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F32A5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浙江工商大学高等学历继续教育</w:t>
      </w:r>
    </w:p>
    <w:p w14:paraId="25666C09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《会计学》课后作业</w:t>
      </w:r>
    </w:p>
    <w:p w14:paraId="6A0AB9BC"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2025</w:t>
      </w: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/2026学年</w:t>
      </w:r>
      <w:r>
        <w:rPr>
          <w:rFonts w:hint="eastAsia" w:ascii="宋体" w:hAnsi="宋体" w:eastAsia="宋体" w:cs="Times New Roman"/>
          <w:b/>
          <w:sz w:val="28"/>
          <w:szCs w:val="28"/>
          <w:lang w:eastAsia="zh-CN"/>
        </w:rPr>
        <w:t>第一</w:t>
      </w:r>
      <w:r>
        <w:rPr>
          <w:rFonts w:hint="eastAsia" w:ascii="宋体" w:hAnsi="宋体" w:eastAsia="宋体" w:cs="Times New Roman"/>
          <w:b/>
          <w:sz w:val="28"/>
          <w:szCs w:val="28"/>
        </w:rPr>
        <w:t>学期</w:t>
      </w:r>
    </w:p>
    <w:p w14:paraId="5DFED87A">
      <w:pPr>
        <w:pStyle w:val="4"/>
        <w:ind w:left="420" w:firstLine="0" w:firstLineChars="0"/>
        <w:rPr>
          <w:b/>
          <w:szCs w:val="21"/>
        </w:rPr>
      </w:pPr>
      <w:r>
        <w:rPr>
          <w:rFonts w:hint="eastAsia"/>
          <w:b/>
          <w:szCs w:val="21"/>
        </w:rPr>
        <w:t xml:space="preserve">一、单项选择题  </w:t>
      </w:r>
      <w:r>
        <w:rPr>
          <w:rFonts w:hint="eastAsia"/>
          <w:kern w:val="0"/>
          <w:szCs w:val="21"/>
        </w:rPr>
        <w:t xml:space="preserve">   </w:t>
      </w:r>
    </w:p>
    <w:p w14:paraId="7E699D29">
      <w:pPr>
        <w:pStyle w:val="4"/>
        <w:widowControl/>
        <w:ind w:left="420" w:firstLine="0" w:firstLineChars="0"/>
        <w:jc w:val="left"/>
        <w:rPr>
          <w:rFonts w:ascii="宋体" w:hAnsi="宋体" w:cs="宋体"/>
          <w:kern w:val="0"/>
          <w:szCs w:val="21"/>
        </w:rPr>
      </w:pPr>
      <w:r>
        <w:rPr>
          <w:kern w:val="0"/>
          <w:szCs w:val="21"/>
        </w:rPr>
        <w:t>1</w:t>
      </w:r>
      <w:r>
        <w:rPr>
          <w:rFonts w:hint="eastAsia" w:cs="宋体"/>
          <w:kern w:val="0"/>
          <w:szCs w:val="21"/>
        </w:rPr>
        <w:t>、按照现行制度规定，企业确认收入与费用的原则是（   ）</w:t>
      </w:r>
    </w:p>
    <w:p w14:paraId="49DA6EB1">
      <w:pPr>
        <w:pStyle w:val="4"/>
        <w:widowControl/>
        <w:ind w:left="420" w:firstLine="0" w:firstLineChars="0"/>
        <w:jc w:val="left"/>
        <w:rPr>
          <w:rFonts w:cs="宋体"/>
          <w:kern w:val="0"/>
          <w:szCs w:val="21"/>
        </w:rPr>
      </w:pPr>
      <w:r>
        <w:rPr>
          <w:kern w:val="0"/>
          <w:szCs w:val="21"/>
        </w:rPr>
        <w:t>A</w:t>
      </w:r>
      <w:r>
        <w:rPr>
          <w:rFonts w:hint="eastAsia" w:cs="宋体"/>
          <w:color w:val="FF0000"/>
          <w:kern w:val="0"/>
          <w:szCs w:val="21"/>
        </w:rPr>
        <w:t>、</w:t>
      </w:r>
      <w:r>
        <w:rPr>
          <w:rFonts w:hint="eastAsia" w:cs="宋体"/>
          <w:kern w:val="0"/>
          <w:szCs w:val="21"/>
        </w:rPr>
        <w:t>收付实现制</w:t>
      </w:r>
      <w:r>
        <w:rPr>
          <w:kern w:val="0"/>
          <w:szCs w:val="21"/>
        </w:rPr>
        <w:t xml:space="preserve">    B</w:t>
      </w:r>
      <w:r>
        <w:rPr>
          <w:rFonts w:hint="eastAsia" w:cs="宋体"/>
          <w:kern w:val="0"/>
          <w:szCs w:val="21"/>
        </w:rPr>
        <w:t>、实地盘存制</w:t>
      </w:r>
      <w:r>
        <w:rPr>
          <w:kern w:val="0"/>
          <w:szCs w:val="21"/>
        </w:rPr>
        <w:t xml:space="preserve">    C</w:t>
      </w:r>
      <w:r>
        <w:rPr>
          <w:rFonts w:hint="eastAsia" w:cs="宋体"/>
          <w:kern w:val="0"/>
          <w:szCs w:val="21"/>
        </w:rPr>
        <w:t>、权责发生制</w:t>
      </w:r>
      <w:r>
        <w:rPr>
          <w:kern w:val="0"/>
          <w:szCs w:val="21"/>
        </w:rPr>
        <w:t xml:space="preserve">  D</w:t>
      </w:r>
      <w:r>
        <w:rPr>
          <w:rFonts w:hint="eastAsia" w:cs="宋体"/>
          <w:kern w:val="0"/>
          <w:szCs w:val="21"/>
        </w:rPr>
        <w:t>、永续盘存制</w:t>
      </w:r>
    </w:p>
    <w:p w14:paraId="36EF6449">
      <w:pPr>
        <w:pStyle w:val="4"/>
        <w:ind w:left="420" w:firstLine="0" w:firstLineChars="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2、在</w:t>
      </w:r>
      <w:r>
        <w:rPr>
          <w:rFonts w:hint="default" w:ascii="宋体" w:hAnsi="宋体"/>
          <w:color w:val="auto"/>
          <w:szCs w:val="21"/>
          <w:lang w:val="en-US" w:eastAsia="zh-CN"/>
        </w:rPr>
        <w:t>”</w:t>
      </w:r>
      <w:r>
        <w:rPr>
          <w:rFonts w:hint="eastAsia" w:ascii="宋体" w:hAnsi="宋体"/>
          <w:color w:val="auto"/>
          <w:szCs w:val="21"/>
          <w:lang w:val="en-US" w:eastAsia="zh-CN"/>
        </w:rPr>
        <w:t>应收票据”账户，应按</w:t>
      </w:r>
      <w:r>
        <w:rPr>
          <w:rFonts w:hint="eastAsia" w:ascii="宋体" w:hAnsi="宋体"/>
          <w:color w:val="auto"/>
          <w:szCs w:val="21"/>
        </w:rPr>
        <w:t>(    )</w:t>
      </w:r>
      <w:r>
        <w:rPr>
          <w:rFonts w:hint="eastAsia" w:ascii="宋体" w:hAnsi="宋体"/>
          <w:color w:val="auto"/>
          <w:szCs w:val="21"/>
          <w:lang w:eastAsia="zh-CN"/>
        </w:rPr>
        <w:t>进行核酸</w:t>
      </w:r>
      <w:r>
        <w:rPr>
          <w:rFonts w:hint="eastAsia" w:ascii="宋体" w:hAnsi="宋体"/>
          <w:color w:val="auto"/>
          <w:szCs w:val="21"/>
        </w:rPr>
        <w:t>.</w:t>
      </w:r>
    </w:p>
    <w:p w14:paraId="57B8AC53">
      <w:pPr>
        <w:pStyle w:val="4"/>
        <w:ind w:left="420" w:firstLine="0" w:firstLineChars="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      A </w:t>
      </w:r>
      <w:r>
        <w:rPr>
          <w:rFonts w:hint="eastAsia" w:ascii="宋体" w:hAnsi="宋体"/>
          <w:color w:val="auto"/>
          <w:szCs w:val="21"/>
          <w:lang w:eastAsia="zh-CN"/>
        </w:rPr>
        <w:t>票面价值</w:t>
      </w:r>
      <w:r>
        <w:rPr>
          <w:rFonts w:hint="eastAsia" w:ascii="宋体" w:hAnsi="宋体"/>
          <w:color w:val="auto"/>
          <w:szCs w:val="21"/>
        </w:rPr>
        <w:t xml:space="preserve">  B</w:t>
      </w:r>
      <w:r>
        <w:rPr>
          <w:rFonts w:hint="eastAsia" w:ascii="宋体" w:hAnsi="宋体"/>
          <w:color w:val="auto"/>
          <w:szCs w:val="21"/>
          <w:lang w:eastAsia="zh-CN"/>
        </w:rPr>
        <w:t>到期价值</w:t>
      </w:r>
      <w:r>
        <w:rPr>
          <w:rFonts w:hint="eastAsia" w:ascii="宋体" w:hAnsi="宋体"/>
          <w:color w:val="auto"/>
          <w:szCs w:val="21"/>
        </w:rPr>
        <w:t xml:space="preserve">     C </w:t>
      </w:r>
      <w:r>
        <w:rPr>
          <w:rFonts w:hint="eastAsia" w:ascii="宋体" w:hAnsi="宋体"/>
          <w:color w:val="auto"/>
          <w:szCs w:val="21"/>
          <w:lang w:eastAsia="zh-CN"/>
        </w:rPr>
        <w:t>到期价值减贴现息</w:t>
      </w:r>
      <w:r>
        <w:rPr>
          <w:rFonts w:hint="eastAsia" w:ascii="宋体" w:hAnsi="宋体"/>
          <w:color w:val="auto"/>
          <w:szCs w:val="21"/>
        </w:rPr>
        <w:t xml:space="preserve">   D</w:t>
      </w:r>
      <w:r>
        <w:rPr>
          <w:rFonts w:hint="eastAsia" w:ascii="宋体" w:hAnsi="宋体"/>
          <w:color w:val="auto"/>
          <w:szCs w:val="21"/>
          <w:lang w:eastAsia="zh-CN"/>
        </w:rPr>
        <w:t>到期价值加贴现息</w:t>
      </w:r>
      <w:r>
        <w:rPr>
          <w:rFonts w:hint="eastAsia" w:ascii="宋体" w:hAnsi="宋体"/>
          <w:color w:val="auto"/>
          <w:szCs w:val="21"/>
        </w:rPr>
        <w:t xml:space="preserve">  </w:t>
      </w:r>
    </w:p>
    <w:p w14:paraId="4FAF0EE3">
      <w:pPr>
        <w:pStyle w:val="4"/>
        <w:ind w:left="420" w:firstLine="0" w:firstLineChars="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3、反映企业经营成果的报表是（   ）</w:t>
      </w:r>
    </w:p>
    <w:p w14:paraId="4CCC9F86">
      <w:pPr>
        <w:pStyle w:val="4"/>
        <w:ind w:left="420" w:firstLine="0" w:firstLineChars="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  A资产负债表      B利润表</w:t>
      </w:r>
    </w:p>
    <w:p w14:paraId="640B8AFD">
      <w:pPr>
        <w:pStyle w:val="4"/>
        <w:ind w:left="420" w:right="-1772" w:rightChars="-844" w:firstLine="0" w:firstLineChars="0"/>
        <w:rPr>
          <w:rFonts w:hint="eastAsia" w:ascii="宋体" w:hAnsi="宋体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  C产品成本计算单  D现金流量表</w:t>
      </w:r>
    </w:p>
    <w:p w14:paraId="2574C233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4、某企业期末“在建工程”、“原材料”、“生产成本”、“库存商品”总账借方余额分别为：</w:t>
      </w:r>
      <w:r>
        <w:rPr>
          <w:color w:val="auto"/>
          <w:kern w:val="0"/>
          <w:szCs w:val="21"/>
        </w:rPr>
        <w:t>1200</w:t>
      </w:r>
      <w:r>
        <w:rPr>
          <w:rFonts w:hint="eastAsia" w:cs="宋体"/>
          <w:color w:val="auto"/>
          <w:kern w:val="0"/>
          <w:szCs w:val="21"/>
        </w:rPr>
        <w:t>元、</w:t>
      </w:r>
      <w:r>
        <w:rPr>
          <w:color w:val="auto"/>
          <w:kern w:val="0"/>
          <w:szCs w:val="21"/>
        </w:rPr>
        <w:t>3000</w:t>
      </w:r>
      <w:r>
        <w:rPr>
          <w:rFonts w:hint="eastAsia" w:cs="宋体"/>
          <w:color w:val="auto"/>
          <w:kern w:val="0"/>
          <w:szCs w:val="21"/>
        </w:rPr>
        <w:t>元、</w:t>
      </w:r>
      <w:r>
        <w:rPr>
          <w:color w:val="auto"/>
          <w:kern w:val="0"/>
          <w:szCs w:val="21"/>
        </w:rPr>
        <w:t>5000</w:t>
      </w:r>
      <w:r>
        <w:rPr>
          <w:rFonts w:hint="eastAsia" w:cs="宋体"/>
          <w:color w:val="auto"/>
          <w:kern w:val="0"/>
          <w:szCs w:val="21"/>
        </w:rPr>
        <w:t>元和</w:t>
      </w:r>
      <w:r>
        <w:rPr>
          <w:color w:val="auto"/>
          <w:kern w:val="0"/>
          <w:szCs w:val="21"/>
        </w:rPr>
        <w:t>2400</w:t>
      </w:r>
      <w:r>
        <w:rPr>
          <w:rFonts w:hint="eastAsia" w:cs="宋体"/>
          <w:color w:val="auto"/>
          <w:kern w:val="0"/>
          <w:szCs w:val="21"/>
        </w:rPr>
        <w:t xml:space="preserve">元。该企业资产负债表“存货”项目期末数为：（    </w:t>
      </w:r>
      <w:r>
        <w:rPr>
          <w:rFonts w:hint="eastAsia"/>
          <w:color w:val="auto"/>
          <w:kern w:val="0"/>
          <w:szCs w:val="21"/>
        </w:rPr>
        <w:t>）</w:t>
      </w:r>
    </w:p>
    <w:p w14:paraId="77F27ABA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 xml:space="preserve">  A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color w:val="auto"/>
          <w:kern w:val="0"/>
          <w:szCs w:val="21"/>
        </w:rPr>
        <w:t>5400</w:t>
      </w:r>
      <w:r>
        <w:rPr>
          <w:rFonts w:hint="eastAsia" w:cs="宋体"/>
          <w:color w:val="auto"/>
          <w:kern w:val="0"/>
          <w:szCs w:val="21"/>
        </w:rPr>
        <w:t>元</w:t>
      </w:r>
      <w:r>
        <w:rPr>
          <w:color w:val="auto"/>
          <w:kern w:val="0"/>
          <w:szCs w:val="21"/>
        </w:rPr>
        <w:t xml:space="preserve"> B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color w:val="auto"/>
          <w:kern w:val="0"/>
          <w:szCs w:val="21"/>
        </w:rPr>
        <w:t>6600</w:t>
      </w:r>
      <w:r>
        <w:rPr>
          <w:rFonts w:hint="eastAsia" w:cs="宋体"/>
          <w:color w:val="auto"/>
          <w:kern w:val="0"/>
          <w:szCs w:val="21"/>
        </w:rPr>
        <w:t>元</w:t>
      </w:r>
      <w:r>
        <w:rPr>
          <w:color w:val="auto"/>
          <w:kern w:val="0"/>
          <w:szCs w:val="21"/>
        </w:rPr>
        <w:t xml:space="preserve"> C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color w:val="auto"/>
          <w:kern w:val="0"/>
          <w:szCs w:val="21"/>
        </w:rPr>
        <w:t>10400</w:t>
      </w:r>
      <w:r>
        <w:rPr>
          <w:rFonts w:hint="eastAsia" w:cs="宋体"/>
          <w:color w:val="auto"/>
          <w:kern w:val="0"/>
          <w:szCs w:val="21"/>
        </w:rPr>
        <w:t>元</w:t>
      </w:r>
      <w:r>
        <w:rPr>
          <w:color w:val="auto"/>
          <w:kern w:val="0"/>
          <w:szCs w:val="21"/>
        </w:rPr>
        <w:t xml:space="preserve"> D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color w:val="auto"/>
          <w:kern w:val="0"/>
          <w:szCs w:val="21"/>
        </w:rPr>
        <w:t>11600</w:t>
      </w:r>
      <w:r>
        <w:rPr>
          <w:rFonts w:hint="eastAsia" w:cs="宋体"/>
          <w:color w:val="auto"/>
          <w:kern w:val="0"/>
          <w:szCs w:val="21"/>
        </w:rPr>
        <w:t>元</w:t>
      </w:r>
    </w:p>
    <w:p w14:paraId="55C76CDE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ascii="宋体" w:hAnsi="宋体"/>
          <w:color w:val="auto"/>
          <w:szCs w:val="21"/>
        </w:rPr>
        <w:t>5、</w:t>
      </w:r>
      <w:r>
        <w:rPr>
          <w:rFonts w:hint="eastAsia" w:cs="宋体"/>
          <w:color w:val="auto"/>
          <w:kern w:val="0"/>
          <w:szCs w:val="21"/>
        </w:rPr>
        <w:t>某企业的资金总额为</w:t>
      </w:r>
      <w:r>
        <w:rPr>
          <w:rFonts w:hint="eastAsia"/>
          <w:color w:val="auto"/>
          <w:kern w:val="0"/>
          <w:szCs w:val="21"/>
          <w:lang w:val="en-US" w:eastAsia="zh-CN"/>
        </w:rPr>
        <w:t>1</w:t>
      </w:r>
      <w:r>
        <w:rPr>
          <w:color w:val="auto"/>
          <w:kern w:val="0"/>
          <w:szCs w:val="21"/>
        </w:rPr>
        <w:t>00</w:t>
      </w:r>
      <w:r>
        <w:rPr>
          <w:rFonts w:hint="eastAsia" w:cs="宋体"/>
          <w:color w:val="auto"/>
          <w:kern w:val="0"/>
          <w:szCs w:val="21"/>
        </w:rPr>
        <w:t>万元，今发生下列各项经济业务：</w:t>
      </w:r>
    </w:p>
    <w:p w14:paraId="1C7E540D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（</w:t>
      </w:r>
      <w:r>
        <w:rPr>
          <w:color w:val="auto"/>
          <w:kern w:val="0"/>
          <w:szCs w:val="21"/>
        </w:rPr>
        <w:t>1</w:t>
      </w:r>
      <w:r>
        <w:rPr>
          <w:rFonts w:hint="eastAsia" w:cs="宋体"/>
          <w:color w:val="auto"/>
          <w:kern w:val="0"/>
          <w:szCs w:val="21"/>
        </w:rPr>
        <w:t>）向银行借入</w:t>
      </w:r>
      <w:r>
        <w:rPr>
          <w:color w:val="auto"/>
          <w:kern w:val="0"/>
          <w:szCs w:val="21"/>
        </w:rPr>
        <w:t>10</w:t>
      </w:r>
      <w:r>
        <w:rPr>
          <w:rFonts w:hint="eastAsia" w:cs="宋体"/>
          <w:color w:val="auto"/>
          <w:kern w:val="0"/>
          <w:szCs w:val="21"/>
        </w:rPr>
        <w:t>万元，存入银行存款账户</w:t>
      </w:r>
    </w:p>
    <w:p w14:paraId="18AC167A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（</w:t>
      </w:r>
      <w:r>
        <w:rPr>
          <w:color w:val="auto"/>
          <w:kern w:val="0"/>
          <w:szCs w:val="21"/>
        </w:rPr>
        <w:t>2</w:t>
      </w:r>
      <w:r>
        <w:rPr>
          <w:rFonts w:hint="eastAsia" w:cs="宋体"/>
          <w:color w:val="auto"/>
          <w:kern w:val="0"/>
          <w:szCs w:val="21"/>
        </w:rPr>
        <w:t>）以银行存款归还应付账款</w:t>
      </w:r>
      <w:r>
        <w:rPr>
          <w:color w:val="auto"/>
          <w:kern w:val="0"/>
          <w:szCs w:val="21"/>
        </w:rPr>
        <w:t>5</w:t>
      </w:r>
      <w:r>
        <w:rPr>
          <w:rFonts w:hint="eastAsia" w:cs="宋体"/>
          <w:color w:val="auto"/>
          <w:kern w:val="0"/>
          <w:szCs w:val="21"/>
        </w:rPr>
        <w:t>万元</w:t>
      </w:r>
    </w:p>
    <w:p w14:paraId="130C38C4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（</w:t>
      </w:r>
      <w:r>
        <w:rPr>
          <w:color w:val="auto"/>
          <w:kern w:val="0"/>
          <w:szCs w:val="21"/>
        </w:rPr>
        <w:t>3</w:t>
      </w:r>
      <w:r>
        <w:rPr>
          <w:rFonts w:hint="eastAsia" w:cs="宋体"/>
          <w:color w:val="auto"/>
          <w:kern w:val="0"/>
          <w:szCs w:val="21"/>
        </w:rPr>
        <w:t>）收回应收账款</w:t>
      </w:r>
      <w:r>
        <w:rPr>
          <w:color w:val="auto"/>
          <w:kern w:val="0"/>
          <w:szCs w:val="21"/>
        </w:rPr>
        <w:t>4</w:t>
      </w:r>
      <w:r>
        <w:rPr>
          <w:rFonts w:hint="eastAsia" w:cs="宋体"/>
          <w:color w:val="auto"/>
          <w:kern w:val="0"/>
          <w:szCs w:val="21"/>
        </w:rPr>
        <w:t>万元，存入银行</w:t>
      </w:r>
    </w:p>
    <w:p w14:paraId="65B8F757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经过上述几项经济业务后，该企业的资金总额应为（）</w:t>
      </w:r>
    </w:p>
    <w:p w14:paraId="7DD5CD41">
      <w:pPr>
        <w:pStyle w:val="4"/>
        <w:widowControl/>
        <w:ind w:left="420" w:firstLine="0" w:firstLineChars="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 xml:space="preserve">  A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/>
          <w:color w:val="auto"/>
          <w:kern w:val="0"/>
          <w:szCs w:val="21"/>
          <w:lang w:val="en-US" w:eastAsia="zh-CN"/>
        </w:rPr>
        <w:t>107</w:t>
      </w:r>
      <w:r>
        <w:rPr>
          <w:rFonts w:hint="eastAsia" w:cs="宋体"/>
          <w:color w:val="auto"/>
          <w:kern w:val="0"/>
          <w:szCs w:val="21"/>
        </w:rPr>
        <w:t>万元</w:t>
      </w:r>
      <w:r>
        <w:rPr>
          <w:color w:val="auto"/>
          <w:kern w:val="0"/>
          <w:szCs w:val="21"/>
        </w:rPr>
        <w:t xml:space="preserve">    B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/>
          <w:color w:val="auto"/>
          <w:kern w:val="0"/>
          <w:szCs w:val="21"/>
          <w:lang w:val="en-US" w:eastAsia="zh-CN"/>
        </w:rPr>
        <w:t>105</w:t>
      </w:r>
      <w:r>
        <w:rPr>
          <w:rFonts w:hint="eastAsia" w:cs="宋体"/>
          <w:color w:val="auto"/>
          <w:kern w:val="0"/>
          <w:szCs w:val="21"/>
        </w:rPr>
        <w:t>万元</w:t>
      </w:r>
      <w:r>
        <w:rPr>
          <w:color w:val="auto"/>
          <w:kern w:val="0"/>
          <w:szCs w:val="21"/>
        </w:rPr>
        <w:t xml:space="preserve">    C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/>
          <w:color w:val="auto"/>
          <w:kern w:val="0"/>
          <w:szCs w:val="21"/>
          <w:lang w:val="en-US" w:eastAsia="zh-CN"/>
        </w:rPr>
        <w:t>117</w:t>
      </w:r>
      <w:r>
        <w:rPr>
          <w:rFonts w:hint="eastAsia" w:cs="宋体"/>
          <w:color w:val="auto"/>
          <w:kern w:val="0"/>
          <w:szCs w:val="21"/>
        </w:rPr>
        <w:t>万元</w:t>
      </w:r>
      <w:r>
        <w:rPr>
          <w:color w:val="auto"/>
          <w:kern w:val="0"/>
          <w:szCs w:val="21"/>
        </w:rPr>
        <w:t xml:space="preserve">    D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/>
          <w:color w:val="auto"/>
          <w:kern w:val="0"/>
          <w:szCs w:val="21"/>
          <w:lang w:val="en-US" w:eastAsia="zh-CN"/>
        </w:rPr>
        <w:t>112</w:t>
      </w:r>
      <w:r>
        <w:rPr>
          <w:rFonts w:hint="eastAsia" w:cs="宋体"/>
          <w:color w:val="auto"/>
          <w:kern w:val="0"/>
          <w:szCs w:val="21"/>
        </w:rPr>
        <w:t>万元</w:t>
      </w:r>
    </w:p>
    <w:p w14:paraId="74BAD145">
      <w:pPr>
        <w:rPr>
          <w:rFonts w:hint="eastAsia"/>
          <w:b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</w:t>
      </w:r>
      <w:r>
        <w:rPr>
          <w:rFonts w:hint="eastAsia"/>
          <w:b/>
          <w:color w:val="auto"/>
          <w:szCs w:val="21"/>
        </w:rPr>
        <w:t xml:space="preserve"> 二、多项选择题</w:t>
      </w:r>
    </w:p>
    <w:p w14:paraId="12772F10">
      <w:pPr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1、资产所包括的内容有（       ）</w:t>
      </w:r>
    </w:p>
    <w:p w14:paraId="1CF7D205">
      <w:pPr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   A、固定资产      B、股本    C、预付帐款  D、预收帐款    E、资本公积金</w:t>
      </w:r>
    </w:p>
    <w:p w14:paraId="4819303C">
      <w:pPr>
        <w:widowControl/>
        <w:jc w:val="left"/>
        <w:rPr>
          <w:rFonts w:hint="eastAsia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 xml:space="preserve">    2、会计报表包括（    ）</w:t>
      </w:r>
    </w:p>
    <w:p w14:paraId="734803B5">
      <w:pPr>
        <w:widowControl/>
        <w:jc w:val="left"/>
        <w:rPr>
          <w:rFonts w:hint="eastAsia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 xml:space="preserve">       </w:t>
      </w:r>
      <w:r>
        <w:rPr>
          <w:color w:val="auto"/>
          <w:kern w:val="0"/>
          <w:szCs w:val="21"/>
        </w:rPr>
        <w:t>A</w:t>
      </w:r>
      <w:r>
        <w:rPr>
          <w:rFonts w:hint="eastAsia" w:cs="宋体"/>
          <w:color w:val="auto"/>
          <w:kern w:val="0"/>
          <w:szCs w:val="21"/>
        </w:rPr>
        <w:t>、资产负债表</w:t>
      </w:r>
      <w:r>
        <w:rPr>
          <w:color w:val="auto"/>
          <w:kern w:val="0"/>
          <w:szCs w:val="21"/>
        </w:rPr>
        <w:t xml:space="preserve"> B</w:t>
      </w:r>
      <w:r>
        <w:rPr>
          <w:rFonts w:hint="eastAsia" w:cs="宋体"/>
          <w:color w:val="auto"/>
          <w:kern w:val="0"/>
          <w:szCs w:val="21"/>
        </w:rPr>
        <w:t>、利润表</w:t>
      </w:r>
      <w:r>
        <w:rPr>
          <w:color w:val="auto"/>
          <w:kern w:val="0"/>
          <w:szCs w:val="21"/>
        </w:rPr>
        <w:t>C</w:t>
      </w:r>
      <w:r>
        <w:rPr>
          <w:rFonts w:hint="eastAsia" w:cs="宋体"/>
          <w:color w:val="auto"/>
          <w:kern w:val="0"/>
          <w:szCs w:val="21"/>
        </w:rPr>
        <w:t>、现金流量表</w:t>
      </w:r>
      <w:r>
        <w:rPr>
          <w:color w:val="auto"/>
          <w:kern w:val="0"/>
          <w:szCs w:val="21"/>
        </w:rPr>
        <w:t>D</w:t>
      </w:r>
      <w:r>
        <w:rPr>
          <w:rFonts w:hint="eastAsia" w:cs="宋体"/>
          <w:color w:val="auto"/>
          <w:kern w:val="0"/>
          <w:szCs w:val="21"/>
        </w:rPr>
        <w:t>、所有者权益变动表</w:t>
      </w:r>
    </w:p>
    <w:p w14:paraId="51AF2A56">
      <w:pPr>
        <w:widowControl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 xml:space="preserve">       </w:t>
      </w:r>
      <w:r>
        <w:rPr>
          <w:color w:val="auto"/>
          <w:kern w:val="0"/>
          <w:szCs w:val="21"/>
        </w:rPr>
        <w:t>E</w:t>
      </w:r>
      <w:r>
        <w:rPr>
          <w:rFonts w:hint="eastAsia" w:cs="宋体"/>
          <w:color w:val="auto"/>
          <w:kern w:val="0"/>
          <w:szCs w:val="21"/>
        </w:rPr>
        <w:t>、银行存款余额调节表</w:t>
      </w:r>
    </w:p>
    <w:p w14:paraId="2CFB885C">
      <w:pPr>
        <w:widowControl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 xml:space="preserve">   3、所有者权益所包括的内容有（    ）</w:t>
      </w:r>
    </w:p>
    <w:p w14:paraId="28D9FEF5">
      <w:pPr>
        <w:widowControl/>
        <w:ind w:firstLine="480"/>
        <w:jc w:val="left"/>
        <w:rPr>
          <w:rFonts w:ascii="宋体" w:hAnsi="宋体" w:cs="宋体"/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 xml:space="preserve">  A</w:t>
      </w:r>
      <w:r>
        <w:rPr>
          <w:rFonts w:hint="eastAsia" w:cs="宋体"/>
          <w:color w:val="auto"/>
          <w:kern w:val="0"/>
          <w:szCs w:val="21"/>
        </w:rPr>
        <w:t>、资本公积金</w:t>
      </w:r>
      <w:r>
        <w:rPr>
          <w:color w:val="auto"/>
          <w:kern w:val="0"/>
          <w:szCs w:val="21"/>
        </w:rPr>
        <w:t xml:space="preserve">      B</w:t>
      </w:r>
      <w:r>
        <w:rPr>
          <w:rFonts w:hint="eastAsia" w:cs="宋体"/>
          <w:color w:val="auto"/>
          <w:kern w:val="0"/>
          <w:szCs w:val="21"/>
        </w:rPr>
        <w:t>、股本</w:t>
      </w:r>
      <w:r>
        <w:rPr>
          <w:color w:val="auto"/>
          <w:kern w:val="0"/>
          <w:szCs w:val="21"/>
        </w:rPr>
        <w:t xml:space="preserve">    C</w:t>
      </w:r>
      <w:r>
        <w:rPr>
          <w:rFonts w:hint="eastAsia" w:cs="宋体"/>
          <w:color w:val="auto"/>
          <w:kern w:val="0"/>
          <w:szCs w:val="21"/>
        </w:rPr>
        <w:t>、未分配利润</w:t>
      </w:r>
    </w:p>
    <w:p w14:paraId="4C6F95BA">
      <w:pPr>
        <w:widowControl/>
        <w:ind w:firstLine="480"/>
        <w:jc w:val="left"/>
        <w:rPr>
          <w:rFonts w:cs="宋体"/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 xml:space="preserve"> </w:t>
      </w:r>
      <w:r>
        <w:rPr>
          <w:rFonts w:hint="eastAsia"/>
          <w:color w:val="auto"/>
          <w:kern w:val="0"/>
          <w:szCs w:val="21"/>
        </w:rPr>
        <w:t xml:space="preserve"> </w:t>
      </w:r>
      <w:r>
        <w:rPr>
          <w:color w:val="auto"/>
          <w:kern w:val="0"/>
          <w:szCs w:val="21"/>
        </w:rPr>
        <w:t>D</w:t>
      </w:r>
      <w:r>
        <w:rPr>
          <w:rFonts w:hint="eastAsia" w:cs="宋体"/>
          <w:color w:val="auto"/>
          <w:kern w:val="0"/>
          <w:szCs w:val="21"/>
        </w:rPr>
        <w:t>、盈余公积金</w:t>
      </w:r>
      <w:r>
        <w:rPr>
          <w:color w:val="auto"/>
          <w:kern w:val="0"/>
          <w:szCs w:val="21"/>
        </w:rPr>
        <w:t xml:space="preserve">    E</w:t>
      </w:r>
      <w:r>
        <w:rPr>
          <w:rFonts w:hint="eastAsia" w:cs="宋体"/>
          <w:color w:val="auto"/>
          <w:kern w:val="0"/>
          <w:szCs w:val="21"/>
        </w:rPr>
        <w:t>、借入借款</w:t>
      </w:r>
    </w:p>
    <w:p w14:paraId="4944953F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4、</w:t>
      </w:r>
      <w:r>
        <w:rPr>
          <w:rFonts w:hint="eastAsia" w:cs="宋体"/>
          <w:color w:val="auto"/>
          <w:kern w:val="0"/>
          <w:szCs w:val="21"/>
          <w:lang w:eastAsia="zh-CN"/>
        </w:rPr>
        <w:t>下列属于流动负债的有</w:t>
      </w:r>
      <w:r>
        <w:rPr>
          <w:rFonts w:hint="eastAsia" w:cs="宋体"/>
          <w:color w:val="auto"/>
          <w:kern w:val="0"/>
          <w:szCs w:val="21"/>
        </w:rPr>
        <w:t>（   ）</w:t>
      </w:r>
    </w:p>
    <w:p w14:paraId="327ED197">
      <w:pPr>
        <w:widowControl/>
        <w:ind w:firstLine="630" w:firstLineChars="300"/>
        <w:jc w:val="left"/>
        <w:rPr>
          <w:rFonts w:hint="eastAsia" w:cs="宋体" w:eastAsiaTheme="minorEastAsia"/>
          <w:color w:val="auto"/>
          <w:kern w:val="0"/>
          <w:szCs w:val="21"/>
          <w:lang w:eastAsia="zh-CN"/>
        </w:rPr>
      </w:pPr>
      <w:r>
        <w:rPr>
          <w:rFonts w:cs="宋体"/>
          <w:color w:val="auto"/>
          <w:kern w:val="0"/>
          <w:szCs w:val="21"/>
        </w:rPr>
        <w:t>A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 w:cs="宋体"/>
          <w:color w:val="auto"/>
          <w:kern w:val="0"/>
          <w:szCs w:val="21"/>
          <w:lang w:eastAsia="zh-CN"/>
        </w:rPr>
        <w:t>预付账款</w:t>
      </w:r>
      <w:r>
        <w:rPr>
          <w:rFonts w:cs="宋体"/>
          <w:color w:val="auto"/>
          <w:kern w:val="0"/>
          <w:szCs w:val="21"/>
        </w:rPr>
        <w:t xml:space="preserve">   B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 w:cs="宋体"/>
          <w:color w:val="auto"/>
          <w:kern w:val="0"/>
          <w:szCs w:val="21"/>
          <w:lang w:eastAsia="zh-CN"/>
        </w:rPr>
        <w:t>预收账款</w:t>
      </w:r>
      <w:r>
        <w:rPr>
          <w:rFonts w:cs="宋体"/>
          <w:color w:val="auto"/>
          <w:kern w:val="0"/>
          <w:szCs w:val="21"/>
        </w:rPr>
        <w:t xml:space="preserve">    C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 w:cs="宋体"/>
          <w:color w:val="auto"/>
          <w:kern w:val="0"/>
          <w:szCs w:val="21"/>
          <w:lang w:eastAsia="zh-CN"/>
        </w:rPr>
        <w:t>应付账款</w:t>
      </w:r>
    </w:p>
    <w:p w14:paraId="2980A3FF">
      <w:pPr>
        <w:widowControl/>
        <w:ind w:firstLine="480"/>
        <w:jc w:val="left"/>
        <w:rPr>
          <w:rFonts w:hint="eastAsia" w:cs="宋体" w:eastAsiaTheme="minorEastAsia"/>
          <w:color w:val="auto"/>
          <w:kern w:val="0"/>
          <w:szCs w:val="21"/>
          <w:lang w:eastAsia="zh-CN"/>
        </w:rPr>
      </w:pPr>
      <w:r>
        <w:rPr>
          <w:rFonts w:cs="宋体"/>
          <w:color w:val="auto"/>
          <w:kern w:val="0"/>
          <w:szCs w:val="21"/>
        </w:rPr>
        <w:t xml:space="preserve">  D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 w:cs="宋体"/>
          <w:color w:val="auto"/>
          <w:kern w:val="0"/>
          <w:szCs w:val="21"/>
          <w:lang w:eastAsia="zh-CN"/>
        </w:rPr>
        <w:t>应付债券</w:t>
      </w:r>
      <w:r>
        <w:rPr>
          <w:rFonts w:cs="宋体"/>
          <w:color w:val="auto"/>
          <w:kern w:val="0"/>
          <w:szCs w:val="21"/>
        </w:rPr>
        <w:t xml:space="preserve">      E</w:t>
      </w:r>
      <w:r>
        <w:rPr>
          <w:rFonts w:hint="eastAsia" w:cs="宋体"/>
          <w:color w:val="auto"/>
          <w:kern w:val="0"/>
          <w:szCs w:val="21"/>
        </w:rPr>
        <w:t>、</w:t>
      </w:r>
      <w:r>
        <w:rPr>
          <w:rFonts w:hint="eastAsia" w:cs="宋体"/>
          <w:color w:val="auto"/>
          <w:kern w:val="0"/>
          <w:szCs w:val="21"/>
          <w:lang w:eastAsia="zh-CN"/>
        </w:rPr>
        <w:t>应交税费</w:t>
      </w:r>
    </w:p>
    <w:p w14:paraId="6A94CF28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5、下列项目中，属于营业收入的有（   ）</w:t>
      </w:r>
    </w:p>
    <w:p w14:paraId="029A319E">
      <w:pPr>
        <w:widowControl/>
        <w:ind w:firstLine="480"/>
        <w:jc w:val="left"/>
        <w:rPr>
          <w:rFonts w:cs="宋体"/>
          <w:color w:val="auto"/>
          <w:kern w:val="0"/>
          <w:szCs w:val="21"/>
        </w:rPr>
      </w:pPr>
      <w:r>
        <w:rPr>
          <w:rFonts w:cs="宋体"/>
          <w:color w:val="auto"/>
          <w:kern w:val="0"/>
          <w:szCs w:val="21"/>
        </w:rPr>
        <w:t xml:space="preserve">  A</w:t>
      </w:r>
      <w:r>
        <w:rPr>
          <w:rFonts w:hint="eastAsia" w:cs="宋体"/>
          <w:color w:val="auto"/>
          <w:kern w:val="0"/>
          <w:szCs w:val="21"/>
        </w:rPr>
        <w:t>、主营业务收入</w:t>
      </w:r>
      <w:r>
        <w:rPr>
          <w:rFonts w:cs="宋体"/>
          <w:color w:val="auto"/>
          <w:kern w:val="0"/>
          <w:szCs w:val="21"/>
        </w:rPr>
        <w:t xml:space="preserve">    B</w:t>
      </w:r>
      <w:r>
        <w:rPr>
          <w:rFonts w:hint="eastAsia" w:cs="宋体"/>
          <w:color w:val="auto"/>
          <w:kern w:val="0"/>
          <w:szCs w:val="21"/>
        </w:rPr>
        <w:t>、其他业务收入</w:t>
      </w:r>
      <w:r>
        <w:rPr>
          <w:rFonts w:cs="宋体"/>
          <w:color w:val="auto"/>
          <w:kern w:val="0"/>
          <w:szCs w:val="21"/>
        </w:rPr>
        <w:t xml:space="preserve">  </w:t>
      </w:r>
    </w:p>
    <w:p w14:paraId="262EA566">
      <w:pPr>
        <w:widowControl/>
        <w:ind w:firstLine="480"/>
        <w:jc w:val="left"/>
        <w:rPr>
          <w:rFonts w:cs="宋体"/>
          <w:color w:val="auto"/>
          <w:kern w:val="0"/>
          <w:szCs w:val="21"/>
        </w:rPr>
      </w:pPr>
      <w:r>
        <w:rPr>
          <w:rFonts w:cs="宋体"/>
          <w:color w:val="auto"/>
          <w:kern w:val="0"/>
          <w:szCs w:val="21"/>
        </w:rPr>
        <w:t xml:space="preserve">  C</w:t>
      </w:r>
      <w:r>
        <w:rPr>
          <w:rFonts w:hint="eastAsia" w:cs="宋体"/>
          <w:color w:val="auto"/>
          <w:kern w:val="0"/>
          <w:szCs w:val="21"/>
        </w:rPr>
        <w:t>、投资收益</w:t>
      </w:r>
      <w:r>
        <w:rPr>
          <w:rFonts w:cs="宋体"/>
          <w:color w:val="auto"/>
          <w:kern w:val="0"/>
          <w:szCs w:val="21"/>
        </w:rPr>
        <w:t xml:space="preserve">        D</w:t>
      </w:r>
      <w:r>
        <w:rPr>
          <w:rFonts w:hint="eastAsia" w:cs="宋体"/>
          <w:color w:val="auto"/>
          <w:kern w:val="0"/>
          <w:szCs w:val="21"/>
        </w:rPr>
        <w:t>、罚款收入</w:t>
      </w:r>
      <w:r>
        <w:rPr>
          <w:rFonts w:cs="宋体"/>
          <w:color w:val="auto"/>
          <w:kern w:val="0"/>
          <w:szCs w:val="21"/>
        </w:rPr>
        <w:t xml:space="preserve">  E</w:t>
      </w:r>
      <w:r>
        <w:rPr>
          <w:rFonts w:hint="eastAsia" w:cs="宋体"/>
          <w:color w:val="auto"/>
          <w:kern w:val="0"/>
          <w:szCs w:val="21"/>
        </w:rPr>
        <w:t>、营业外收入</w:t>
      </w:r>
    </w:p>
    <w:p w14:paraId="3D57F1AC">
      <w:pPr>
        <w:rPr>
          <w:rFonts w:hint="eastAsia"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 xml:space="preserve"> </w:t>
      </w:r>
    </w:p>
    <w:p w14:paraId="41399637">
      <w:pPr>
        <w:rPr>
          <w:rFonts w:hint="eastAsia" w:cs="宋体"/>
          <w:color w:val="auto"/>
          <w:kern w:val="0"/>
          <w:szCs w:val="21"/>
        </w:rPr>
      </w:pPr>
    </w:p>
    <w:p w14:paraId="0C0DDC1F">
      <w:pPr>
        <w:rPr>
          <w:rFonts w:hint="eastAsia" w:cs="宋体"/>
          <w:color w:val="auto"/>
          <w:kern w:val="0"/>
          <w:szCs w:val="21"/>
        </w:rPr>
      </w:pPr>
    </w:p>
    <w:p w14:paraId="79F19628">
      <w:pPr>
        <w:rPr>
          <w:rFonts w:hint="eastAsia" w:cs="宋体"/>
          <w:b/>
          <w:color w:val="auto"/>
          <w:kern w:val="0"/>
          <w:szCs w:val="21"/>
        </w:rPr>
      </w:pPr>
      <w:r>
        <w:rPr>
          <w:rFonts w:hint="eastAsia" w:cs="宋体"/>
          <w:b/>
          <w:color w:val="auto"/>
          <w:kern w:val="0"/>
          <w:szCs w:val="21"/>
        </w:rPr>
        <w:t xml:space="preserve"> 三、计算题</w:t>
      </w:r>
    </w:p>
    <w:p w14:paraId="469E8F19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（一）  已知三个指标，求第四个指标。将下表中账户的有关内容补充完整。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276"/>
        <w:gridCol w:w="1138"/>
        <w:gridCol w:w="1224"/>
        <w:gridCol w:w="1465"/>
        <w:gridCol w:w="1276"/>
      </w:tblGrid>
      <w:tr w14:paraId="1CF84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  <w:vMerge w:val="restart"/>
            <w:vAlign w:val="center"/>
          </w:tcPr>
          <w:p w14:paraId="165F86BE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账户名称</w:t>
            </w:r>
          </w:p>
        </w:tc>
        <w:tc>
          <w:tcPr>
            <w:tcW w:w="2410" w:type="dxa"/>
            <w:gridSpan w:val="2"/>
            <w:vAlign w:val="center"/>
          </w:tcPr>
          <w:p w14:paraId="062DEDD1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期初余额</w:t>
            </w:r>
          </w:p>
        </w:tc>
        <w:tc>
          <w:tcPr>
            <w:tcW w:w="2362" w:type="dxa"/>
            <w:gridSpan w:val="2"/>
            <w:vAlign w:val="center"/>
          </w:tcPr>
          <w:p w14:paraId="06B527F7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本期发生额</w:t>
            </w:r>
          </w:p>
        </w:tc>
        <w:tc>
          <w:tcPr>
            <w:tcW w:w="2741" w:type="dxa"/>
            <w:gridSpan w:val="2"/>
            <w:vAlign w:val="center"/>
          </w:tcPr>
          <w:p w14:paraId="0AA4E62A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期末余额</w:t>
            </w:r>
          </w:p>
        </w:tc>
      </w:tr>
      <w:tr w14:paraId="5019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242" w:type="dxa"/>
            <w:vMerge w:val="continue"/>
            <w:vAlign w:val="center"/>
          </w:tcPr>
          <w:p w14:paraId="0B88A943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9F7EBE2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借方</w:t>
            </w:r>
          </w:p>
        </w:tc>
        <w:tc>
          <w:tcPr>
            <w:tcW w:w="1276" w:type="dxa"/>
          </w:tcPr>
          <w:p w14:paraId="33D22C6A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贷方</w:t>
            </w:r>
          </w:p>
        </w:tc>
        <w:tc>
          <w:tcPr>
            <w:tcW w:w="1138" w:type="dxa"/>
          </w:tcPr>
          <w:p w14:paraId="7758D3C0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借方</w:t>
            </w:r>
          </w:p>
        </w:tc>
        <w:tc>
          <w:tcPr>
            <w:tcW w:w="1224" w:type="dxa"/>
          </w:tcPr>
          <w:p w14:paraId="7540A09A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贷方</w:t>
            </w:r>
          </w:p>
        </w:tc>
        <w:tc>
          <w:tcPr>
            <w:tcW w:w="1465" w:type="dxa"/>
          </w:tcPr>
          <w:p w14:paraId="5CD42F8E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借方</w:t>
            </w:r>
          </w:p>
        </w:tc>
        <w:tc>
          <w:tcPr>
            <w:tcW w:w="1276" w:type="dxa"/>
          </w:tcPr>
          <w:p w14:paraId="1C6A1BA0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贷方</w:t>
            </w:r>
          </w:p>
        </w:tc>
      </w:tr>
      <w:tr w14:paraId="527C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2" w:type="dxa"/>
          </w:tcPr>
          <w:p w14:paraId="59D03099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lang w:eastAsia="zh-CN"/>
              </w:rPr>
              <w:t>银行存款</w:t>
            </w:r>
          </w:p>
        </w:tc>
        <w:tc>
          <w:tcPr>
            <w:tcW w:w="1134" w:type="dxa"/>
            <w:vAlign w:val="center"/>
          </w:tcPr>
          <w:p w14:paraId="464BBB63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1 000</w:t>
            </w:r>
          </w:p>
        </w:tc>
        <w:tc>
          <w:tcPr>
            <w:tcW w:w="1276" w:type="dxa"/>
            <w:vAlign w:val="center"/>
          </w:tcPr>
          <w:p w14:paraId="1141DC2C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76784BDE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126 000</w:t>
            </w:r>
          </w:p>
        </w:tc>
        <w:tc>
          <w:tcPr>
            <w:tcW w:w="1224" w:type="dxa"/>
            <w:vAlign w:val="center"/>
          </w:tcPr>
          <w:p w14:paraId="088BD47E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 w14:paraId="4A3475D8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1 500</w:t>
            </w:r>
          </w:p>
        </w:tc>
        <w:tc>
          <w:tcPr>
            <w:tcW w:w="1276" w:type="dxa"/>
            <w:vAlign w:val="center"/>
          </w:tcPr>
          <w:p w14:paraId="2DBEF658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1C43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2" w:type="dxa"/>
          </w:tcPr>
          <w:p w14:paraId="591BDC80">
            <w:pPr>
              <w:widowControl/>
              <w:ind w:firstLine="270" w:firstLineChars="150"/>
              <w:jc w:val="left"/>
              <w:rPr>
                <w:rFonts w:hint="eastAsia" w:cs="宋体" w:eastAsiaTheme="minor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lang w:eastAsia="zh-CN"/>
              </w:rPr>
              <w:t>原材料</w:t>
            </w:r>
          </w:p>
        </w:tc>
        <w:tc>
          <w:tcPr>
            <w:tcW w:w="1134" w:type="dxa"/>
            <w:vAlign w:val="center"/>
          </w:tcPr>
          <w:p w14:paraId="7B1F2AE8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FAAA2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61AA90FB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100 000</w:t>
            </w:r>
          </w:p>
        </w:tc>
        <w:tc>
          <w:tcPr>
            <w:tcW w:w="1224" w:type="dxa"/>
            <w:vAlign w:val="center"/>
          </w:tcPr>
          <w:p w14:paraId="0CAB72F0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200 000</w:t>
            </w:r>
          </w:p>
        </w:tc>
        <w:tc>
          <w:tcPr>
            <w:tcW w:w="1465" w:type="dxa"/>
            <w:vAlign w:val="center"/>
          </w:tcPr>
          <w:p w14:paraId="55486AA5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</w:rPr>
              <w:t>7</w:t>
            </w:r>
            <w:r>
              <w:rPr>
                <w:rFonts w:cs="宋体"/>
                <w:color w:val="auto"/>
                <w:kern w:val="0"/>
                <w:sz w:val="18"/>
                <w:szCs w:val="18"/>
              </w:rPr>
              <w:t>20 000</w:t>
            </w:r>
          </w:p>
        </w:tc>
        <w:tc>
          <w:tcPr>
            <w:tcW w:w="1276" w:type="dxa"/>
            <w:vAlign w:val="center"/>
          </w:tcPr>
          <w:p w14:paraId="7F9F310A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</w:tr>
      <w:tr w14:paraId="2D3C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42" w:type="dxa"/>
          </w:tcPr>
          <w:p w14:paraId="3FC6261A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  <w:lang w:eastAsia="zh-CN"/>
              </w:rPr>
              <w:t>长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</w:rPr>
              <w:t>期借款</w:t>
            </w:r>
          </w:p>
        </w:tc>
        <w:tc>
          <w:tcPr>
            <w:tcW w:w="1134" w:type="dxa"/>
            <w:vAlign w:val="center"/>
          </w:tcPr>
          <w:p w14:paraId="246FEBD0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5AA23A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3A8EEE4B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24" w:type="dxa"/>
            <w:vAlign w:val="center"/>
          </w:tcPr>
          <w:p w14:paraId="34C62ADD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465" w:type="dxa"/>
            <w:vAlign w:val="center"/>
          </w:tcPr>
          <w:p w14:paraId="5FF8D65C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DC77EC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200 000</w:t>
            </w:r>
          </w:p>
        </w:tc>
      </w:tr>
      <w:tr w14:paraId="2FAA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</w:tcPr>
          <w:p w14:paraId="31102AFD">
            <w:pPr>
              <w:widowControl/>
              <w:ind w:firstLine="270" w:firstLineChars="150"/>
              <w:jc w:val="left"/>
              <w:rPr>
                <w:rFonts w:hint="eastAsia" w:cs="宋体" w:eastAsiaTheme="minorEastAsia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18"/>
                <w:szCs w:val="18"/>
              </w:rPr>
              <w:t>资本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  <w:lang w:eastAsia="zh-CN"/>
              </w:rPr>
              <w:t>公积</w:t>
            </w:r>
          </w:p>
        </w:tc>
        <w:tc>
          <w:tcPr>
            <w:tcW w:w="1134" w:type="dxa"/>
            <w:vAlign w:val="center"/>
          </w:tcPr>
          <w:p w14:paraId="6CA02F51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809623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2000 000</w:t>
            </w:r>
          </w:p>
        </w:tc>
        <w:tc>
          <w:tcPr>
            <w:tcW w:w="1138" w:type="dxa"/>
            <w:vAlign w:val="center"/>
          </w:tcPr>
          <w:p w14:paraId="6F099B04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24" w:type="dxa"/>
            <w:vAlign w:val="center"/>
          </w:tcPr>
          <w:p w14:paraId="2544F606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vAlign w:val="center"/>
          </w:tcPr>
          <w:p w14:paraId="73CC5BC0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E7E4D4">
            <w:pPr>
              <w:widowControl/>
              <w:ind w:firstLine="270" w:firstLineChars="150"/>
              <w:jc w:val="left"/>
              <w:rPr>
                <w:rFonts w:cs="宋体"/>
                <w:color w:val="auto"/>
                <w:kern w:val="0"/>
                <w:sz w:val="18"/>
                <w:szCs w:val="18"/>
              </w:rPr>
            </w:pPr>
            <w:r>
              <w:rPr>
                <w:rFonts w:cs="宋体"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hint="eastAsia" w:cs="宋体"/>
                <w:color w:val="auto"/>
                <w:kern w:val="0"/>
                <w:sz w:val="18"/>
                <w:szCs w:val="18"/>
              </w:rPr>
              <w:t>5</w:t>
            </w:r>
            <w:r>
              <w:rPr>
                <w:rFonts w:cs="宋体"/>
                <w:color w:val="auto"/>
                <w:kern w:val="0"/>
                <w:sz w:val="18"/>
                <w:szCs w:val="18"/>
              </w:rPr>
              <w:t>00 000</w:t>
            </w:r>
          </w:p>
        </w:tc>
      </w:tr>
    </w:tbl>
    <w:p w14:paraId="250C529F">
      <w:pPr>
        <w:widowControl/>
        <w:ind w:firstLine="315" w:firstLineChars="150"/>
        <w:jc w:val="left"/>
        <w:rPr>
          <w:rFonts w:hint="eastAsia" w:cs="宋体"/>
          <w:color w:val="auto"/>
          <w:kern w:val="0"/>
          <w:szCs w:val="21"/>
        </w:rPr>
      </w:pPr>
    </w:p>
    <w:p w14:paraId="2457DCB9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（二）长江公司4月30日银行存款日记帐帐面余额为63500元，而银行对帐单余额为65600元，经逐笔核对后，发现有下列未达帐项：</w:t>
      </w:r>
    </w:p>
    <w:p w14:paraId="4D77A907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1公司4月30日开出一张付购书款1120元，持票人尚未送到银行办理转帐。</w:t>
      </w:r>
    </w:p>
    <w:p w14:paraId="2D1195B2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2公司于4月29日送存转帐支票1700元，银行尚未入企业帐户。</w:t>
      </w:r>
    </w:p>
    <w:p w14:paraId="106C3B89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3银行收到企业的客户中南公司货款2800元，企业尚未收到收款通知。</w:t>
      </w:r>
    </w:p>
    <w:p w14:paraId="7EE5EA2B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4银行已代付电费120元，付款通知尚未送到。</w:t>
      </w:r>
    </w:p>
    <w:p w14:paraId="09946E64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要求：根据上列资料编制银行存款余额调节表</w:t>
      </w:r>
    </w:p>
    <w:p w14:paraId="1DC9EE05">
      <w:pPr>
        <w:widowControl/>
        <w:ind w:firstLine="315" w:firstLineChars="150"/>
        <w:jc w:val="left"/>
        <w:rPr>
          <w:rFonts w:cs="宋体"/>
          <w:color w:val="auto"/>
          <w:kern w:val="0"/>
          <w:szCs w:val="21"/>
        </w:rPr>
      </w:pPr>
      <w:r>
        <w:rPr>
          <w:rFonts w:hint="eastAsia" w:cs="宋体"/>
          <w:color w:val="auto"/>
          <w:kern w:val="0"/>
          <w:szCs w:val="21"/>
        </w:rPr>
        <w:t>银行存款余额调节表</w:t>
      </w:r>
    </w:p>
    <w:tbl>
      <w:tblPr>
        <w:tblStyle w:val="2"/>
        <w:tblW w:w="0" w:type="auto"/>
        <w:tblInd w:w="1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3240"/>
      </w:tblGrid>
      <w:tr w14:paraId="3CD2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/>
          </w:tcPr>
          <w:p w14:paraId="08BD1CF7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银行存款日记帐的余额</w:t>
            </w:r>
          </w:p>
        </w:tc>
        <w:tc>
          <w:tcPr>
            <w:tcW w:w="3240" w:type="dxa"/>
            <w:noWrap/>
          </w:tcPr>
          <w:p w14:paraId="2BC30EC2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银行对帐单的余额</w:t>
            </w:r>
          </w:p>
        </w:tc>
      </w:tr>
      <w:tr w14:paraId="29C4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/>
          </w:tcPr>
          <w:p w14:paraId="1A1686F2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  <w:p w14:paraId="2514CB1A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  <w:p w14:paraId="4BDB12CD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  <w:p w14:paraId="793AD7F6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  <w:p w14:paraId="14F12B11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</w:tc>
        <w:tc>
          <w:tcPr>
            <w:tcW w:w="3240" w:type="dxa"/>
            <w:noWrap/>
          </w:tcPr>
          <w:p w14:paraId="625669A3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</w:p>
        </w:tc>
      </w:tr>
      <w:tr w14:paraId="19DB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/>
          </w:tcPr>
          <w:p w14:paraId="53DF75D0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企业真正拥有的存款数额</w:t>
            </w:r>
          </w:p>
        </w:tc>
        <w:tc>
          <w:tcPr>
            <w:tcW w:w="3240" w:type="dxa"/>
            <w:noWrap/>
          </w:tcPr>
          <w:p w14:paraId="2FA95214">
            <w:pPr>
              <w:widowControl/>
              <w:ind w:firstLine="315" w:firstLineChars="150"/>
              <w:jc w:val="left"/>
              <w:rPr>
                <w:rFonts w:cs="宋体"/>
                <w:color w:val="auto"/>
                <w:kern w:val="0"/>
                <w:szCs w:val="21"/>
              </w:rPr>
            </w:pPr>
            <w:r>
              <w:rPr>
                <w:rFonts w:hint="eastAsia" w:cs="宋体"/>
                <w:color w:val="auto"/>
                <w:kern w:val="0"/>
                <w:szCs w:val="21"/>
              </w:rPr>
              <w:t>企业真正拥有的存款数额</w:t>
            </w:r>
          </w:p>
        </w:tc>
      </w:tr>
    </w:tbl>
    <w:p w14:paraId="5E0F0C38">
      <w:pPr>
        <w:rPr>
          <w:rFonts w:hint="eastAsia"/>
          <w:color w:val="auto"/>
          <w:szCs w:val="21"/>
        </w:rPr>
      </w:pPr>
    </w:p>
    <w:p w14:paraId="5D808FA7">
      <w:pPr>
        <w:rPr>
          <w:rFonts w:hint="eastAsia"/>
          <w:b/>
          <w:color w:val="auto"/>
          <w:szCs w:val="21"/>
        </w:rPr>
      </w:pPr>
      <w:r>
        <w:rPr>
          <w:rFonts w:hint="eastAsia"/>
          <w:b/>
          <w:color w:val="auto"/>
          <w:szCs w:val="21"/>
        </w:rPr>
        <w:t>四、分录题</w:t>
      </w:r>
    </w:p>
    <w:p w14:paraId="6F3C96B1">
      <w:p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 xml:space="preserve">   （一） 某企业4</w:t>
      </w:r>
      <w:r>
        <w:rPr>
          <w:rFonts w:ascii="宋体" w:hAnsi="宋体" w:eastAsia="宋体" w:cs="Times New Roman"/>
          <w:color w:val="auto"/>
        </w:rPr>
        <w:t>月发生有关经济业务如下：</w:t>
      </w:r>
    </w:p>
    <w:p w14:paraId="7EC5AC0C">
      <w:pPr>
        <w:numPr>
          <w:ilvl w:val="0"/>
          <w:numId w:val="1"/>
        </w:num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>以银行存款归还到期的长期借款</w:t>
      </w:r>
      <w:r>
        <w:rPr>
          <w:rFonts w:ascii="宋体" w:hAnsi="宋体" w:eastAsia="宋体" w:cs="Times New Roman"/>
          <w:color w:val="auto"/>
        </w:rPr>
        <w:t>100 000元。</w:t>
      </w:r>
    </w:p>
    <w:p w14:paraId="20C5BE00">
      <w:pPr>
        <w:numPr>
          <w:ilvl w:val="0"/>
          <w:numId w:val="1"/>
        </w:num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>以银行存款购入原材料</w:t>
      </w:r>
      <w:r>
        <w:rPr>
          <w:rFonts w:ascii="宋体" w:hAnsi="宋体" w:eastAsia="宋体" w:cs="Times New Roman"/>
          <w:color w:val="auto"/>
        </w:rPr>
        <w:t xml:space="preserve"> 58 000元，材料入库。</w:t>
      </w:r>
    </w:p>
    <w:p w14:paraId="4C1E425F">
      <w:pPr>
        <w:numPr>
          <w:ilvl w:val="0"/>
          <w:numId w:val="1"/>
        </w:num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>收回应收账款</w:t>
      </w:r>
      <w:r>
        <w:rPr>
          <w:rFonts w:ascii="宋体" w:hAnsi="宋体" w:eastAsia="宋体" w:cs="Times New Roman"/>
          <w:color w:val="auto"/>
        </w:rPr>
        <w:t>30 000元，存入银行。</w:t>
      </w:r>
    </w:p>
    <w:p w14:paraId="7CB685C0">
      <w:pPr>
        <w:numPr>
          <w:ilvl w:val="0"/>
          <w:numId w:val="1"/>
        </w:num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>以银行存款偿还前欠外单位货款</w:t>
      </w:r>
      <w:r>
        <w:rPr>
          <w:rFonts w:ascii="宋体" w:hAnsi="宋体" w:eastAsia="宋体" w:cs="Times New Roman"/>
          <w:color w:val="auto"/>
        </w:rPr>
        <w:t>20 000元。</w:t>
      </w:r>
    </w:p>
    <w:p w14:paraId="7AC28DA7">
      <w:pPr>
        <w:numPr>
          <w:ilvl w:val="0"/>
          <w:numId w:val="1"/>
        </w:numPr>
        <w:snapToGrid w:val="0"/>
        <w:spacing w:line="360" w:lineRule="exact"/>
        <w:rPr>
          <w:rFonts w:ascii="宋体" w:hAnsi="宋体" w:eastAsia="宋体" w:cs="Times New Roman"/>
          <w:color w:val="auto"/>
        </w:rPr>
      </w:pPr>
      <w:r>
        <w:rPr>
          <w:rFonts w:hint="eastAsia" w:ascii="宋体" w:hAnsi="宋体" w:eastAsia="宋体" w:cs="Times New Roman"/>
          <w:color w:val="auto"/>
        </w:rPr>
        <w:t>收到股东投入设备一套，价值160 000元。</w:t>
      </w:r>
      <w:r>
        <w:rPr>
          <w:rFonts w:ascii="宋体" w:hAnsi="宋体" w:eastAsia="宋体" w:cs="Times New Roman"/>
          <w:color w:val="auto"/>
        </w:rPr>
        <w:t>。</w:t>
      </w:r>
    </w:p>
    <w:p w14:paraId="47151DC1">
      <w:pPr>
        <w:rPr>
          <w:rFonts w:hint="eastAsia"/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 要求：对上述业务编制分录</w:t>
      </w:r>
    </w:p>
    <w:p w14:paraId="4A719FC5">
      <w:pPr>
        <w:rPr>
          <w:rFonts w:hint="eastAsia" w:ascii="宋体" w:hAnsi="宋体" w:eastAsia="宋体" w:cs="Times New Roman"/>
        </w:rPr>
      </w:pPr>
      <w:r>
        <w:rPr>
          <w:rFonts w:hint="eastAsia"/>
          <w:szCs w:val="21"/>
        </w:rPr>
        <w:t xml:space="preserve"> </w:t>
      </w:r>
    </w:p>
    <w:p w14:paraId="4DE65B72">
      <w:pPr>
        <w:rPr>
          <w:rFonts w:hint="eastAsia"/>
          <w:b/>
          <w:szCs w:val="21"/>
        </w:rPr>
      </w:pPr>
    </w:p>
    <w:p w14:paraId="51C5808C">
      <w:pPr>
        <w:rPr>
          <w:rFonts w:hint="eastAsia"/>
          <w:b/>
          <w:szCs w:val="21"/>
        </w:rPr>
      </w:pPr>
    </w:p>
    <w:p w14:paraId="05D55C7A">
      <w:pPr>
        <w:rPr>
          <w:rFonts w:hint="eastAsia"/>
          <w:b/>
          <w:szCs w:val="21"/>
        </w:rPr>
      </w:pPr>
    </w:p>
    <w:p w14:paraId="604D37CA">
      <w:pPr>
        <w:rPr>
          <w:rFonts w:hint="eastAsia"/>
          <w:b/>
          <w:szCs w:val="21"/>
        </w:rPr>
      </w:pPr>
    </w:p>
    <w:p w14:paraId="00E092EE">
      <w:pPr>
        <w:rPr>
          <w:rFonts w:hint="eastAsia"/>
          <w:b/>
          <w:szCs w:val="21"/>
        </w:rPr>
      </w:pPr>
    </w:p>
    <w:p w14:paraId="431FBD40">
      <w:pPr>
        <w:rPr>
          <w:rFonts w:hint="eastAsia"/>
          <w:b/>
          <w:szCs w:val="21"/>
        </w:rPr>
      </w:pPr>
    </w:p>
    <w:p w14:paraId="3B9E8ADC">
      <w:pPr>
        <w:rPr>
          <w:rFonts w:hint="eastAsia"/>
          <w:b/>
          <w:szCs w:val="21"/>
        </w:rPr>
      </w:pPr>
    </w:p>
    <w:p w14:paraId="33EEE46D">
      <w:pPr>
        <w:rPr>
          <w:rFonts w:hint="eastAsia"/>
          <w:b/>
          <w:szCs w:val="21"/>
        </w:rPr>
      </w:pPr>
    </w:p>
    <w:p w14:paraId="539F7AB5">
      <w:pPr>
        <w:rPr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BF03D1"/>
    <w:multiLevelType w:val="multilevel"/>
    <w:tmpl w:val="27BF03D1"/>
    <w:lvl w:ilvl="0" w:tentative="0">
      <w:start w:val="1"/>
      <w:numFmt w:val="decimal"/>
      <w:lvlText w:val="%1."/>
      <w:lvlJc w:val="left"/>
      <w:pPr>
        <w:tabs>
          <w:tab w:val="left" w:pos="990"/>
        </w:tabs>
        <w:ind w:left="99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20B"/>
    <w:rsid w:val="001D3515"/>
    <w:rsid w:val="00216ADB"/>
    <w:rsid w:val="003B420B"/>
    <w:rsid w:val="00791F36"/>
    <w:rsid w:val="008102D2"/>
    <w:rsid w:val="00880C0D"/>
    <w:rsid w:val="00956408"/>
    <w:rsid w:val="00971F15"/>
    <w:rsid w:val="00E47387"/>
    <w:rsid w:val="00E94005"/>
    <w:rsid w:val="00F56E02"/>
    <w:rsid w:val="5BF81170"/>
    <w:rsid w:val="68900E93"/>
    <w:rsid w:val="7F9C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1395</Words>
  <Characters>1654</Characters>
  <Lines>16</Lines>
  <Paragraphs>4</Paragraphs>
  <TotalTime>62</TotalTime>
  <ScaleCrop>false</ScaleCrop>
  <LinksUpToDate>false</LinksUpToDate>
  <CharactersWithSpaces>2045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2025-02-21T16:13:00Z</dcterms:created>
  <dc:creator>CHEN</dc:creator>
  <cp:lastModifiedBy>Casual</cp:lastModifiedBy>
  <dcterms:modified xsi:type="dcterms:W3CDTF">2025-11-08T06:41:27Z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8B3F691F09BF4D5D8A8DCFE9E31F6A6F_13</vt:lpwstr>
  </property>
</Properties>
</file>