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420"/>
        <w:rPr>
          <w:rFonts w:hint="default" w:ascii="Courier New" w:hAnsi="Courier New" w:eastAsiaTheme="minorEastAsia"/>
          <w:b/>
          <w:snapToGrid w:val="0"/>
          <w:kern w:val="0"/>
          <w:sz w:val="32"/>
          <w:lang w:val="en-US" w:eastAsia="zh-CN"/>
        </w:rPr>
      </w:pPr>
      <w:r>
        <w:rPr>
          <w:rFonts w:hint="eastAsia" w:ascii="Courier New" w:hAnsi="Courier New"/>
          <w:b/>
          <w:snapToGrid w:val="0"/>
          <w:kern w:val="0"/>
          <w:sz w:val="32"/>
        </w:rPr>
        <w:t>国际贸易理论与实务</w:t>
      </w:r>
      <w:r>
        <w:rPr>
          <w:rFonts w:hint="eastAsia" w:ascii="Courier New" w:hAnsi="Courier New"/>
          <w:b/>
          <w:snapToGrid w:val="0"/>
          <w:kern w:val="0"/>
          <w:sz w:val="32"/>
          <w:lang w:val="en-US" w:eastAsia="zh-CN"/>
        </w:rPr>
        <w:t>复习资料</w:t>
      </w:r>
    </w:p>
    <w:p>
      <w:pPr>
        <w:adjustRightInd w:val="0"/>
        <w:snapToGrid w:val="0"/>
        <w:rPr>
          <w:rFonts w:hint="eastAsia" w:ascii="宋体" w:hAnsi="宋体"/>
          <w:b/>
          <w:bCs/>
          <w:snapToGrid w:val="0"/>
          <w:kern w:val="0"/>
          <w:szCs w:val="21"/>
        </w:rPr>
      </w:pPr>
      <w:r>
        <w:rPr>
          <w:rFonts w:hint="eastAsia" w:ascii="宋体" w:hAnsi="宋体"/>
          <w:b/>
          <w:bCs/>
          <w:snapToGrid w:val="0"/>
          <w:kern w:val="0"/>
          <w:szCs w:val="21"/>
        </w:rPr>
        <w:t>一、选择题</w:t>
      </w:r>
    </w:p>
    <w:p>
      <w:pPr>
        <w:adjustRightInd w:val="0"/>
        <w:snapToGrid w:val="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、下列关于专门贸易体系的表述中，正确的是（</w:t>
      </w:r>
      <w:r>
        <w:rPr>
          <w:rFonts w:ascii="宋体" w:hAnsi="宋体"/>
          <w:snapToGrid w:val="0"/>
          <w:kern w:val="0"/>
          <w:szCs w:val="21"/>
        </w:rPr>
        <w:t xml:space="preserve">    </w:t>
      </w:r>
      <w:r>
        <w:rPr>
          <w:rFonts w:hint="eastAsia" w:ascii="宋体" w:hAnsi="宋体"/>
          <w:snapToGrid w:val="0"/>
          <w:kern w:val="0"/>
          <w:szCs w:val="21"/>
        </w:rPr>
        <w:t>）。</w:t>
      </w:r>
    </w:p>
    <w:p>
      <w:pPr>
        <w:adjustRightInd w:val="0"/>
        <w:snapToGrid w:val="0"/>
        <w:ind w:firstLine="105" w:firstLineChars="5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 xml:space="preserve">．专门贸易体系是以一国的国境作为统计界限    </w:t>
      </w:r>
      <w:r>
        <w:rPr>
          <w:rFonts w:ascii="宋体" w:hAnsi="宋体"/>
          <w:snapToGrid w:val="0"/>
          <w:kern w:val="0"/>
          <w:szCs w:val="21"/>
        </w:rPr>
        <w:t>B</w:t>
      </w:r>
      <w:r>
        <w:rPr>
          <w:rFonts w:hint="eastAsia" w:ascii="宋体" w:hAnsi="宋体"/>
          <w:snapToGrid w:val="0"/>
          <w:kern w:val="0"/>
          <w:szCs w:val="21"/>
        </w:rPr>
        <w:t>．专门贸易体系是国际服务贸易的统计方法</w:t>
      </w:r>
    </w:p>
    <w:p>
      <w:pPr>
        <w:adjustRightInd w:val="0"/>
        <w:snapToGrid w:val="0"/>
        <w:ind w:firstLine="105" w:firstLineChars="50"/>
        <w:rPr>
          <w:rFonts w:ascii="宋体" w:hAnsi="宋体"/>
          <w:snapToGrid w:val="0"/>
          <w:kern w:val="0"/>
          <w:szCs w:val="21"/>
        </w:rPr>
      </w:pPr>
      <w:r>
        <w:rPr>
          <w:rFonts w:ascii="宋体" w:hAnsi="宋体"/>
          <w:snapToGrid w:val="0"/>
          <w:kern w:val="0"/>
          <w:szCs w:val="21"/>
        </w:rPr>
        <w:t>C</w:t>
      </w:r>
      <w:r>
        <w:rPr>
          <w:rFonts w:hint="eastAsia" w:ascii="宋体" w:hAnsi="宋体"/>
          <w:snapToGrid w:val="0"/>
          <w:kern w:val="0"/>
          <w:szCs w:val="21"/>
        </w:rPr>
        <w:t xml:space="preserve">．专门贸易体系是以一国的关境作为统计界限    </w:t>
      </w:r>
      <w:r>
        <w:rPr>
          <w:rFonts w:ascii="宋体" w:hAnsi="宋体"/>
          <w:snapToGrid w:val="0"/>
          <w:kern w:val="0"/>
          <w:szCs w:val="21"/>
        </w:rPr>
        <w:t>D</w:t>
      </w:r>
      <w:r>
        <w:rPr>
          <w:rFonts w:hint="eastAsia" w:ascii="宋体" w:hAnsi="宋体"/>
          <w:snapToGrid w:val="0"/>
          <w:kern w:val="0"/>
          <w:szCs w:val="21"/>
        </w:rPr>
        <w:t>．我国采用的是专门贸易体系</w:t>
      </w:r>
    </w:p>
    <w:p>
      <w:pPr>
        <w:adjustRightInd w:val="0"/>
        <w:snapToGrid w:val="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、能够实现生产要素自由流动的经济一体化形式是（</w:t>
      </w:r>
      <w:r>
        <w:rPr>
          <w:rFonts w:ascii="宋体" w:hAnsi="宋体"/>
          <w:snapToGrid w:val="0"/>
          <w:kern w:val="0"/>
          <w:szCs w:val="21"/>
        </w:rPr>
        <w:t xml:space="preserve">    </w:t>
      </w:r>
      <w:r>
        <w:rPr>
          <w:rFonts w:hint="eastAsia" w:ascii="宋体" w:hAnsi="宋体"/>
          <w:snapToGrid w:val="0"/>
          <w:kern w:val="0"/>
          <w:szCs w:val="21"/>
        </w:rPr>
        <w:t>）。</w:t>
      </w:r>
    </w:p>
    <w:p>
      <w:pPr>
        <w:adjustRightInd w:val="0"/>
        <w:snapToGrid w:val="0"/>
        <w:ind w:firstLine="105" w:firstLineChars="5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．优惠的贸易安排</w:t>
      </w:r>
      <w:r>
        <w:rPr>
          <w:rFonts w:ascii="宋体" w:hAnsi="宋体"/>
          <w:snapToGrid w:val="0"/>
          <w:kern w:val="0"/>
          <w:szCs w:val="21"/>
        </w:rPr>
        <w:t xml:space="preserve">                      B</w:t>
      </w:r>
      <w:r>
        <w:rPr>
          <w:rFonts w:hint="eastAsia" w:ascii="宋体" w:hAnsi="宋体"/>
          <w:snapToGrid w:val="0"/>
          <w:kern w:val="0"/>
          <w:szCs w:val="21"/>
        </w:rPr>
        <w:t>．自由贸易区</w:t>
      </w:r>
    </w:p>
    <w:p>
      <w:pPr>
        <w:adjustRightInd w:val="0"/>
        <w:snapToGrid w:val="0"/>
        <w:ind w:firstLine="105" w:firstLineChars="50"/>
        <w:rPr>
          <w:rFonts w:ascii="宋体" w:hAnsi="宋体"/>
          <w:snapToGrid w:val="0"/>
          <w:kern w:val="0"/>
          <w:szCs w:val="21"/>
        </w:rPr>
      </w:pPr>
      <w:r>
        <w:rPr>
          <w:rFonts w:ascii="宋体" w:hAnsi="宋体"/>
          <w:snapToGrid w:val="0"/>
          <w:kern w:val="0"/>
          <w:szCs w:val="21"/>
        </w:rPr>
        <w:t>C</w:t>
      </w:r>
      <w:r>
        <w:rPr>
          <w:rFonts w:hint="eastAsia" w:ascii="宋体" w:hAnsi="宋体"/>
          <w:snapToGrid w:val="0"/>
          <w:kern w:val="0"/>
          <w:szCs w:val="21"/>
        </w:rPr>
        <w:t>．关税同盟</w:t>
      </w:r>
      <w:r>
        <w:rPr>
          <w:rFonts w:ascii="宋体" w:hAnsi="宋体"/>
          <w:snapToGrid w:val="0"/>
          <w:kern w:val="0"/>
          <w:szCs w:val="21"/>
        </w:rPr>
        <w:t xml:space="preserve">                            D</w:t>
      </w:r>
      <w:r>
        <w:rPr>
          <w:rFonts w:hint="eastAsia" w:ascii="宋体" w:hAnsi="宋体"/>
          <w:snapToGrid w:val="0"/>
          <w:kern w:val="0"/>
          <w:szCs w:val="21"/>
        </w:rPr>
        <w:t>．共同市场</w:t>
      </w:r>
    </w:p>
    <w:p>
      <w:pPr>
        <w:adjustRightInd w:val="0"/>
        <w:snapToGrid w:val="0"/>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rPr>
        <w:t>、某国对进口冰箱、压缩机分别征收</w:t>
      </w:r>
      <w:r>
        <w:rPr>
          <w:rFonts w:ascii="宋体" w:hAnsi="宋体"/>
          <w:snapToGrid w:val="0"/>
          <w:kern w:val="0"/>
          <w:szCs w:val="21"/>
        </w:rPr>
        <w:t>20%</w:t>
      </w:r>
      <w:r>
        <w:rPr>
          <w:rFonts w:hint="eastAsia" w:ascii="宋体" w:hAnsi="宋体"/>
          <w:snapToGrid w:val="0"/>
          <w:kern w:val="0"/>
          <w:szCs w:val="21"/>
        </w:rPr>
        <w:t>和</w:t>
      </w:r>
      <w:r>
        <w:rPr>
          <w:rFonts w:ascii="宋体" w:hAnsi="宋体"/>
          <w:snapToGrid w:val="0"/>
          <w:kern w:val="0"/>
          <w:szCs w:val="21"/>
        </w:rPr>
        <w:t>10%</w:t>
      </w:r>
      <w:r>
        <w:rPr>
          <w:rFonts w:hint="eastAsia" w:ascii="宋体" w:hAnsi="宋体"/>
          <w:snapToGrid w:val="0"/>
          <w:kern w:val="0"/>
          <w:szCs w:val="21"/>
        </w:rPr>
        <w:t>的从价关税，其中进口压缩机价值在冰箱价值中所占的比重为</w:t>
      </w:r>
      <w:r>
        <w:rPr>
          <w:rFonts w:ascii="宋体" w:hAnsi="宋体"/>
          <w:snapToGrid w:val="0"/>
          <w:kern w:val="0"/>
          <w:szCs w:val="21"/>
        </w:rPr>
        <w:t>40%</w:t>
      </w:r>
      <w:r>
        <w:rPr>
          <w:rFonts w:hint="eastAsia" w:ascii="宋体" w:hAnsi="宋体"/>
          <w:snapToGrid w:val="0"/>
          <w:kern w:val="0"/>
          <w:szCs w:val="21"/>
        </w:rPr>
        <w:t>，则其有效关税保护率为（</w:t>
      </w:r>
      <w:r>
        <w:rPr>
          <w:rFonts w:ascii="宋体" w:hAnsi="宋体"/>
          <w:snapToGrid w:val="0"/>
          <w:kern w:val="0"/>
          <w:szCs w:val="21"/>
        </w:rPr>
        <w:t xml:space="preserve">    </w:t>
      </w:r>
      <w:r>
        <w:rPr>
          <w:rFonts w:hint="eastAsia" w:ascii="宋体" w:hAnsi="宋体"/>
          <w:snapToGrid w:val="0"/>
          <w:kern w:val="0"/>
          <w:szCs w:val="21"/>
        </w:rPr>
        <w:t>）。</w:t>
      </w:r>
    </w:p>
    <w:p>
      <w:pPr>
        <w:adjustRightInd w:val="0"/>
        <w:snapToGrid w:val="0"/>
        <w:ind w:firstLine="105" w:firstLineChars="5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w:t>
      </w:r>
      <w:r>
        <w:rPr>
          <w:rFonts w:ascii="宋体" w:hAnsi="宋体"/>
          <w:snapToGrid w:val="0"/>
          <w:kern w:val="0"/>
          <w:szCs w:val="21"/>
        </w:rPr>
        <w:t>20%           B</w:t>
      </w:r>
      <w:r>
        <w:rPr>
          <w:rFonts w:hint="eastAsia" w:ascii="宋体" w:hAnsi="宋体"/>
          <w:snapToGrid w:val="0"/>
          <w:kern w:val="0"/>
          <w:szCs w:val="21"/>
        </w:rPr>
        <w:t>．</w:t>
      </w:r>
      <w:r>
        <w:rPr>
          <w:rFonts w:ascii="宋体" w:hAnsi="宋体"/>
          <w:snapToGrid w:val="0"/>
          <w:kern w:val="0"/>
          <w:szCs w:val="21"/>
        </w:rPr>
        <w:t xml:space="preserve">26.67%        </w:t>
      </w:r>
      <w:r>
        <w:rPr>
          <w:rFonts w:hint="eastAsia" w:ascii="宋体" w:hAnsi="宋体"/>
          <w:snapToGrid w:val="0"/>
          <w:kern w:val="0"/>
          <w:szCs w:val="21"/>
        </w:rPr>
        <w:t xml:space="preserve"> </w:t>
      </w:r>
      <w:r>
        <w:rPr>
          <w:rFonts w:ascii="宋体" w:hAnsi="宋体"/>
          <w:snapToGrid w:val="0"/>
          <w:kern w:val="0"/>
          <w:szCs w:val="21"/>
        </w:rPr>
        <w:t xml:space="preserve">    C</w:t>
      </w:r>
      <w:r>
        <w:rPr>
          <w:rFonts w:hint="eastAsia" w:ascii="宋体" w:hAnsi="宋体"/>
          <w:snapToGrid w:val="0"/>
          <w:kern w:val="0"/>
          <w:szCs w:val="21"/>
        </w:rPr>
        <w:t>．</w:t>
      </w:r>
      <w:r>
        <w:rPr>
          <w:rFonts w:ascii="宋体" w:hAnsi="宋体"/>
          <w:snapToGrid w:val="0"/>
          <w:kern w:val="0"/>
          <w:szCs w:val="21"/>
        </w:rPr>
        <w:t>40%            D</w:t>
      </w:r>
      <w:r>
        <w:rPr>
          <w:rFonts w:hint="eastAsia" w:ascii="宋体" w:hAnsi="宋体"/>
          <w:snapToGrid w:val="0"/>
          <w:kern w:val="0"/>
          <w:szCs w:val="21"/>
        </w:rPr>
        <w:t>．</w:t>
      </w:r>
      <w:r>
        <w:rPr>
          <w:rFonts w:ascii="宋体" w:hAnsi="宋体"/>
          <w:snapToGrid w:val="0"/>
          <w:kern w:val="0"/>
          <w:szCs w:val="21"/>
        </w:rPr>
        <w:t>47.52%</w:t>
      </w:r>
    </w:p>
    <w:p>
      <w:pPr>
        <w:adjustRightInd w:val="0"/>
        <w:snapToGrid w:val="0"/>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、凡凭样品买卖，如合同中无其他规定，则卖方所交的货物（</w:t>
      </w:r>
      <w:r>
        <w:rPr>
          <w:rFonts w:ascii="宋体" w:hAnsi="宋体"/>
          <w:snapToGrid w:val="0"/>
          <w:kern w:val="0"/>
          <w:szCs w:val="21"/>
        </w:rPr>
        <w:t xml:space="preserve">    </w:t>
      </w:r>
      <w:r>
        <w:rPr>
          <w:rFonts w:hint="eastAsia" w:ascii="宋体" w:hAnsi="宋体"/>
          <w:snapToGrid w:val="0"/>
          <w:kern w:val="0"/>
          <w:szCs w:val="21"/>
        </w:rPr>
        <w:t>）。</w:t>
      </w:r>
    </w:p>
    <w:p>
      <w:pPr>
        <w:adjustRightInd w:val="0"/>
        <w:snapToGrid w:val="0"/>
        <w:ind w:firstLine="105" w:firstLineChars="5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．可以与样品大致相同</w:t>
      </w:r>
      <w:r>
        <w:rPr>
          <w:rFonts w:ascii="宋体" w:hAnsi="宋体"/>
          <w:snapToGrid w:val="0"/>
          <w:kern w:val="0"/>
          <w:szCs w:val="21"/>
        </w:rPr>
        <w:t xml:space="preserve">                  B</w:t>
      </w:r>
      <w:r>
        <w:rPr>
          <w:rFonts w:hint="eastAsia" w:ascii="宋体" w:hAnsi="宋体"/>
          <w:snapToGrid w:val="0"/>
          <w:kern w:val="0"/>
          <w:szCs w:val="21"/>
        </w:rPr>
        <w:t>．许可合理的公差</w:t>
      </w:r>
    </w:p>
    <w:p>
      <w:pPr>
        <w:adjustRightInd w:val="0"/>
        <w:snapToGrid w:val="0"/>
        <w:ind w:firstLine="105" w:firstLineChars="50"/>
        <w:rPr>
          <w:rFonts w:ascii="宋体" w:hAnsi="宋体"/>
          <w:snapToGrid w:val="0"/>
          <w:kern w:val="0"/>
          <w:szCs w:val="21"/>
        </w:rPr>
      </w:pPr>
      <w:r>
        <w:rPr>
          <w:rFonts w:ascii="宋体" w:hAnsi="宋体"/>
          <w:snapToGrid w:val="0"/>
          <w:kern w:val="0"/>
          <w:szCs w:val="21"/>
        </w:rPr>
        <w:t>C</w:t>
      </w:r>
      <w:r>
        <w:rPr>
          <w:rFonts w:hint="eastAsia" w:ascii="宋体" w:hAnsi="宋体"/>
          <w:snapToGrid w:val="0"/>
          <w:kern w:val="0"/>
          <w:szCs w:val="21"/>
        </w:rPr>
        <w:t>．必须与样品一致</w:t>
      </w:r>
      <w:r>
        <w:rPr>
          <w:rFonts w:ascii="宋体" w:hAnsi="宋体"/>
          <w:snapToGrid w:val="0"/>
          <w:kern w:val="0"/>
          <w:szCs w:val="21"/>
        </w:rPr>
        <w:t xml:space="preserve">                      D</w:t>
      </w:r>
      <w:r>
        <w:rPr>
          <w:rFonts w:hint="eastAsia" w:ascii="宋体" w:hAnsi="宋体"/>
          <w:snapToGrid w:val="0"/>
          <w:kern w:val="0"/>
          <w:szCs w:val="21"/>
        </w:rPr>
        <w:t>．可以与样品不同</w:t>
      </w:r>
    </w:p>
    <w:p>
      <w:pPr>
        <w:adjustRightInd w:val="0"/>
        <w:snapToGrid w:val="0"/>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、在下列贸易术语中，应该由买方办理出口手续的是（</w:t>
      </w:r>
      <w:r>
        <w:rPr>
          <w:rFonts w:ascii="宋体" w:hAnsi="宋体"/>
          <w:snapToGrid w:val="0"/>
          <w:kern w:val="0"/>
          <w:szCs w:val="21"/>
        </w:rPr>
        <w:t xml:space="preserve">    </w:t>
      </w:r>
      <w:r>
        <w:rPr>
          <w:rFonts w:hint="eastAsia" w:ascii="宋体" w:hAnsi="宋体"/>
          <w:snapToGrid w:val="0"/>
          <w:kern w:val="0"/>
          <w:szCs w:val="21"/>
        </w:rPr>
        <w:t>）。</w:t>
      </w:r>
    </w:p>
    <w:p>
      <w:pPr>
        <w:adjustRightInd w:val="0"/>
        <w:snapToGrid w:val="0"/>
        <w:ind w:firstLine="105" w:firstLineChars="50"/>
        <w:rPr>
          <w:rFonts w:ascii="宋体" w:hAnsi="宋体"/>
          <w:snapToGrid w:val="0"/>
          <w:kern w:val="0"/>
          <w:szCs w:val="21"/>
        </w:rPr>
      </w:pPr>
      <w:r>
        <w:rPr>
          <w:rFonts w:ascii="宋体" w:hAnsi="宋体"/>
          <w:snapToGrid w:val="0"/>
          <w:kern w:val="0"/>
          <w:szCs w:val="21"/>
        </w:rPr>
        <w:t>A</w:t>
      </w:r>
      <w:r>
        <w:rPr>
          <w:rFonts w:hint="eastAsia" w:ascii="宋体" w:hAnsi="宋体"/>
          <w:snapToGrid w:val="0"/>
          <w:kern w:val="0"/>
          <w:szCs w:val="21"/>
        </w:rPr>
        <w:t>．</w:t>
      </w:r>
      <w:r>
        <w:rPr>
          <w:rFonts w:ascii="宋体" w:hAnsi="宋体"/>
          <w:snapToGrid w:val="0"/>
          <w:kern w:val="0"/>
          <w:szCs w:val="21"/>
        </w:rPr>
        <w:t>FOB           B</w:t>
      </w:r>
      <w:r>
        <w:rPr>
          <w:rFonts w:hint="eastAsia" w:ascii="宋体" w:hAnsi="宋体"/>
          <w:snapToGrid w:val="0"/>
          <w:kern w:val="0"/>
          <w:szCs w:val="21"/>
        </w:rPr>
        <w:t>．</w:t>
      </w:r>
      <w:r>
        <w:rPr>
          <w:rFonts w:ascii="宋体" w:hAnsi="宋体"/>
          <w:snapToGrid w:val="0"/>
          <w:kern w:val="0"/>
          <w:szCs w:val="21"/>
        </w:rPr>
        <w:t xml:space="preserve">EXW         </w:t>
      </w:r>
      <w:r>
        <w:rPr>
          <w:rFonts w:hint="eastAsia" w:ascii="宋体" w:hAnsi="宋体"/>
          <w:snapToGrid w:val="0"/>
          <w:kern w:val="0"/>
          <w:szCs w:val="21"/>
        </w:rPr>
        <w:t xml:space="preserve">   </w:t>
      </w:r>
      <w:r>
        <w:rPr>
          <w:rFonts w:ascii="宋体" w:hAnsi="宋体"/>
          <w:snapToGrid w:val="0"/>
          <w:kern w:val="0"/>
          <w:szCs w:val="21"/>
        </w:rPr>
        <w:t xml:space="preserve">    C</w:t>
      </w:r>
      <w:r>
        <w:rPr>
          <w:rFonts w:hint="eastAsia" w:ascii="宋体" w:hAnsi="宋体"/>
          <w:snapToGrid w:val="0"/>
          <w:kern w:val="0"/>
          <w:szCs w:val="21"/>
        </w:rPr>
        <w:t>．</w:t>
      </w:r>
      <w:r>
        <w:rPr>
          <w:rFonts w:ascii="宋体" w:hAnsi="宋体"/>
          <w:snapToGrid w:val="0"/>
          <w:kern w:val="0"/>
          <w:szCs w:val="21"/>
        </w:rPr>
        <w:t>FAS           D</w:t>
      </w:r>
      <w:r>
        <w:rPr>
          <w:rFonts w:hint="eastAsia" w:ascii="宋体" w:hAnsi="宋体"/>
          <w:snapToGrid w:val="0"/>
          <w:kern w:val="0"/>
          <w:szCs w:val="21"/>
        </w:rPr>
        <w:t>．</w:t>
      </w:r>
      <w:r>
        <w:rPr>
          <w:rFonts w:ascii="宋体" w:hAnsi="宋体"/>
          <w:snapToGrid w:val="0"/>
          <w:kern w:val="0"/>
          <w:szCs w:val="21"/>
        </w:rPr>
        <w:t>FCA</w:t>
      </w:r>
    </w:p>
    <w:p>
      <w:pPr>
        <w:adjustRightInd w:val="0"/>
        <w:snapToGrid w:val="0"/>
        <w:rPr>
          <w:rFonts w:ascii="宋体" w:hAnsi="宋体"/>
          <w:snapToGrid w:val="0"/>
          <w:kern w:val="0"/>
          <w:szCs w:val="21"/>
        </w:rPr>
      </w:pPr>
      <w:r>
        <w:rPr>
          <w:rFonts w:ascii="宋体" w:hAnsi="宋体"/>
          <w:snapToGrid w:val="0"/>
          <w:kern w:val="0"/>
          <w:szCs w:val="21"/>
        </w:rPr>
        <w:t>6、若汇票受款人一栏内写明“Pay to the order of……”则该汇票（    ）。</w:t>
      </w:r>
    </w:p>
    <w:p>
      <w:pPr>
        <w:adjustRightInd w:val="0"/>
        <w:snapToGrid w:val="0"/>
        <w:ind w:firstLine="105" w:firstLineChars="50"/>
        <w:rPr>
          <w:rFonts w:ascii="宋体" w:hAnsi="宋体"/>
          <w:snapToGrid w:val="0"/>
          <w:kern w:val="0"/>
          <w:szCs w:val="21"/>
        </w:rPr>
      </w:pPr>
      <w:r>
        <w:rPr>
          <w:rFonts w:ascii="宋体" w:hAnsi="宋体"/>
          <w:snapToGrid w:val="0"/>
          <w:kern w:val="0"/>
          <w:szCs w:val="21"/>
        </w:rPr>
        <w:t>A．不可流通转让                        B．可以经背书转让</w:t>
      </w:r>
    </w:p>
    <w:p>
      <w:pPr>
        <w:adjustRightInd w:val="0"/>
        <w:snapToGrid w:val="0"/>
        <w:ind w:firstLine="105" w:firstLineChars="50"/>
        <w:rPr>
          <w:rFonts w:ascii="宋体" w:hAnsi="宋体"/>
          <w:snapToGrid w:val="0"/>
          <w:kern w:val="0"/>
          <w:szCs w:val="21"/>
        </w:rPr>
      </w:pPr>
      <w:r>
        <w:rPr>
          <w:rFonts w:ascii="宋体" w:hAnsi="宋体"/>
          <w:snapToGrid w:val="0"/>
          <w:kern w:val="0"/>
          <w:szCs w:val="21"/>
        </w:rPr>
        <w:t>C．无须背书，即可流通转让              D．由出票人决定是否可以转让</w:t>
      </w:r>
    </w:p>
    <w:p>
      <w:pPr>
        <w:adjustRightInd w:val="0"/>
        <w:snapToGrid w:val="0"/>
        <w:rPr>
          <w:rFonts w:ascii="宋体" w:hAnsi="宋体"/>
          <w:snapToGrid w:val="0"/>
          <w:kern w:val="0"/>
          <w:szCs w:val="21"/>
        </w:rPr>
      </w:pPr>
      <w:r>
        <w:rPr>
          <w:rFonts w:ascii="宋体" w:hAnsi="宋体"/>
          <w:snapToGrid w:val="0"/>
          <w:kern w:val="0"/>
          <w:szCs w:val="21"/>
        </w:rPr>
        <w:t>7、根据《跟单信用证统一规定》（UCP500），信用证中负第一付款责任的是（    ）。</w:t>
      </w:r>
    </w:p>
    <w:p>
      <w:pPr>
        <w:adjustRightInd w:val="0"/>
        <w:snapToGrid w:val="0"/>
        <w:ind w:firstLine="105" w:firstLineChars="50"/>
        <w:rPr>
          <w:rFonts w:ascii="宋体" w:hAnsi="宋体"/>
          <w:snapToGrid w:val="0"/>
          <w:kern w:val="0"/>
          <w:szCs w:val="21"/>
        </w:rPr>
      </w:pPr>
      <w:r>
        <w:rPr>
          <w:rFonts w:ascii="宋体" w:hAnsi="宋体"/>
          <w:snapToGrid w:val="0"/>
          <w:kern w:val="0"/>
          <w:szCs w:val="21"/>
        </w:rPr>
        <w:t>A．通知行         B．议付行           C．进口方         D．开证行</w:t>
      </w:r>
    </w:p>
    <w:p>
      <w:pPr>
        <w:adjustRightInd w:val="0"/>
        <w:snapToGrid w:val="0"/>
        <w:rPr>
          <w:rFonts w:ascii="宋体" w:hAnsi="宋体"/>
          <w:snapToGrid w:val="0"/>
          <w:kern w:val="0"/>
          <w:szCs w:val="21"/>
        </w:rPr>
      </w:pPr>
      <w:r>
        <w:rPr>
          <w:rFonts w:ascii="宋体" w:hAnsi="宋体"/>
          <w:snapToGrid w:val="0"/>
          <w:kern w:val="0"/>
          <w:szCs w:val="21"/>
        </w:rPr>
        <w:t>8、某公司按CIF出口一批货物，但因海轮在运输途中遇难，货物全部灭失，买方（    ）。</w:t>
      </w:r>
    </w:p>
    <w:p>
      <w:pPr>
        <w:adjustRightInd w:val="0"/>
        <w:snapToGrid w:val="0"/>
        <w:ind w:firstLine="105" w:firstLineChars="50"/>
        <w:rPr>
          <w:rFonts w:ascii="宋体" w:hAnsi="宋体"/>
          <w:snapToGrid w:val="0"/>
          <w:kern w:val="0"/>
          <w:szCs w:val="21"/>
        </w:rPr>
      </w:pPr>
      <w:r>
        <w:rPr>
          <w:rFonts w:ascii="宋体" w:hAnsi="宋体"/>
          <w:snapToGrid w:val="0"/>
          <w:kern w:val="0"/>
          <w:szCs w:val="21"/>
        </w:rPr>
        <w:t>A．可借货物未到岸之事实而不予付款      B．应该凭卖方提供的全套单据付款</w:t>
      </w:r>
    </w:p>
    <w:p>
      <w:pPr>
        <w:adjustRightInd w:val="0"/>
        <w:snapToGrid w:val="0"/>
        <w:ind w:firstLine="105" w:firstLineChars="50"/>
        <w:rPr>
          <w:rFonts w:ascii="宋体" w:hAnsi="宋体"/>
          <w:snapToGrid w:val="0"/>
          <w:kern w:val="0"/>
          <w:szCs w:val="21"/>
        </w:rPr>
      </w:pPr>
      <w:r>
        <w:rPr>
          <w:rFonts w:ascii="宋体" w:hAnsi="宋体"/>
          <w:snapToGrid w:val="0"/>
          <w:kern w:val="0"/>
          <w:szCs w:val="21"/>
        </w:rPr>
        <w:t>C．可以向承运人要求赔偿                D．由银行决定是否付款</w:t>
      </w:r>
    </w:p>
    <w:p>
      <w:pPr>
        <w:adjustRightInd w:val="0"/>
        <w:snapToGrid w:val="0"/>
        <w:rPr>
          <w:rFonts w:ascii="宋体" w:hAnsi="宋体"/>
          <w:snapToGrid w:val="0"/>
          <w:kern w:val="0"/>
          <w:szCs w:val="21"/>
        </w:rPr>
      </w:pPr>
      <w:r>
        <w:rPr>
          <w:rFonts w:ascii="宋体" w:hAnsi="宋体"/>
          <w:snapToGrid w:val="0"/>
          <w:kern w:val="0"/>
          <w:szCs w:val="21"/>
        </w:rPr>
        <w:t>9、对出口商来说，支付方式采用即期L/C比D/P即期（    ）。</w:t>
      </w:r>
    </w:p>
    <w:p>
      <w:pPr>
        <w:adjustRightInd w:val="0"/>
        <w:snapToGrid w:val="0"/>
        <w:ind w:firstLine="105" w:firstLineChars="50"/>
        <w:rPr>
          <w:rFonts w:ascii="宋体" w:hAnsi="宋体"/>
          <w:snapToGrid w:val="0"/>
          <w:kern w:val="0"/>
          <w:szCs w:val="21"/>
        </w:rPr>
      </w:pPr>
      <w:r>
        <w:rPr>
          <w:rFonts w:ascii="宋体" w:hAnsi="宋体"/>
          <w:snapToGrid w:val="0"/>
          <w:kern w:val="0"/>
          <w:szCs w:val="21"/>
        </w:rPr>
        <w:t>A．承担的风险更大                      B．承担的风险更小</w:t>
      </w:r>
    </w:p>
    <w:p>
      <w:pPr>
        <w:adjustRightInd w:val="0"/>
        <w:snapToGrid w:val="0"/>
        <w:ind w:firstLine="105" w:firstLineChars="50"/>
        <w:rPr>
          <w:rFonts w:ascii="宋体" w:hAnsi="宋体"/>
          <w:snapToGrid w:val="0"/>
          <w:kern w:val="0"/>
          <w:szCs w:val="21"/>
        </w:rPr>
      </w:pPr>
      <w:r>
        <w:rPr>
          <w:rFonts w:ascii="宋体" w:hAnsi="宋体"/>
          <w:snapToGrid w:val="0"/>
          <w:kern w:val="0"/>
          <w:szCs w:val="21"/>
        </w:rPr>
        <w:t>C．承担的风险一样                      D．无法比较</w:t>
      </w:r>
    </w:p>
    <w:p>
      <w:pPr>
        <w:adjustRightInd w:val="0"/>
        <w:snapToGrid w:val="0"/>
        <w:rPr>
          <w:rFonts w:hint="eastAsia" w:ascii="宋体" w:hAnsi="宋体"/>
          <w:b/>
          <w:bCs/>
          <w:snapToGrid w:val="0"/>
          <w:kern w:val="0"/>
          <w:szCs w:val="21"/>
        </w:rPr>
      </w:pPr>
    </w:p>
    <w:p>
      <w:pPr>
        <w:adjustRightInd w:val="0"/>
        <w:snapToGrid w:val="0"/>
        <w:rPr>
          <w:rFonts w:hint="eastAsia" w:ascii="宋体" w:hAnsi="宋体"/>
          <w:b/>
          <w:bCs/>
          <w:snapToGrid w:val="0"/>
          <w:kern w:val="0"/>
          <w:szCs w:val="21"/>
        </w:rPr>
      </w:pPr>
      <w:r>
        <w:rPr>
          <w:rFonts w:hint="eastAsia" w:ascii="宋体" w:hAnsi="宋体"/>
          <w:b/>
          <w:bCs/>
          <w:snapToGrid w:val="0"/>
          <w:kern w:val="0"/>
          <w:szCs w:val="21"/>
        </w:rPr>
        <w:t>二、名词解释</w:t>
      </w:r>
    </w:p>
    <w:p>
      <w:pPr>
        <w:adjustRightInd w:val="0"/>
        <w:snapToGrid w:val="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．里昂惕夫反论</w:t>
      </w:r>
    </w:p>
    <w:p>
      <w:pPr>
        <w:adjustRightInd w:val="0"/>
        <w:snapToGrid w:val="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．补偿贸易</w:t>
      </w:r>
    </w:p>
    <w:p>
      <w:pPr>
        <w:adjustRightInd w:val="0"/>
        <w:snapToGrid w:val="0"/>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rPr>
        <w:t>．外汇倾销</w:t>
      </w:r>
    </w:p>
    <w:p>
      <w:pPr>
        <w:adjustRightInd w:val="0"/>
        <w:snapToGrid w:val="0"/>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．记名提单</w:t>
      </w:r>
    </w:p>
    <w:p>
      <w:pPr>
        <w:adjustRightInd w:val="0"/>
        <w:snapToGrid w:val="0"/>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．可转让</w:t>
      </w:r>
      <w:r>
        <w:rPr>
          <w:rFonts w:ascii="宋体" w:hAnsi="宋体"/>
          <w:snapToGrid w:val="0"/>
          <w:kern w:val="0"/>
          <w:szCs w:val="21"/>
        </w:rPr>
        <w:t>L/C</w:t>
      </w:r>
    </w:p>
    <w:p>
      <w:pPr>
        <w:adjustRightInd w:val="0"/>
        <w:snapToGrid w:val="0"/>
        <w:rPr>
          <w:rFonts w:hint="eastAsia" w:ascii="宋体" w:hAnsi="宋体"/>
          <w:b/>
          <w:bCs/>
          <w:snapToGrid w:val="0"/>
          <w:kern w:val="0"/>
          <w:szCs w:val="21"/>
        </w:rPr>
      </w:pPr>
    </w:p>
    <w:p>
      <w:pPr>
        <w:adjustRightInd w:val="0"/>
        <w:snapToGrid w:val="0"/>
        <w:rPr>
          <w:rFonts w:ascii="宋体" w:hAnsi="宋体"/>
          <w:b/>
          <w:bCs/>
          <w:snapToGrid w:val="0"/>
          <w:kern w:val="0"/>
          <w:szCs w:val="21"/>
        </w:rPr>
      </w:pPr>
      <w:r>
        <w:rPr>
          <w:rFonts w:hint="eastAsia" w:ascii="宋体" w:hAnsi="宋体"/>
          <w:b/>
          <w:bCs/>
          <w:snapToGrid w:val="0"/>
          <w:kern w:val="0"/>
          <w:szCs w:val="21"/>
        </w:rPr>
        <w:t>三、计算题</w:t>
      </w:r>
    </w:p>
    <w:p>
      <w:pPr>
        <w:adjustRightInd w:val="0"/>
        <w:snapToGrid w:val="0"/>
        <w:rPr>
          <w:rFonts w:ascii="宋体" w:hAnsi="宋体"/>
          <w:snapToGrid w:val="0"/>
          <w:kern w:val="0"/>
          <w:szCs w:val="21"/>
        </w:rPr>
      </w:pPr>
      <w:r>
        <w:rPr>
          <w:rFonts w:ascii="宋体" w:hAnsi="宋体"/>
          <w:snapToGrid w:val="0"/>
          <w:kern w:val="0"/>
          <w:szCs w:val="21"/>
        </w:rPr>
        <w:t>1．某公司出口商品，原报价为每公吨1000美元CIF香港，现港商要求增加5%的佣金，如接受，在保持该公司收入不变的情况下，应如何报价。</w:t>
      </w:r>
    </w:p>
    <w:p>
      <w:pPr>
        <w:adjustRightInd w:val="0"/>
        <w:snapToGrid w:val="0"/>
        <w:rPr>
          <w:rFonts w:ascii="宋体" w:hAnsi="宋体"/>
          <w:snapToGrid w:val="0"/>
          <w:kern w:val="0"/>
          <w:szCs w:val="21"/>
        </w:rPr>
      </w:pPr>
      <w:r>
        <w:rPr>
          <w:rFonts w:ascii="宋体" w:hAnsi="宋体"/>
          <w:snapToGrid w:val="0"/>
          <w:kern w:val="0"/>
          <w:szCs w:val="21"/>
        </w:rPr>
        <w:t>2．出口商品CFR纽约，每公吨100美元，投保一切险加战争险，保险费率为1%，投保加成10%，应付保险费多少？</w:t>
      </w:r>
    </w:p>
    <w:p>
      <w:pPr>
        <w:adjustRightInd w:val="0"/>
        <w:snapToGrid w:val="0"/>
        <w:rPr>
          <w:rFonts w:hint="eastAsia" w:ascii="宋体" w:hAnsi="宋体"/>
          <w:b/>
          <w:bCs/>
          <w:snapToGrid w:val="0"/>
          <w:kern w:val="0"/>
          <w:szCs w:val="21"/>
        </w:rPr>
      </w:pPr>
      <w:r>
        <w:rPr>
          <w:rFonts w:hint="eastAsia" w:ascii="宋体" w:hAnsi="宋体"/>
          <w:b/>
          <w:bCs/>
          <w:snapToGrid w:val="0"/>
          <w:kern w:val="0"/>
          <w:szCs w:val="21"/>
        </w:rPr>
        <w:t>四、简答题</w:t>
      </w:r>
    </w:p>
    <w:p>
      <w:pPr>
        <w:adjustRightInd w:val="0"/>
        <w:snapToGrid w:val="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．简述</w:t>
      </w:r>
      <w:r>
        <w:rPr>
          <w:rFonts w:ascii="宋体" w:hAnsi="宋体"/>
          <w:snapToGrid w:val="0"/>
          <w:kern w:val="0"/>
          <w:szCs w:val="21"/>
        </w:rPr>
        <w:t>WTO</w:t>
      </w:r>
      <w:r>
        <w:rPr>
          <w:rFonts w:hint="eastAsia" w:ascii="宋体" w:hAnsi="宋体"/>
          <w:snapToGrid w:val="0"/>
          <w:kern w:val="0"/>
          <w:szCs w:val="21"/>
        </w:rPr>
        <w:t>的主要原则。</w:t>
      </w:r>
    </w:p>
    <w:p>
      <w:pPr>
        <w:adjustRightInd w:val="0"/>
        <w:snapToGrid w:val="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．一国鼓励出口的措施有哪些？</w:t>
      </w:r>
    </w:p>
    <w:p>
      <w:pPr>
        <w:adjustRightInd w:val="0"/>
        <w:snapToGrid w:val="0"/>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rPr>
        <w:t>．企业进入国际市场的途径有哪些？在选择时应考虑哪些因素？</w:t>
      </w:r>
    </w:p>
    <w:p>
      <w:pPr>
        <w:adjustRightInd w:val="0"/>
        <w:snapToGrid w:val="0"/>
        <w:rPr>
          <w:rFonts w:ascii="宋体" w:hAnsi="宋体"/>
          <w:snapToGrid w:val="0"/>
          <w:kern w:val="0"/>
          <w:szCs w:val="21"/>
        </w:rPr>
      </w:pPr>
      <w:r>
        <w:rPr>
          <w:rFonts w:ascii="宋体" w:hAnsi="宋体"/>
          <w:snapToGrid w:val="0"/>
          <w:kern w:val="0"/>
          <w:szCs w:val="21"/>
        </w:rPr>
        <w:t>4</w:t>
      </w:r>
      <w:r>
        <w:rPr>
          <w:rFonts w:hint="eastAsia" w:ascii="宋体" w:hAnsi="宋体"/>
          <w:snapToGrid w:val="0"/>
          <w:kern w:val="0"/>
          <w:szCs w:val="21"/>
        </w:rPr>
        <w:t>．什么是国际贸易惯例？目前有关国际贸易术语的国际惯例有哪些？</w:t>
      </w:r>
    </w:p>
    <w:p>
      <w:pPr>
        <w:adjustRightInd w:val="0"/>
        <w:snapToGrid w:val="0"/>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．简述信用证支付方式的特点。</w:t>
      </w:r>
    </w:p>
    <w:p>
      <w:pPr>
        <w:adjustRightInd w:val="0"/>
        <w:snapToGrid w:val="0"/>
        <w:rPr>
          <w:rFonts w:hint="eastAsia" w:ascii="宋体" w:hAnsi="宋体"/>
          <w:b/>
          <w:bCs/>
          <w:snapToGrid w:val="0"/>
          <w:kern w:val="0"/>
          <w:szCs w:val="21"/>
        </w:rPr>
      </w:pPr>
    </w:p>
    <w:p>
      <w:pPr>
        <w:adjustRightInd w:val="0"/>
        <w:snapToGrid w:val="0"/>
        <w:rPr>
          <w:rFonts w:ascii="宋体" w:hAnsi="宋体"/>
          <w:b/>
          <w:bCs/>
          <w:snapToGrid w:val="0"/>
          <w:kern w:val="0"/>
          <w:szCs w:val="21"/>
        </w:rPr>
      </w:pPr>
      <w:r>
        <w:rPr>
          <w:rFonts w:hint="eastAsia" w:ascii="宋体" w:hAnsi="宋体"/>
          <w:b/>
          <w:bCs/>
          <w:snapToGrid w:val="0"/>
          <w:kern w:val="0"/>
          <w:szCs w:val="21"/>
        </w:rPr>
        <w:t>五、案例分析题</w:t>
      </w:r>
    </w:p>
    <w:p>
      <w:pPr>
        <w:adjustRightInd w:val="0"/>
        <w:snapToGrid w:val="0"/>
        <w:rPr>
          <w:rFonts w:ascii="宋体" w:hAnsi="宋体"/>
          <w:snapToGrid w:val="0"/>
          <w:kern w:val="0"/>
          <w:szCs w:val="21"/>
        </w:rPr>
      </w:pPr>
      <w:r>
        <w:rPr>
          <w:rFonts w:ascii="宋体" w:hAnsi="宋体"/>
          <w:snapToGrid w:val="0"/>
          <w:kern w:val="0"/>
          <w:szCs w:val="21"/>
        </w:rPr>
        <w:t>1．A向B发盘“蝴蝶牌缝纫机JA-1型3000架木箱装每架62美元CFRC2%科威特10月装即期信用证限6日复到此地。” B于9月5日回电：“你3日电如62美元CFRC3%D/P即期接受”。A对此未予答复，问双方合同是否成立？为什么？</w:t>
      </w:r>
    </w:p>
    <w:p>
      <w:pPr>
        <w:adjustRightInd w:val="0"/>
        <w:snapToGrid w:val="0"/>
        <w:rPr>
          <w:rFonts w:hint="eastAsia" w:ascii="宋体" w:hAnsi="宋体"/>
          <w:snapToGrid w:val="0"/>
          <w:kern w:val="0"/>
          <w:szCs w:val="21"/>
        </w:rPr>
      </w:pPr>
    </w:p>
    <w:p>
      <w:pPr>
        <w:adjustRightInd w:val="0"/>
        <w:snapToGrid w:val="0"/>
        <w:rPr>
          <w:rFonts w:ascii="宋体" w:hAnsi="宋体"/>
          <w:snapToGrid w:val="0"/>
          <w:kern w:val="0"/>
          <w:szCs w:val="21"/>
        </w:rPr>
      </w:pPr>
      <w:r>
        <w:rPr>
          <w:rFonts w:ascii="宋体" w:hAnsi="宋体"/>
          <w:snapToGrid w:val="0"/>
          <w:kern w:val="0"/>
          <w:szCs w:val="21"/>
        </w:rPr>
        <w:t>2．某公司按CIFROTERDAM向荷兰出口一批季节性较强的货物，双方在合同中规定：买方须于9月底前将信用证开到，卖方保证运货船只不得迟于12月1日抵达目的港，如货轮迟于12月1日抵达目的港，买方有权取消合同。如货款已收，卖方须将货款退还买方。问这一条款是否合理？为什么？</w:t>
      </w:r>
    </w:p>
    <w:p>
      <w:pPr>
        <w:adjustRightInd w:val="0"/>
        <w:snapToGrid w:val="0"/>
        <w:rPr>
          <w:rFonts w:hint="eastAsia" w:ascii="宋体" w:hAnsi="宋体"/>
          <w:b/>
          <w:bCs/>
          <w:snapToGrid w:val="0"/>
          <w:kern w:val="0"/>
          <w:szCs w:val="21"/>
        </w:rPr>
      </w:pPr>
    </w:p>
    <w:p>
      <w:pPr>
        <w:adjustRightInd w:val="0"/>
        <w:snapToGrid w:val="0"/>
        <w:rPr>
          <w:rFonts w:hint="eastAsia" w:ascii="宋体" w:hAnsi="宋体"/>
          <w:b/>
          <w:bCs/>
          <w:snapToGrid w:val="0"/>
          <w:kern w:val="0"/>
          <w:szCs w:val="21"/>
        </w:rPr>
      </w:pPr>
      <w:r>
        <w:rPr>
          <w:rFonts w:hint="eastAsia" w:ascii="宋体" w:hAnsi="宋体"/>
          <w:b/>
          <w:bCs/>
          <w:snapToGrid w:val="0"/>
          <w:kern w:val="0"/>
          <w:szCs w:val="21"/>
        </w:rPr>
        <w:t>六、论述题</w:t>
      </w:r>
    </w:p>
    <w:p>
      <w:pPr>
        <w:adjustRightInd w:val="0"/>
        <w:snapToGrid w:val="0"/>
        <w:rPr>
          <w:rFonts w:hint="eastAsia" w:ascii="宋体" w:hAnsi="宋体"/>
          <w:snapToGrid w:val="0"/>
          <w:kern w:val="0"/>
          <w:szCs w:val="21"/>
        </w:rPr>
      </w:pPr>
      <w:r>
        <w:rPr>
          <w:rFonts w:hint="eastAsia" w:ascii="宋体" w:hAnsi="宋体"/>
          <w:snapToGrid w:val="0"/>
          <w:kern w:val="0"/>
          <w:szCs w:val="21"/>
        </w:rPr>
        <w:t>1. 跨国公司对现代国际贸易的影响和发展中国家的贸易政策选择</w:t>
      </w:r>
    </w:p>
    <w:p>
      <w:pPr>
        <w:adjustRightInd w:val="0"/>
        <w:snapToGrid w:val="0"/>
        <w:rPr>
          <w:rFonts w:hint="eastAsia" w:ascii="宋体" w:hAnsi="宋体"/>
          <w:snapToGrid w:val="0"/>
          <w:kern w:val="0"/>
          <w:szCs w:val="21"/>
        </w:rPr>
      </w:pPr>
      <w:r>
        <w:rPr>
          <w:rFonts w:hint="eastAsia" w:ascii="宋体" w:hAnsi="宋体"/>
          <w:b/>
          <w:bCs/>
          <w:snapToGrid w:val="0"/>
          <w:kern w:val="0"/>
          <w:szCs w:val="21"/>
        </w:rPr>
        <w:t xml:space="preserve">2. </w:t>
      </w:r>
      <w:r>
        <w:rPr>
          <w:rFonts w:hint="eastAsia" w:ascii="宋体" w:hAnsi="宋体"/>
          <w:snapToGrid w:val="0"/>
          <w:kern w:val="0"/>
          <w:szCs w:val="21"/>
        </w:rPr>
        <w:t>概述亚当·斯密的国际贸易理论。</w:t>
      </w:r>
    </w:p>
    <w:p>
      <w:pPr>
        <w:adjustRightInd w:val="0"/>
        <w:snapToGrid w:val="0"/>
        <w:rPr>
          <w:rFonts w:hint="eastAsia" w:ascii="宋体" w:hAnsi="宋体"/>
          <w:snapToGrid w:val="0"/>
          <w:kern w:val="0"/>
          <w:szCs w:val="21"/>
        </w:rPr>
      </w:pPr>
    </w:p>
    <w:p>
      <w:pPr>
        <w:rPr>
          <w:rFonts w:hint="eastAsia"/>
        </w:rPr>
      </w:pPr>
    </w:p>
    <w:p>
      <w:pPr>
        <w:rPr>
          <w:rFonts w:hint="default" w:eastAsiaTheme="minorEastAsia"/>
          <w:b/>
          <w:sz w:val="24"/>
          <w:szCs w:val="24"/>
          <w:lang w:val="en-US" w:eastAsia="zh-CN"/>
        </w:rPr>
      </w:pPr>
      <w:r>
        <w:rPr>
          <w:rFonts w:hint="eastAsia"/>
        </w:rPr>
        <w:t xml:space="preserve">                      </w:t>
      </w:r>
      <w:r>
        <w:rPr>
          <w:rFonts w:hint="eastAsia"/>
          <w:b/>
          <w:sz w:val="24"/>
          <w:szCs w:val="24"/>
        </w:rPr>
        <w:t xml:space="preserve"> 《国际贸易理论与实务》</w:t>
      </w:r>
      <w:r>
        <w:rPr>
          <w:rFonts w:hint="eastAsia"/>
          <w:b/>
          <w:sz w:val="24"/>
          <w:szCs w:val="24"/>
          <w:lang w:val="en-US" w:eastAsia="zh-CN"/>
        </w:rPr>
        <w:t>复习资料答案</w:t>
      </w:r>
    </w:p>
    <w:p>
      <w:pPr>
        <w:rPr>
          <w:b/>
          <w:sz w:val="24"/>
          <w:szCs w:val="24"/>
        </w:rPr>
      </w:pPr>
      <w:r>
        <w:rPr>
          <w:rFonts w:hint="eastAsia"/>
          <w:b/>
          <w:sz w:val="24"/>
          <w:szCs w:val="24"/>
        </w:rPr>
        <w:t xml:space="preserve">      </w:t>
      </w:r>
      <w:bookmarkStart w:id="0" w:name="_GoBack"/>
      <w:bookmarkEnd w:id="0"/>
    </w:p>
    <w:p>
      <w:pPr>
        <w:numPr>
          <w:ilvl w:val="0"/>
          <w:numId w:val="1"/>
        </w:numPr>
        <w:rPr>
          <w:rFonts w:hint="eastAsia"/>
          <w:b/>
        </w:rPr>
      </w:pPr>
      <w:r>
        <w:rPr>
          <w:rFonts w:hint="eastAsia"/>
          <w:b/>
        </w:rPr>
        <w:t>选择题</w:t>
      </w:r>
    </w:p>
    <w:p>
      <w:pPr>
        <w:numPr>
          <w:numId w:val="0"/>
        </w:numPr>
        <w:rPr>
          <w:rFonts w:hint="default" w:eastAsiaTheme="minorEastAsia"/>
          <w:lang w:val="en-US" w:eastAsia="zh-CN"/>
        </w:rPr>
      </w:pPr>
      <w:r>
        <w:rPr>
          <w:rFonts w:hint="eastAsia"/>
        </w:rPr>
        <w:t>1、</w:t>
      </w:r>
      <w:r>
        <w:t>C</w:t>
      </w:r>
      <w:r>
        <w:rPr>
          <w:rFonts w:hint="eastAsia"/>
        </w:rPr>
        <w:t>；2、</w:t>
      </w:r>
      <w:r>
        <w:t>D</w:t>
      </w:r>
      <w:r>
        <w:rPr>
          <w:rFonts w:hint="eastAsia"/>
        </w:rPr>
        <w:t>；3、</w:t>
      </w:r>
      <w:r>
        <w:rPr>
          <w:rFonts w:hint="eastAsia"/>
          <w:lang w:val="en-US" w:eastAsia="zh-CN"/>
        </w:rPr>
        <w:t xml:space="preserve"> </w:t>
      </w:r>
      <w:r>
        <w:rPr>
          <w:rFonts w:hint="eastAsia"/>
        </w:rPr>
        <w:t>；4、</w:t>
      </w:r>
      <w:r>
        <w:t>C</w:t>
      </w:r>
      <w:r>
        <w:rPr>
          <w:rFonts w:hint="eastAsia"/>
        </w:rPr>
        <w:t>；5、</w:t>
      </w:r>
      <w:r>
        <w:t>B</w:t>
      </w:r>
      <w:r>
        <w:rPr>
          <w:rFonts w:hint="eastAsia"/>
        </w:rPr>
        <w:t>；6、</w:t>
      </w:r>
      <w:r>
        <w:rPr>
          <w:rFonts w:hint="eastAsia"/>
          <w:lang w:val="en-US" w:eastAsia="zh-CN"/>
        </w:rPr>
        <w:t xml:space="preserve"> </w:t>
      </w:r>
      <w:r>
        <w:rPr>
          <w:rFonts w:hint="eastAsia"/>
        </w:rPr>
        <w:t>；7、</w:t>
      </w:r>
      <w:r>
        <w:t>D</w:t>
      </w:r>
      <w:r>
        <w:rPr>
          <w:rFonts w:hint="eastAsia"/>
        </w:rPr>
        <w:t>；8、</w:t>
      </w:r>
      <w:r>
        <w:t>B</w:t>
      </w:r>
      <w:r>
        <w:rPr>
          <w:rFonts w:hint="eastAsia"/>
        </w:rPr>
        <w:t>；9、</w:t>
      </w:r>
      <w:r>
        <w:t>A</w:t>
      </w:r>
      <w:r>
        <w:rPr>
          <w:rFonts w:hint="eastAsia"/>
        </w:rPr>
        <w:t>；</w:t>
      </w:r>
      <w:r>
        <w:rPr>
          <w:rFonts w:hint="eastAsia"/>
          <w:lang w:val="en-US" w:eastAsia="zh-CN"/>
        </w:rPr>
        <w:t>10</w:t>
      </w:r>
    </w:p>
    <w:p/>
    <w:p>
      <w:pPr>
        <w:adjustRightInd w:val="0"/>
        <w:snapToGrid w:val="0"/>
        <w:rPr>
          <w:rFonts w:ascii="宋体" w:hAnsi="宋体"/>
          <w:b/>
          <w:bCs/>
          <w:snapToGrid w:val="0"/>
          <w:kern w:val="0"/>
          <w:szCs w:val="21"/>
        </w:rPr>
      </w:pPr>
      <w:r>
        <w:rPr>
          <w:rFonts w:hint="eastAsia" w:ascii="宋体" w:hAnsi="宋体"/>
          <w:b/>
          <w:bCs/>
          <w:snapToGrid w:val="0"/>
          <w:kern w:val="0"/>
          <w:szCs w:val="21"/>
        </w:rPr>
        <w:t>二、名词解释</w:t>
      </w:r>
    </w:p>
    <w:p>
      <w:pPr>
        <w:rPr>
          <w:rFonts w:hint="eastAsia"/>
        </w:rPr>
      </w:pPr>
      <w:r>
        <w:rPr>
          <w:rFonts w:hint="eastAsia"/>
        </w:rPr>
        <w:t xml:space="preserve">1、 里昂惕夫反论： </w:t>
      </w:r>
    </w:p>
    <w:p>
      <w:r>
        <w:rPr>
          <w:rFonts w:hint="eastAsia"/>
        </w:rPr>
        <w:t>2、 补偿贸易： 买方以信贷的形式从卖方购进机器设备和/或技术等， 在约定的期限内， 以机器设备和/或技术所</w:t>
      </w:r>
    </w:p>
    <w:p>
      <w:r>
        <w:rPr>
          <w:rFonts w:hint="eastAsia"/>
        </w:rPr>
        <w:t>生产的商品或其他劳务支付贷款的一种贸易形势。</w:t>
      </w:r>
    </w:p>
    <w:p>
      <w:r>
        <w:rPr>
          <w:rFonts w:hint="eastAsia"/>
        </w:rPr>
        <w:t>3、 外汇倾销： 外汇倾销是利用本国货币贬值的方法来扩大商品出口。</w:t>
      </w:r>
    </w:p>
    <w:p>
      <w:r>
        <w:rPr>
          <w:rFonts w:hint="eastAsia"/>
        </w:rPr>
        <w:t>4、 记名提单： 指在提单上收货人栏内具体填明眸一特定的人或公司名称的一种提单。</w:t>
      </w:r>
    </w:p>
    <w:p>
      <w:r>
        <w:rPr>
          <w:rFonts w:hint="eastAsia"/>
        </w:rPr>
        <w:t>5、 可转让 L/C： 指开证行授权保兑行、 付款行、 议付行、 承兑行、 通知行（统称转让银行） 在受益人（第一受益人） 的要求下， 可将信用证的全部或一部分商品和金额转让给一个或数个受让人（第二受益人） 使用的信用证。</w:t>
      </w:r>
    </w:p>
    <w:p/>
    <w:p>
      <w:pPr>
        <w:adjustRightInd w:val="0"/>
        <w:snapToGrid w:val="0"/>
        <w:rPr>
          <w:rFonts w:ascii="宋体" w:hAnsi="宋体"/>
          <w:b/>
          <w:bCs/>
          <w:snapToGrid w:val="0"/>
          <w:kern w:val="0"/>
          <w:szCs w:val="21"/>
        </w:rPr>
      </w:pPr>
      <w:r>
        <w:rPr>
          <w:rFonts w:hint="eastAsia" w:ascii="宋体" w:hAnsi="宋体"/>
          <w:b/>
          <w:bCs/>
          <w:snapToGrid w:val="0"/>
          <w:kern w:val="0"/>
          <w:szCs w:val="21"/>
        </w:rPr>
        <w:t>三、计算题</w:t>
      </w:r>
    </w:p>
    <w:p>
      <w:r>
        <w:rPr>
          <w:rFonts w:hint="eastAsia"/>
        </w:rPr>
        <w:t>1、 解： ∵含佣价=净价/（1-佣金率）</w:t>
      </w:r>
    </w:p>
    <w:p>
      <w:r>
        <w:rPr>
          <w:rFonts w:hint="eastAsia"/>
        </w:rPr>
        <w:t>∴CIF5%=CIF/（1-佣金率）=1000/（1-5%） = 1052. 63（美元）</w:t>
      </w:r>
    </w:p>
    <w:p>
      <w:r>
        <w:rPr>
          <w:rFonts w:hint="eastAsia"/>
        </w:rPr>
        <w:t>答： 在保持该公司收入不变的情况下， 应报价格为每公吨 1052. 63 美元 CIFC5%香港。</w:t>
      </w:r>
    </w:p>
    <w:p>
      <w:r>
        <w:rPr>
          <w:rFonts w:hint="eastAsia"/>
        </w:rPr>
        <w:t>2、 解： ∵CIF=CFR/[1-（1+投保加成率） ×保险费率]=100/[1-（1+10%） ×1%]=101. 11（美元）</w:t>
      </w:r>
    </w:p>
    <w:p>
      <w:r>
        <w:rPr>
          <w:rFonts w:hint="eastAsia"/>
        </w:rPr>
        <w:t>又∵ 保险费=保险金额×保险费率</w:t>
      </w:r>
      <w:r>
        <w:t>= 101. 11×1%</w:t>
      </w:r>
      <w:r>
        <w:rPr>
          <w:rFonts w:hint="eastAsia"/>
        </w:rPr>
        <w:t>=1. 0111（美元）</w:t>
      </w:r>
    </w:p>
    <w:p>
      <w:r>
        <w:rPr>
          <w:rFonts w:hint="eastAsia"/>
        </w:rPr>
        <w:t>答： 该批货物每公吨应付保险费 1. 0111 美元。</w:t>
      </w:r>
    </w:p>
    <w:p/>
    <w:p>
      <w:pPr>
        <w:adjustRightInd w:val="0"/>
        <w:snapToGrid w:val="0"/>
        <w:rPr>
          <w:rFonts w:ascii="宋体" w:hAnsi="宋体"/>
          <w:b/>
          <w:bCs/>
          <w:snapToGrid w:val="0"/>
          <w:kern w:val="0"/>
          <w:szCs w:val="21"/>
        </w:rPr>
      </w:pPr>
      <w:r>
        <w:rPr>
          <w:rFonts w:hint="eastAsia" w:ascii="宋体" w:hAnsi="宋体"/>
          <w:b/>
          <w:bCs/>
          <w:snapToGrid w:val="0"/>
          <w:kern w:val="0"/>
          <w:szCs w:val="21"/>
        </w:rPr>
        <w:t>四、简答题</w:t>
      </w:r>
    </w:p>
    <w:p>
      <w:r>
        <w:rPr>
          <w:rFonts w:hint="eastAsia"/>
        </w:rPr>
        <w:t>1、 答：</w:t>
      </w:r>
    </w:p>
    <w:p>
      <w:r>
        <w:rPr>
          <w:rFonts w:hint="eastAsia"/>
        </w:rPr>
        <w:t>WTO 的基本原则包括：</w:t>
      </w:r>
    </w:p>
    <w:p>
      <w:r>
        <w:rPr>
          <w:rFonts w:hint="eastAsia"/>
        </w:rPr>
        <w:t>（1） 非歧视原则， 主要包括最惠国待遇原则和国民待遇原则；</w:t>
      </w:r>
    </w:p>
    <w:p>
      <w:r>
        <w:rPr>
          <w:rFonts w:hint="eastAsia"/>
        </w:rPr>
        <w:t>（2） 禁止数量限制原则；</w:t>
      </w:r>
    </w:p>
    <w:p>
      <w:r>
        <w:rPr>
          <w:rFonts w:hint="eastAsia"/>
        </w:rPr>
        <w:t>（3） 透明度原则；</w:t>
      </w:r>
    </w:p>
    <w:p>
      <w:r>
        <w:rPr>
          <w:rFonts w:hint="eastAsia"/>
        </w:rPr>
        <w:t>（4） 公平贸易原则；</w:t>
      </w:r>
    </w:p>
    <w:p>
      <w:r>
        <w:rPr>
          <w:rFonts w:hint="eastAsia"/>
        </w:rPr>
        <w:t>（5） 对发展中国家优惠。</w:t>
      </w:r>
    </w:p>
    <w:p>
      <w:r>
        <w:rPr>
          <w:rFonts w:hint="eastAsia"/>
        </w:rPr>
        <w:t>2、 答： 一国鼓励出口的措施主要包括：</w:t>
      </w:r>
    </w:p>
    <w:p>
      <w:r>
        <w:rPr>
          <w:rFonts w:hint="eastAsia"/>
        </w:rPr>
        <w:t>（1） 出口信贷；</w:t>
      </w:r>
    </w:p>
    <w:p>
      <w:r>
        <w:rPr>
          <w:rFonts w:hint="eastAsia"/>
        </w:rPr>
        <w:t>（2） 出口信贷国家担保制；</w:t>
      </w:r>
    </w:p>
    <w:p>
      <w:r>
        <w:rPr>
          <w:rFonts w:hint="eastAsia"/>
        </w:rPr>
        <w:t>（3） 外汇倾销；</w:t>
      </w:r>
    </w:p>
    <w:p>
      <w:r>
        <w:rPr>
          <w:rFonts w:hint="eastAsia"/>
        </w:rPr>
        <w:t>（4） 商品倾销；</w:t>
      </w:r>
    </w:p>
    <w:p>
      <w:r>
        <w:rPr>
          <w:rFonts w:hint="eastAsia"/>
        </w:rPr>
        <w:t>（5） 出口补贴。</w:t>
      </w:r>
    </w:p>
    <w:p>
      <w:r>
        <w:rPr>
          <w:rFonts w:hint="eastAsia"/>
        </w:rPr>
        <w:t>3、 答：</w:t>
      </w:r>
    </w:p>
    <w:p>
      <w:r>
        <w:rPr>
          <w:rFonts w:hint="eastAsia"/>
        </w:rPr>
        <w:t>企业进入国际市场的途径很多， 主要包括： （1） 出口贸易； （2） 许可贸易； （3） 对外直接投资等。</w:t>
      </w:r>
    </w:p>
    <w:p>
      <w:r>
        <w:rPr>
          <w:rFonts w:hint="eastAsia"/>
        </w:rPr>
        <w:t>在选择进入国际市场的途径时应考虑的因素包括：</w:t>
      </w:r>
    </w:p>
    <w:p>
      <w:r>
        <w:rPr>
          <w:rFonts w:hint="eastAsia"/>
        </w:rPr>
        <w:t>（1） 企业自身因素： 包括有无外贸经营权、 资金及经营能力等；</w:t>
      </w:r>
    </w:p>
    <w:p>
      <w:r>
        <w:rPr>
          <w:rFonts w:hint="eastAsia"/>
        </w:rPr>
        <w:t>（2） 国内因素： 政府政策</w:t>
      </w:r>
    </w:p>
    <w:p>
      <w:r>
        <w:rPr>
          <w:rFonts w:hint="eastAsia"/>
        </w:rPr>
        <w:t>（3） 国外因素： 国外市场规模及竞争情况； 外国政府相关政策等</w:t>
      </w:r>
    </w:p>
    <w:p>
      <w:r>
        <w:rPr>
          <w:rFonts w:hint="eastAsia"/>
        </w:rPr>
        <w:t>4、 答： 所谓国际贸易惯例是指在长期国际贸易实践中形成的对国际贸易具有普遍指导意义的一些习惯性做法或条例。</w:t>
      </w:r>
    </w:p>
    <w:p>
      <w:r>
        <w:rPr>
          <w:rFonts w:hint="eastAsia"/>
        </w:rPr>
        <w:t>目前有关国际贸易术语的国际惯例主要有：</w:t>
      </w:r>
    </w:p>
    <w:p>
      <w:r>
        <w:rPr>
          <w:rFonts w:hint="eastAsia"/>
        </w:rPr>
        <w:t>（1） 际贸易术语解释通则（2000 年修订本）</w:t>
      </w:r>
    </w:p>
    <w:p>
      <w:r>
        <w:rPr>
          <w:rFonts w:hint="eastAsia"/>
        </w:rPr>
        <w:t>（2） 1941 年美国对外贸易定义修正本</w:t>
      </w:r>
    </w:p>
    <w:p>
      <w:r>
        <w:rPr>
          <w:rFonts w:hint="eastAsia"/>
        </w:rPr>
        <w:t>（3） 1932 年华沙——牛津规则</w:t>
      </w:r>
    </w:p>
    <w:p>
      <w:r>
        <w:rPr>
          <w:rFonts w:hint="eastAsia"/>
        </w:rPr>
        <w:t>5、 答： 信用证方式的特点主要包括：</w:t>
      </w:r>
    </w:p>
    <w:p>
      <w:r>
        <w:rPr>
          <w:rFonts w:hint="eastAsia"/>
        </w:rPr>
        <w:t>（1） 自足文件， 即信用证独立于合同之外；</w:t>
      </w:r>
    </w:p>
    <w:p>
      <w:r>
        <w:rPr>
          <w:rFonts w:hint="eastAsia"/>
        </w:rPr>
        <w:t>（2） 银行信用， 即在信用证支付方式下， 由开证银行承担第一付款人责任；</w:t>
      </w:r>
    </w:p>
    <w:p>
      <w:r>
        <w:rPr>
          <w:rFonts w:hint="eastAsia"/>
        </w:rPr>
        <w:t>（3） 单据买卖， 在信用证方式下只要单证一致、 单单一致， 银行即须付款。</w:t>
      </w:r>
    </w:p>
    <w:p/>
    <w:p>
      <w:pPr>
        <w:adjustRightInd w:val="0"/>
        <w:snapToGrid w:val="0"/>
        <w:rPr>
          <w:rFonts w:ascii="宋体" w:hAnsi="宋体"/>
          <w:b/>
          <w:bCs/>
          <w:snapToGrid w:val="0"/>
          <w:kern w:val="0"/>
          <w:szCs w:val="21"/>
        </w:rPr>
      </w:pPr>
      <w:r>
        <w:rPr>
          <w:rFonts w:hint="eastAsia" w:ascii="宋体" w:hAnsi="宋体"/>
          <w:b/>
          <w:bCs/>
          <w:snapToGrid w:val="0"/>
          <w:kern w:val="0"/>
          <w:szCs w:val="21"/>
        </w:rPr>
        <w:t>五、案例分析题（每题8分，共16分）</w:t>
      </w:r>
    </w:p>
    <w:p>
      <w:r>
        <w:rPr>
          <w:rFonts w:hint="eastAsia"/>
        </w:rPr>
        <w:t>1、 答：</w:t>
      </w:r>
    </w:p>
    <w:p>
      <w:r>
        <w:rPr>
          <w:rFonts w:hint="eastAsia"/>
        </w:rPr>
        <w:t>（1） 根据《公约》 规定， 一项发盘如被对方接受， 则交易成立， 但接受时一方面不能对发盘内容进行实质性修改， 另一方面接受必须表示出来， 换句话说， 缄默不等于接受；</w:t>
      </w:r>
    </w:p>
    <w:p>
      <w:r>
        <w:rPr>
          <w:rFonts w:hint="eastAsia"/>
        </w:rPr>
        <w:t>（2） 在本例中， A 商对 B 商进行了发盘， 但 B 商虽然在有效期内及时回电， 但对 A 商发盘的主要内容价格及支付方式均进行了修改， 即实质上变更了发盘的内容， 故其 5 日的回电只能算是一项还盘； A 商受到 B 商回电后， 未予答复， 也就意味着未接受 B 商的还盘， 故该笔交易尚未成立。</w:t>
      </w:r>
    </w:p>
    <w:p>
      <w:r>
        <w:rPr>
          <w:rFonts w:hint="eastAsia"/>
        </w:rPr>
        <w:t>2、 答：</w:t>
      </w:r>
    </w:p>
    <w:p>
      <w:r>
        <w:rPr>
          <w:rFonts w:hint="eastAsia"/>
        </w:rPr>
        <w:t>（1） 根据 INCOTERMS2000 规定， 在 CIF 术语下， 由买方承担货物在装运港越过船舷之后的风险， 即货物能否按期抵达目的港的风险应由买方承担；</w:t>
      </w:r>
    </w:p>
    <w:p>
      <w:r>
        <w:rPr>
          <w:rFonts w:hint="eastAsia"/>
        </w:rPr>
        <w:t>（2） 本例中， 双方在合同中规定： “买方须于 9 月底前将信用证开到， 卖方保证运货船只不得迟于12 月 1 日抵达目的港， 如货轮迟于 12 月 1 日抵达目的港， 买方有权取消合同。 如货款已收，卖方须将货款退还买方。 ” 实际上， 将风险界限延伸到了目的港， 与国际惯例不符。</w:t>
      </w:r>
    </w:p>
    <w:p>
      <w:r>
        <w:rPr>
          <w:rFonts w:hint="eastAsia"/>
        </w:rPr>
        <w:t>（3） 故这一条款不合理。 当然， 如果有关当事人同意接受， 也可按此条款办理， 但卖方须考虑由此</w:t>
      </w:r>
    </w:p>
    <w:p>
      <w:r>
        <w:rPr>
          <w:rFonts w:hint="eastAsia"/>
        </w:rPr>
        <w:t>可能带来的风险。</w:t>
      </w:r>
    </w:p>
    <w:p/>
    <w:p>
      <w:pPr>
        <w:adjustRightInd w:val="0"/>
        <w:snapToGrid w:val="0"/>
        <w:rPr>
          <w:rFonts w:ascii="宋体" w:hAnsi="宋体"/>
          <w:b/>
          <w:bCs/>
          <w:snapToGrid w:val="0"/>
          <w:kern w:val="0"/>
          <w:szCs w:val="21"/>
        </w:rPr>
      </w:pPr>
      <w:r>
        <w:rPr>
          <w:rFonts w:hint="eastAsia" w:ascii="宋体" w:hAnsi="宋体"/>
          <w:b/>
          <w:bCs/>
          <w:snapToGrid w:val="0"/>
          <w:kern w:val="0"/>
          <w:szCs w:val="21"/>
        </w:rPr>
        <w:t>六、论述题（任选一题、共13分）</w:t>
      </w:r>
    </w:p>
    <w:p>
      <w:pPr>
        <w:adjustRightInd w:val="0"/>
        <w:snapToGrid w:val="0"/>
        <w:rPr>
          <w:rFonts w:ascii="宋体" w:hAnsi="宋体"/>
          <w:snapToGrid w:val="0"/>
          <w:kern w:val="0"/>
          <w:szCs w:val="21"/>
        </w:rPr>
      </w:pPr>
      <w:r>
        <w:rPr>
          <w:rFonts w:hint="eastAsia" w:ascii="宋体" w:hAnsi="宋体"/>
          <w:snapToGrid w:val="0"/>
          <w:kern w:val="0"/>
          <w:szCs w:val="21"/>
        </w:rPr>
        <w:t>略</w:t>
      </w:r>
    </w:p>
    <w:p/>
    <w:sectPr>
      <w:pgSz w:w="11906" w:h="16838"/>
      <w:pgMar w:top="1440" w:right="106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FEE5D"/>
    <w:multiLevelType w:val="singleLevel"/>
    <w:tmpl w:val="DB6FEE5D"/>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ZkNzQ4ZWFiZmQ4NTRhOWRkZTk3YTMwMjlmMmZhYmUifQ=="/>
  </w:docVars>
  <w:rsids>
    <w:rsidRoot w:val="005A14ED"/>
    <w:rsid w:val="00201E15"/>
    <w:rsid w:val="002648B1"/>
    <w:rsid w:val="005A14ED"/>
    <w:rsid w:val="00893D97"/>
    <w:rsid w:val="00C3186F"/>
    <w:rsid w:val="00D9552B"/>
    <w:rsid w:val="04180F6C"/>
    <w:rsid w:val="1D4F1A4B"/>
    <w:rsid w:val="2A45529A"/>
    <w:rsid w:val="2E374561"/>
    <w:rsid w:val="34CE54F3"/>
    <w:rsid w:val="3D2959BD"/>
    <w:rsid w:val="3D2E2FD3"/>
    <w:rsid w:val="41FB36A0"/>
    <w:rsid w:val="4D3A1520"/>
    <w:rsid w:val="7800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310</Words>
  <Characters>1772</Characters>
  <Lines>14</Lines>
  <Paragraphs>4</Paragraphs>
  <TotalTime>25</TotalTime>
  <ScaleCrop>false</ScaleCrop>
  <LinksUpToDate>false</LinksUpToDate>
  <CharactersWithSpaces>2078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2019-04-11T01:03:00Z</dcterms:created>
  <dc:creator>蒋艳</dc:creator>
  <cp:lastModifiedBy>罗超群</cp:lastModifiedBy>
  <dcterms:modified xsi:type="dcterms:W3CDTF">2023-12-11T01:31:24Z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1BE10FB70A694820BD6ABABF969A4E1F_12</vt:lpwstr>
  </property>
</Properties>
</file>