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74F84">
      <w:pPr>
        <w:spacing w:line="360" w:lineRule="auto"/>
        <w:jc w:val="center"/>
        <w:outlineLvl w:val="0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31408B1C">
      <w:pPr>
        <w:spacing w:line="360" w:lineRule="auto"/>
        <w:jc w:val="left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</w:p>
    <w:p w14:paraId="5F2753AB">
      <w:pPr>
        <w:pStyle w:val="15"/>
        <w:numPr>
          <w:ilvl w:val="0"/>
          <w:numId w:val="1"/>
        </w:numPr>
        <w:spacing w:line="360" w:lineRule="auto"/>
        <w:ind w:firstLineChars="0"/>
        <w:jc w:val="left"/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以《俄狄浦斯王》为例，谈谈古希腊悲剧的伦理特点</w:t>
      </w:r>
      <w:r>
        <w:rPr>
          <w:rFonts w:hint="eastAsia" w:ascii="宋体" w:hAnsi="宋体"/>
          <w:b/>
          <w:sz w:val="24"/>
          <w:lang w:eastAsia="zh-CN"/>
        </w:rPr>
        <w:t>。</w:t>
      </w:r>
    </w:p>
    <w:p w14:paraId="108D3048">
      <w:pPr>
        <w:pStyle w:val="15"/>
        <w:widowControl w:val="0"/>
        <w:numPr>
          <w:numId w:val="0"/>
        </w:numPr>
        <w:spacing w:line="360" w:lineRule="auto"/>
        <w:jc w:val="left"/>
        <w:outlineLvl w:val="0"/>
        <w:rPr>
          <w:rFonts w:hint="eastAsia" w:ascii="宋体" w:hAnsi="宋体"/>
          <w:b/>
          <w:sz w:val="24"/>
          <w:lang w:eastAsia="zh-CN"/>
        </w:rPr>
      </w:pPr>
    </w:p>
    <w:p w14:paraId="741D9CF7">
      <w:pPr>
        <w:pStyle w:val="15"/>
        <w:widowControl w:val="0"/>
        <w:numPr>
          <w:numId w:val="0"/>
        </w:numPr>
        <w:spacing w:line="360" w:lineRule="auto"/>
        <w:jc w:val="left"/>
        <w:outlineLvl w:val="0"/>
        <w:rPr>
          <w:rFonts w:hint="eastAsia" w:ascii="宋体" w:hAnsi="宋体"/>
          <w:b/>
          <w:sz w:val="24"/>
          <w:lang w:eastAsia="zh-CN"/>
        </w:rPr>
      </w:pPr>
    </w:p>
    <w:p w14:paraId="2A57027E">
      <w:pPr>
        <w:pStyle w:val="15"/>
        <w:widowControl w:val="0"/>
        <w:numPr>
          <w:numId w:val="0"/>
        </w:numPr>
        <w:spacing w:line="360" w:lineRule="auto"/>
        <w:jc w:val="left"/>
        <w:outlineLvl w:val="0"/>
        <w:rPr>
          <w:rFonts w:hint="eastAsia" w:ascii="宋体" w:hAnsi="宋体"/>
          <w:b/>
          <w:sz w:val="24"/>
          <w:lang w:eastAsia="zh-CN"/>
        </w:rPr>
      </w:pPr>
    </w:p>
    <w:p w14:paraId="157EB020">
      <w:pPr>
        <w:pStyle w:val="15"/>
        <w:widowControl w:val="0"/>
        <w:numPr>
          <w:numId w:val="0"/>
        </w:numPr>
        <w:spacing w:line="360" w:lineRule="auto"/>
        <w:jc w:val="left"/>
        <w:outlineLvl w:val="0"/>
        <w:rPr>
          <w:rFonts w:hint="eastAsia" w:ascii="宋体" w:hAnsi="宋体"/>
          <w:b/>
          <w:sz w:val="24"/>
          <w:lang w:eastAsia="zh-CN"/>
        </w:rPr>
      </w:pPr>
    </w:p>
    <w:p w14:paraId="398495E7">
      <w:pPr>
        <w:spacing w:line="360" w:lineRule="auto"/>
        <w:jc w:val="left"/>
        <w:outlineLvl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二、论述《一千零一夜》《十日谈》《坎特伯雷故事集》这些作品结构上的共同特</w:t>
      </w:r>
      <w:bookmarkStart w:id="0" w:name="_GoBack"/>
      <w:bookmarkEnd w:id="0"/>
      <w:r>
        <w:rPr>
          <w:rFonts w:hint="eastAsia" w:ascii="宋体" w:hAnsi="宋体"/>
          <w:b/>
          <w:sz w:val="24"/>
        </w:rPr>
        <w:t>点。</w:t>
      </w:r>
    </w:p>
    <w:p w14:paraId="58C9A9D0">
      <w:pPr>
        <w:spacing w:line="360" w:lineRule="auto"/>
        <w:jc w:val="left"/>
        <w:outlineLvl w:val="0"/>
        <w:rPr>
          <w:rFonts w:hint="eastAsia" w:ascii="宋体" w:hAnsi="宋体"/>
          <w:b/>
          <w:sz w:val="24"/>
        </w:rPr>
      </w:pPr>
    </w:p>
    <w:p w14:paraId="19231D3C">
      <w:pPr>
        <w:pStyle w:val="15"/>
        <w:spacing w:line="360" w:lineRule="auto"/>
        <w:ind w:left="720" w:firstLine="0" w:firstLineChars="0"/>
        <w:jc w:val="left"/>
        <w:outlineLvl w:val="0"/>
        <w:rPr>
          <w:rFonts w:hint="eastAsia" w:ascii="宋体" w:hAnsi="宋体"/>
          <w:b/>
          <w:sz w:val="24"/>
        </w:rPr>
      </w:pPr>
    </w:p>
    <w:p w14:paraId="2B104207">
      <w:pPr>
        <w:pStyle w:val="15"/>
        <w:spacing w:line="360" w:lineRule="auto"/>
        <w:ind w:left="720" w:firstLine="0" w:firstLineChars="0"/>
        <w:jc w:val="left"/>
        <w:outlineLvl w:val="0"/>
        <w:rPr>
          <w:rFonts w:hint="eastAsia" w:ascii="宋体" w:hAnsi="宋体"/>
          <w:b/>
          <w:sz w:val="24"/>
        </w:rPr>
      </w:pPr>
    </w:p>
    <w:p w14:paraId="3E987CBB">
      <w:pPr>
        <w:spacing w:line="360" w:lineRule="auto"/>
        <w:jc w:val="left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三、举例说明十九世纪浪漫主义文学的整体特征。</w:t>
      </w:r>
    </w:p>
    <w:p w14:paraId="6A9A75F3">
      <w:pPr>
        <w:spacing w:line="360" w:lineRule="auto"/>
        <w:jc w:val="left"/>
        <w:outlineLvl w:val="0"/>
        <w:rPr>
          <w:rFonts w:hint="eastAsia" w:ascii="黑体" w:eastAsia="黑体"/>
          <w:b/>
          <w:sz w:val="24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5FBC2DD0">
        <w:pPr>
          <w:pStyle w:val="3"/>
        </w:pPr>
        <w:r>
          <w:rPr>
            <w:lang w:val="zh-CN"/>
          </w:rPr>
          <w:t>[键入文字]</w:t>
        </w:r>
      </w:p>
    </w:sdtContent>
  </w:sdt>
  <w:p w14:paraId="51367E5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BAA53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EB1F369">
    <w:pPr>
      <w:pStyle w:val="3"/>
    </w:pPr>
  </w:p>
  <w:p w14:paraId="0BD40B5E"/>
  <w:p w14:paraId="60C4D150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412934"/>
    <w:multiLevelType w:val="multilevel"/>
    <w:tmpl w:val="6941293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eastAsia="宋体" w:cs="Times New Roman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F0"/>
    <w:rsid w:val="0000565C"/>
    <w:rsid w:val="00026DFF"/>
    <w:rsid w:val="00032289"/>
    <w:rsid w:val="0007523C"/>
    <w:rsid w:val="000C4036"/>
    <w:rsid w:val="000C58AD"/>
    <w:rsid w:val="001C3FB3"/>
    <w:rsid w:val="001D53D9"/>
    <w:rsid w:val="001E0E82"/>
    <w:rsid w:val="001E2AAE"/>
    <w:rsid w:val="001E45EB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5A5EC0"/>
    <w:rsid w:val="00606C49"/>
    <w:rsid w:val="006122DF"/>
    <w:rsid w:val="00615A96"/>
    <w:rsid w:val="0062407A"/>
    <w:rsid w:val="006409C0"/>
    <w:rsid w:val="00641EFF"/>
    <w:rsid w:val="00655119"/>
    <w:rsid w:val="00670918"/>
    <w:rsid w:val="00683BBC"/>
    <w:rsid w:val="006B5257"/>
    <w:rsid w:val="006C4351"/>
    <w:rsid w:val="006E0D90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5C55"/>
    <w:rsid w:val="00B36FA2"/>
    <w:rsid w:val="00B80716"/>
    <w:rsid w:val="00BA6041"/>
    <w:rsid w:val="00C26E9D"/>
    <w:rsid w:val="00C30E0D"/>
    <w:rsid w:val="00C46B3C"/>
    <w:rsid w:val="00CB10CC"/>
    <w:rsid w:val="00CC255C"/>
    <w:rsid w:val="00CD06FD"/>
    <w:rsid w:val="00D458E5"/>
    <w:rsid w:val="00DE4483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78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字符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uiPriority w:val="99"/>
    <w:rPr>
      <w:sz w:val="18"/>
      <w:szCs w:val="18"/>
    </w:rPr>
  </w:style>
  <w:style w:type="character" w:customStyle="1" w:styleId="14">
    <w:name w:val="页眉 字符"/>
    <w:basedOn w:val="8"/>
    <w:link w:val="4"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FEF3352">
          <w:pPr>
            <w:pStyle w:val="5"/>
            <w:rPr>
              <w:rFonts w:hint="eastAsia"/>
            </w:rPr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</w:compat>
  <w:rsids>
    <w:rsidRoot w:val="00C957F4"/>
    <w:rsid w:val="00042D34"/>
    <w:rsid w:val="001079AB"/>
    <w:rsid w:val="00177EA6"/>
    <w:rsid w:val="001E45EB"/>
    <w:rsid w:val="002A7542"/>
    <w:rsid w:val="002D7284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711</Words>
  <Characters>714</Characters>
  <Lines>5</Lines>
  <Paragraphs>1</Paragraphs>
  <TotalTime>126</TotalTime>
  <ScaleCrop>false</ScaleCrop>
  <LinksUpToDate>false</LinksUpToDate>
  <CharactersWithSpaces>714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2025-06-23T04:34:00Z</dcterms:created>
  <dc:creator>Hewlett-Packard Company</dc:creator>
  <cp:lastModifiedBy>Casual</cp:lastModifiedBy>
  <dcterms:modified xsi:type="dcterms:W3CDTF">2025-11-05T00:46:09Z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D1CC072E569C4971A1F8FDD300112D14_12</vt:lpwstr>
  </property>
</Properties>
</file>