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5A711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2025学年秋季学期《工程经济学》课后作业</w:t>
      </w:r>
    </w:p>
    <w:p w14:paraId="2F3115DC">
      <w:pPr>
        <w:spacing w:line="360" w:lineRule="auto"/>
        <w:outlineLvl w:val="0"/>
        <w:rPr>
          <w:rFonts w:hint="eastAsia" w:ascii="宋体" w:hAnsi="宋体"/>
          <w:b/>
          <w:sz w:val="24"/>
        </w:rPr>
      </w:pPr>
    </w:p>
    <w:p w14:paraId="47CF3A24">
      <w:pPr>
        <w:spacing w:line="360" w:lineRule="auto"/>
        <w:outlineLvl w:val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1、什么是现金流量图？</w:t>
      </w:r>
    </w:p>
    <w:p w14:paraId="7559916A">
      <w:pPr>
        <w:spacing w:line="360" w:lineRule="auto"/>
        <w:outlineLvl w:val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2、可行性研究的基本工作程序是什么？</w:t>
      </w:r>
    </w:p>
    <w:p w14:paraId="60647EF0">
      <w:pPr>
        <w:spacing w:line="360" w:lineRule="auto"/>
        <w:outlineLvl w:val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3、什么是价差预备费？</w:t>
      </w:r>
    </w:p>
    <w:p w14:paraId="53147230">
      <w:pPr>
        <w:pStyle w:val="15"/>
        <w:spacing w:line="360" w:lineRule="auto"/>
        <w:ind w:left="720" w:firstLine="0" w:firstLineChars="0"/>
        <w:outlineLvl w:val="0"/>
        <w:rPr>
          <w:rFonts w:hint="eastAsia" w:ascii="宋体" w:hAnsi="宋体" w:eastAsiaTheme="minorEastAsia" w:cstheme="minorBidi"/>
          <w:sz w:val="24"/>
        </w:rPr>
      </w:pPr>
    </w:p>
    <w:p w14:paraId="5C8892F8">
      <w:pPr>
        <w:pStyle w:val="15"/>
        <w:spacing w:line="360" w:lineRule="auto"/>
        <w:ind w:left="720" w:firstLine="0" w:firstLineChars="0"/>
        <w:outlineLvl w:val="0"/>
        <w:rPr>
          <w:rFonts w:hint="eastAsia" w:ascii="宋体" w:hAnsi="宋体" w:eastAsiaTheme="minorEastAsia" w:cstheme="minorBidi"/>
          <w:sz w:val="24"/>
        </w:rPr>
      </w:pPr>
    </w:p>
    <w:p w14:paraId="1B80C0CF">
      <w:pPr>
        <w:spacing w:line="360" w:lineRule="auto"/>
        <w:outlineLvl w:val="0"/>
        <w:rPr>
          <w:rFonts w:hint="eastAsia" w:ascii="宋体" w:hAnsi="宋体"/>
          <w:sz w:val="24"/>
          <w:szCs w:val="24"/>
        </w:rPr>
      </w:pPr>
    </w:p>
    <w:p w14:paraId="0D646EFF">
      <w:pPr>
        <w:spacing w:line="360" w:lineRule="auto"/>
        <w:outlineLvl w:val="0"/>
        <w:rPr>
          <w:rFonts w:hint="eastAsia" w:ascii="宋体" w:hAnsi="宋体"/>
          <w:sz w:val="24"/>
          <w:szCs w:val="24"/>
        </w:rPr>
      </w:pPr>
    </w:p>
    <w:p w14:paraId="6E7D39D5">
      <w:pPr>
        <w:spacing w:line="360" w:lineRule="auto"/>
        <w:outlineLvl w:val="0"/>
        <w:rPr>
          <w:rFonts w:hint="eastAsia" w:ascii="宋体" w:hAnsi="宋体"/>
          <w:sz w:val="24"/>
          <w:szCs w:val="24"/>
        </w:rPr>
      </w:pPr>
    </w:p>
    <w:p w14:paraId="32D9C2AB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003C755D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  <w:bookmarkStart w:id="0" w:name="_GoBack"/>
      <w:bookmarkEnd w:id="0"/>
    </w:p>
    <w:p w14:paraId="33E21881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700EB5CC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340A9C65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1C5658E3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42E278B5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4B061FF1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55D962F9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09861F35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748B3A5A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711B6BB5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3F15E19C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52B8C28C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</w:p>
    <w:p w14:paraId="658FFA0E">
      <w:pPr>
        <w:spacing w:line="360" w:lineRule="auto"/>
        <w:outlineLvl w:val="0"/>
        <w:rPr>
          <w:rFonts w:ascii="黑体" w:hAnsi="Times New Roman" w:eastAsia="黑体" w:cs="Times New Roman"/>
          <w:b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6E523">
    <w:pPr>
      <w:pStyle w:val="3"/>
    </w:pPr>
  </w:p>
  <w:p w14:paraId="63E8B0F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94C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9901863">
    <w:pPr>
      <w:pStyle w:val="3"/>
    </w:pPr>
  </w:p>
  <w:p w14:paraId="410CF807"/>
  <w:p w14:paraId="67D1133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86E76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42E60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E2232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2216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425</Words>
  <Characters>431</Characters>
  <Lines>3</Lines>
  <Paragraphs>1</Paragraphs>
  <TotalTime>1</TotalTime>
  <ScaleCrop>false</ScaleCrop>
  <LinksUpToDate>false</LinksUpToDate>
  <CharactersWithSpaces>431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2025-07-20T04:48:00Z</dcterms:created>
  <dc:creator>Hewlett-Packard Company</dc:creator>
  <cp:lastModifiedBy>Casual</cp:lastModifiedBy>
  <dcterms:modified xsi:type="dcterms:W3CDTF">2025-11-04T02:19:47Z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DE097E63D0D64A6C888972DED210AC5A_12</vt:lpwstr>
  </property>
</Properties>
</file>