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E5B8E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《房地产法》作业</w:t>
      </w:r>
    </w:p>
    <w:p w14:paraId="18D49674">
      <w:pPr>
        <w:jc w:val="left"/>
        <w:rPr>
          <w:sz w:val="28"/>
          <w:szCs w:val="28"/>
        </w:rPr>
      </w:pPr>
    </w:p>
    <w:p w14:paraId="157AA59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一、客观题</w:t>
      </w:r>
    </w:p>
    <w:p w14:paraId="2AE9015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单项选择题（每题只有一个正确答案）</w:t>
      </w:r>
    </w:p>
    <w:p w14:paraId="477EC2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 我国土地所有权的基本形式是？（ ）</w:t>
      </w:r>
    </w:p>
    <w:p w14:paraId="4C5E3B4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国家所有与私人所有</w:t>
      </w:r>
    </w:p>
    <w:p w14:paraId="40398DB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国家所有与集体所有</w:t>
      </w:r>
    </w:p>
    <w:p w14:paraId="161F9D7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集体所有与私人所有</w:t>
      </w:r>
    </w:p>
    <w:p w14:paraId="5645ACF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国家所有、集体所有与私人所有</w:t>
      </w:r>
    </w:p>
    <w:p w14:paraId="6113756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4698439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  根据《民法典》，设立建设用地使用权时，当事人应当采用（ ）形式订立合同。</w:t>
      </w:r>
    </w:p>
    <w:p w14:paraId="4E9D5FA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口头</w:t>
      </w:r>
    </w:p>
    <w:p w14:paraId="58F5B7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书面</w:t>
      </w:r>
    </w:p>
    <w:p w14:paraId="4263151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口头或书面</w:t>
      </w:r>
    </w:p>
    <w:p w14:paraId="50AD77D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公证</w:t>
      </w:r>
    </w:p>
    <w:p w14:paraId="0BC3A09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4E28CDF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  商品房预售的首要条件是房地产开发企业必须取得（ ）。</w:t>
      </w:r>
    </w:p>
    <w:p w14:paraId="37E2A29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《建设用地规划许可证》</w:t>
      </w:r>
    </w:p>
    <w:p w14:paraId="53E2279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《建设工程规划许可证》</w:t>
      </w:r>
    </w:p>
    <w:p w14:paraId="55938A1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《建筑工程施工许可证》</w:t>
      </w:r>
    </w:p>
    <w:p w14:paraId="7404C81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《商品房预售许可证》</w:t>
      </w:r>
    </w:p>
    <w:p w14:paraId="66B5DBB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  “买卖不破租赁”原则的含义是？（ ）</w:t>
      </w:r>
    </w:p>
    <w:p w14:paraId="17A0585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房屋租赁合同不能解除</w:t>
      </w:r>
    </w:p>
    <w:p w14:paraId="2A26F2B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房屋所有权转移后，原租赁合同对新的所有权人继续有效</w:t>
      </w:r>
    </w:p>
    <w:p w14:paraId="4095BDC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承租人有权优先购买租赁的房屋</w:t>
      </w:r>
    </w:p>
    <w:p w14:paraId="745F58D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出租人卖房必须征得承租人同意</w:t>
      </w:r>
    </w:p>
    <w:p w14:paraId="41EB381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15E2B1A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  建筑物区分所有权中，业主对建筑物内的住宅、经营性用房等专有部分享有（ ）。</w:t>
      </w:r>
    </w:p>
    <w:p w14:paraId="59A3000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共有权</w:t>
      </w:r>
    </w:p>
    <w:p w14:paraId="5B0FA35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专有权</w:t>
      </w:r>
    </w:p>
    <w:p w14:paraId="493445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共同管理权</w:t>
      </w:r>
    </w:p>
    <w:p w14:paraId="641699C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承租权</w:t>
      </w:r>
      <w:bookmarkStart w:id="0" w:name="_GoBack"/>
      <w:bookmarkEnd w:id="0"/>
    </w:p>
    <w:p w14:paraId="0FB2B87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78FFFDC7">
      <w:pPr>
        <w:jc w:val="left"/>
        <w:rPr>
          <w:sz w:val="28"/>
          <w:szCs w:val="28"/>
        </w:rPr>
      </w:pPr>
    </w:p>
    <w:p w14:paraId="6BF0865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 不动产登记制度的核心原则是？（ ）</w:t>
      </w:r>
    </w:p>
    <w:p w14:paraId="331E750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申请原则</w:t>
      </w:r>
    </w:p>
    <w:p w14:paraId="4E99761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公示公信原则</w:t>
      </w:r>
    </w:p>
    <w:p w14:paraId="6450237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保密原则</w:t>
      </w:r>
    </w:p>
    <w:p w14:paraId="24CF13E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审查原则</w:t>
      </w:r>
    </w:p>
    <w:p w14:paraId="3983C31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7237E0D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7.  下列哪种取得土地使用权的方式是无偿、无期限的？（ ）</w:t>
      </w:r>
    </w:p>
    <w:p w14:paraId="53542BD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出让</w:t>
      </w:r>
    </w:p>
    <w:p w14:paraId="4CBBAEE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转让</w:t>
      </w:r>
    </w:p>
    <w:p w14:paraId="3BAD8DD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划拨</w:t>
      </w:r>
    </w:p>
    <w:p w14:paraId="3CFE1AE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租赁</w:t>
      </w:r>
    </w:p>
    <w:p w14:paraId="56B2A0A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7AE996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8.  业主大会作出的决定，对（ ）具有约束力。</w:t>
      </w:r>
    </w:p>
    <w:p w14:paraId="3B9424E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A. 投赞成票的业主</w:t>
      </w:r>
    </w:p>
    <w:p w14:paraId="46C76AD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B. 投反对票的业主</w:t>
      </w:r>
    </w:p>
    <w:p w14:paraId="72EBC89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C. 全体业主</w:t>
      </w:r>
    </w:p>
    <w:p w14:paraId="13F542F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D. 物业服务企业</w:t>
      </w:r>
    </w:p>
    <w:p w14:paraId="221E588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14:paraId="238EFC1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9. 下列不属于房地产法调整范围的是（ ）。 </w:t>
      </w:r>
    </w:p>
    <w:p w14:paraId="512A0A1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A.城镇房地产关系  B. 建设用地使用权出让合同关系     </w:t>
      </w:r>
    </w:p>
    <w:p w14:paraId="69C00DD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 乡村房地产关系  D. 建设工程施工合同关系                  </w:t>
      </w:r>
    </w:p>
    <w:p w14:paraId="3D7BE32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8B8C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10. 下列关于房地产所有权形式的描述，正确的是（ ）。</w:t>
      </w:r>
    </w:p>
    <w:p w14:paraId="2FC459C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张先生独自拥有一栋别墅，这是房地产的共有</w:t>
      </w:r>
    </w:p>
    <w:p w14:paraId="38A8B09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B.李女士与朋友合资购买一套公寓，双方按出资比例享有权益，这是房地产的按份共有</w:t>
      </w:r>
    </w:p>
    <w:p w14:paraId="49BB174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C.王先生购买了一栋商住楼中的一个单元，并与其他业主共同享有大楼的公共区域，这是房地产的单独所有</w:t>
      </w:r>
    </w:p>
    <w:p w14:paraId="52C0F58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D.赵先生与其他两位邻居共同拥有并使用一块土地，他们对该土地享有相同的权益，这是房地产的建筑物区分所有权 </w:t>
      </w:r>
    </w:p>
    <w:p w14:paraId="2EA017D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11. （ ）是指房地产权利人通过买卖、赠与或者其他合法方式将其房地产转移给他人的行为。 </w:t>
      </w:r>
    </w:p>
    <w:p w14:paraId="43D7A46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房地产建设  B. 房地产赠与</w:t>
      </w:r>
    </w:p>
    <w:p w14:paraId="11E3AD9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C.房地产销售    D. 房地产转让 </w:t>
      </w:r>
    </w:p>
    <w:p w14:paraId="6B4E901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1D3B23D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12. 在国民经济产业分类中，房地产业属于（ ）。 </w:t>
      </w:r>
    </w:p>
    <w:p w14:paraId="1BA8DD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第一产业     B. 第二产业</w:t>
      </w:r>
    </w:p>
    <w:p w14:paraId="6DEE3F1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C.第三产业     D. 兼具第二产业和第三产业 </w:t>
      </w:r>
    </w:p>
    <w:p w14:paraId="491827C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335633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13. 凡未按照法律规定办理房屋产权登记的，其房屋产权的取得、转移、变更和他项权利的设定（ ）。 </w:t>
      </w:r>
    </w:p>
    <w:p w14:paraId="59728EC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A. 无效        B. 不成立</w:t>
      </w:r>
    </w:p>
    <w:p w14:paraId="1EA45D0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 有效        D. 基本成立 </w:t>
      </w:r>
    </w:p>
    <w:p w14:paraId="5AB4B650">
      <w:pPr>
        <w:jc w:val="left"/>
        <w:rPr>
          <w:sz w:val="28"/>
          <w:szCs w:val="28"/>
        </w:rPr>
      </w:pPr>
    </w:p>
    <w:p w14:paraId="4099D2D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14. 下列房地产中，不能设定抵押的是（ ）。 </w:t>
      </w:r>
    </w:p>
    <w:p w14:paraId="44C3D03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以出让方式取得的国有土地使用权   B. 张某个人所有的房屋  C. 我国某名牌大学的教学楼    D. 某民营企业的国有土地使用权 </w:t>
      </w:r>
    </w:p>
    <w:p w14:paraId="07D7478C">
      <w:pPr>
        <w:jc w:val="left"/>
        <w:rPr>
          <w:sz w:val="28"/>
          <w:szCs w:val="28"/>
        </w:rPr>
      </w:pPr>
    </w:p>
    <w:p w14:paraId="5930544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15. 下列关于房屋所有权与房屋范围内的土地使用权转让的表述中，正确的是（ ）。</w:t>
      </w:r>
    </w:p>
    <w:p w14:paraId="05E4FC7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只能转让房屋所有权     B. 只能转让土地使用权</w:t>
      </w:r>
    </w:p>
    <w:p w14:paraId="1B31A8A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C.两者一并转让            D. 两者分别转让 </w:t>
      </w:r>
    </w:p>
    <w:p w14:paraId="24A23D1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16. 对房屋征收补偿标准有争议，达不成拆迁补偿安置协议的，需由有关机构进行协调，该协调机构是（ ）。 </w:t>
      </w:r>
    </w:p>
    <w:p w14:paraId="19D2F97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A. 县级以上人民政府    B. 上级房屋拆迁管理部门</w:t>
      </w:r>
    </w:p>
    <w:p w14:paraId="172B67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C.同级人民法院         D. 同级人民检察院 </w:t>
      </w:r>
    </w:p>
    <w:p w14:paraId="589F2A87">
      <w:pPr>
        <w:jc w:val="left"/>
        <w:rPr>
          <w:sz w:val="28"/>
          <w:szCs w:val="28"/>
        </w:rPr>
      </w:pPr>
    </w:p>
    <w:p w14:paraId="7CA77BB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17. 以出让方式取得的土地使用权进行房地产开发的，如果超出出让合同约定的动工开发日期满2年未动工的，国家可以（ ）。 </w:t>
      </w:r>
    </w:p>
    <w:p w14:paraId="140E4B7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A. 处以罚款          B. 要求其在一个月内马上动工</w:t>
      </w:r>
    </w:p>
    <w:p w14:paraId="685E12D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 收回土地使用权，并退回土地出让金 D. 无偿收回土地使用权 </w:t>
      </w:r>
    </w:p>
    <w:p w14:paraId="1BF10C2A">
      <w:pPr>
        <w:jc w:val="left"/>
        <w:rPr>
          <w:sz w:val="28"/>
          <w:szCs w:val="28"/>
        </w:rPr>
      </w:pPr>
    </w:p>
    <w:p w14:paraId="71EBA3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18 房屋所有权人以营利为目的，将以划拨方式取得使用权的国有土地上建成的房屋出租的（ ）。</w:t>
      </w:r>
    </w:p>
    <w:p w14:paraId="6D85466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A. 应当将租金上缴国家  B. 应当将租金中所含土地收益上缴国家</w:t>
      </w:r>
    </w:p>
    <w:p w14:paraId="4619ECE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C.租赁关系无效         D. 应当由国家终止租赁关系 </w:t>
      </w:r>
    </w:p>
    <w:p w14:paraId="1FBAFC8A">
      <w:pPr>
        <w:jc w:val="left"/>
        <w:rPr>
          <w:sz w:val="28"/>
          <w:szCs w:val="28"/>
        </w:rPr>
      </w:pPr>
    </w:p>
    <w:p w14:paraId="1436959C"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二、主观题及其参考答题要点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可选做其中三题</w:t>
      </w:r>
      <w:r>
        <w:rPr>
          <w:rFonts w:hint="eastAsia"/>
          <w:sz w:val="28"/>
          <w:szCs w:val="28"/>
          <w:lang w:eastAsia="zh-CN"/>
        </w:rPr>
        <w:t>）</w:t>
      </w:r>
    </w:p>
    <w:p w14:paraId="4B23CA6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  简述房地产转让的概念和方式 </w:t>
      </w:r>
    </w:p>
    <w:p w14:paraId="5B22560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1AE1F238">
      <w:pPr>
        <w:jc w:val="left"/>
        <w:rPr>
          <w:sz w:val="28"/>
          <w:szCs w:val="28"/>
        </w:rPr>
      </w:pPr>
    </w:p>
    <w:p w14:paraId="109BBF5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 论述以出让方式取得的土地使用权转让的条件 </w:t>
      </w:r>
    </w:p>
    <w:p w14:paraId="2F49CDF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64EF1D92">
      <w:pPr>
        <w:jc w:val="left"/>
        <w:rPr>
          <w:sz w:val="28"/>
          <w:szCs w:val="28"/>
        </w:rPr>
      </w:pPr>
    </w:p>
    <w:p w14:paraId="2B346F8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3.  试述引起房屋所有权消灭的法律事实 </w:t>
      </w:r>
    </w:p>
    <w:p w14:paraId="3880CBD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14:paraId="71E416A7">
      <w:pPr>
        <w:jc w:val="left"/>
        <w:rPr>
          <w:sz w:val="28"/>
          <w:szCs w:val="28"/>
        </w:rPr>
      </w:pPr>
    </w:p>
    <w:p w14:paraId="68C2FAB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4.  根据案件背景分析《退款协议书》的法律效力（基于公平原则） </w:t>
      </w:r>
    </w:p>
    <w:p w14:paraId="186C0BB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2C810A64">
      <w:pPr>
        <w:jc w:val="left"/>
        <w:rPr>
          <w:sz w:val="28"/>
          <w:szCs w:val="28"/>
        </w:rPr>
      </w:pPr>
    </w:p>
    <w:p w14:paraId="105F333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  论述业主在建筑物区分所有权中的权利与义务</w:t>
      </w:r>
    </w:p>
    <w:p w14:paraId="0AA7B50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DD4"/>
    <w:rsid w:val="00411612"/>
    <w:rsid w:val="00C84DC7"/>
    <w:rsid w:val="00CB5DD4"/>
    <w:rsid w:val="1F6D0D30"/>
    <w:rsid w:val="47FB07A5"/>
    <w:rsid w:val="799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2778</Words>
  <Characters>2881</Characters>
  <Lines>25</Lines>
  <Paragraphs>7</Paragraphs>
  <TotalTime>4</TotalTime>
  <ScaleCrop>false</ScaleCrop>
  <LinksUpToDate>false</LinksUpToDate>
  <CharactersWithSpaces>3484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2025-09-19T12:14:00Z</dcterms:created>
  <dc:creator>Administrator</dc:creator>
  <cp:lastModifiedBy>Casual</cp:lastModifiedBy>
  <dcterms:modified xsi:type="dcterms:W3CDTF">2025-11-04T01:55:03Z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eyJoZGlkIjoiZmJlMjhjZWM5NTI1NGQ3YzBmNDIyYmQ0MjgyYzY3ZWUiLCJ1c2VySWQiOiIzMDcyNzU4NzcifQ==</vt:lpwstr>
  </property>
  <property fmtid="{D5CDD505-2E9C-101B-9397-08002B2CF9AE}" pid="4" name="ICV">
    <vt:lpwstr>FB13B93F127B43A09855289985D208B9_13</vt:lpwstr>
  </property>
</Properties>
</file>