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48" w:rsidRDefault="0037234E" w:rsidP="006E2AAC">
      <w:pPr>
        <w:spacing w:before="380" w:after="140" w:line="288" w:lineRule="auto"/>
        <w:ind w:firstLine="720"/>
        <w:jc w:val="center"/>
        <w:outlineLvl w:val="0"/>
        <w:rPr>
          <w:rFonts w:ascii="Arial" w:eastAsia="等线" w:hAnsi="Arial" w:cs="Arial"/>
          <w:b/>
          <w:sz w:val="36"/>
        </w:rPr>
      </w:pPr>
      <w:bookmarkStart w:id="0" w:name="heading_0"/>
      <w:r>
        <w:rPr>
          <w:rFonts w:ascii="Arial" w:eastAsia="等线" w:hAnsi="Arial" w:cs="Arial" w:hint="eastAsia"/>
          <w:b/>
          <w:sz w:val="36"/>
        </w:rPr>
        <w:t>《社会问题</w:t>
      </w:r>
      <w:r w:rsidR="006E2AAC">
        <w:rPr>
          <w:rFonts w:ascii="Arial" w:eastAsia="等线" w:hAnsi="Arial" w:cs="Arial" w:hint="eastAsia"/>
          <w:b/>
          <w:sz w:val="36"/>
        </w:rPr>
        <w:t>概论</w:t>
      </w:r>
      <w:r>
        <w:rPr>
          <w:rFonts w:ascii="Arial" w:eastAsia="等线" w:hAnsi="Arial" w:cs="Arial" w:hint="eastAsia"/>
          <w:b/>
          <w:sz w:val="36"/>
        </w:rPr>
        <w:t>》课程实训作业</w:t>
      </w:r>
    </w:p>
    <w:p w:rsidR="001710FB" w:rsidRDefault="001710FB" w:rsidP="001710FB">
      <w:pPr>
        <w:ind w:firstLine="482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  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C66648" w:rsidRPr="001710FB" w:rsidRDefault="00C66648" w:rsidP="006E2AA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4"/>
        </w:rPr>
      </w:pPr>
    </w:p>
    <w:p w:rsidR="00C66648" w:rsidRDefault="0037234E">
      <w:pPr>
        <w:snapToGrid w:val="0"/>
        <w:spacing w:line="400" w:lineRule="exact"/>
        <w:ind w:firstLineChars="0" w:firstLine="42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为了深化学生对课程知识的理解与应用，本次实训作业要求同学们紧密结合教材本身及</w:t>
      </w:r>
      <w:bookmarkStart w:id="1" w:name="_GoBack"/>
      <w:bookmarkEnd w:id="1"/>
      <w:r>
        <w:rPr>
          <w:rFonts w:ascii="仿宋" w:eastAsia="仿宋" w:hAnsi="仿宋" w:hint="eastAsia"/>
          <w:sz w:val="28"/>
          <w:szCs w:val="24"/>
        </w:rPr>
        <w:t>自身工作实际经验进行作答。</w:t>
      </w:r>
    </w:p>
    <w:p w:rsidR="00C66648" w:rsidRDefault="00C66648" w:rsidP="006E2AA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4"/>
        </w:rPr>
      </w:pPr>
    </w:p>
    <w:bookmarkEnd w:id="0"/>
    <w:p w:rsidR="00C66648" w:rsidRDefault="0037234E">
      <w:pPr>
        <w:snapToGrid w:val="0"/>
        <w:spacing w:line="400" w:lineRule="exact"/>
        <w:ind w:firstLineChars="0" w:firstLine="42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在教材《社会问题概论》中，以社会转型理论为核心框架，结合结构功能理论（分析社会系统失衡与补位）、冲突理论（解析利益主体矛盾），聚焦城乡二元、人口流动、劳动权益、环境治理等核心议题。新时代中国社会特征（高质量发展、共同富裕、数字治理、生态法治化）下，近5年涌现出一批针对性解决社会问题的典型案例，涵盖四大核心领域如下：</w:t>
      </w:r>
    </w:p>
    <w:p w:rsidR="00C66648" w:rsidRDefault="0037234E" w:rsidP="006E2AAC">
      <w:pPr>
        <w:spacing w:before="320" w:after="120" w:line="288" w:lineRule="auto"/>
        <w:ind w:firstLine="640"/>
        <w:jc w:val="left"/>
        <w:outlineLvl w:val="1"/>
      </w:pPr>
      <w:bookmarkStart w:id="2" w:name="heading_1"/>
      <w:r>
        <w:rPr>
          <w:rFonts w:ascii="Arial" w:eastAsia="等线" w:hAnsi="Arial" w:cs="Arial"/>
          <w:b/>
          <w:sz w:val="32"/>
        </w:rPr>
        <w:t>一、城乡发展领域：破解</w:t>
      </w:r>
      <w:r>
        <w:rPr>
          <w:rFonts w:ascii="Arial" w:eastAsia="等线" w:hAnsi="Arial" w:cs="Arial"/>
          <w:b/>
          <w:sz w:val="32"/>
        </w:rPr>
        <w:t>“</w:t>
      </w:r>
      <w:r>
        <w:rPr>
          <w:rFonts w:ascii="Arial" w:eastAsia="等线" w:hAnsi="Arial" w:cs="Arial"/>
          <w:b/>
          <w:sz w:val="32"/>
        </w:rPr>
        <w:t>要素流动梗阻</w:t>
      </w:r>
      <w:r>
        <w:rPr>
          <w:rFonts w:ascii="Arial" w:eastAsia="等线" w:hAnsi="Arial" w:cs="Arial"/>
          <w:b/>
          <w:sz w:val="32"/>
        </w:rPr>
        <w:t>”</w:t>
      </w:r>
      <w:r>
        <w:rPr>
          <w:rFonts w:ascii="Arial" w:eastAsia="等线" w:hAnsi="Arial" w:cs="Arial"/>
          <w:b/>
          <w:sz w:val="32"/>
        </w:rPr>
        <w:t>，推进城乡融合</w:t>
      </w:r>
      <w:bookmarkEnd w:id="2"/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3" w:name="heading_2"/>
      <w:r>
        <w:rPr>
          <w:rFonts w:ascii="Arial" w:eastAsia="等线" w:hAnsi="Arial" w:cs="Arial"/>
          <w:b/>
          <w:sz w:val="30"/>
        </w:rPr>
        <w:t>（一）重庆荣昌区宅基地</w:t>
      </w:r>
      <w:r>
        <w:rPr>
          <w:rFonts w:ascii="Arial" w:eastAsia="等线" w:hAnsi="Arial" w:cs="Arial"/>
          <w:b/>
          <w:sz w:val="30"/>
        </w:rPr>
        <w:t>“</w:t>
      </w:r>
      <w:r>
        <w:rPr>
          <w:rFonts w:ascii="Arial" w:eastAsia="等线" w:hAnsi="Arial" w:cs="Arial"/>
          <w:b/>
          <w:sz w:val="30"/>
        </w:rPr>
        <w:t>三权分置</w:t>
      </w:r>
      <w:r>
        <w:rPr>
          <w:rFonts w:ascii="Arial" w:eastAsia="等线" w:hAnsi="Arial" w:cs="Arial"/>
          <w:b/>
          <w:sz w:val="30"/>
        </w:rPr>
        <w:t>”</w:t>
      </w:r>
      <w:r>
        <w:rPr>
          <w:rFonts w:ascii="Arial" w:eastAsia="等线" w:hAnsi="Arial" w:cs="Arial"/>
          <w:b/>
          <w:sz w:val="30"/>
        </w:rPr>
        <w:t>改革（</w:t>
      </w:r>
      <w:r>
        <w:rPr>
          <w:rFonts w:ascii="Arial" w:eastAsia="等线" w:hAnsi="Arial" w:cs="Arial"/>
          <w:b/>
          <w:sz w:val="30"/>
        </w:rPr>
        <w:t>2023-2025</w:t>
      </w:r>
      <w:r>
        <w:rPr>
          <w:rFonts w:ascii="Arial" w:eastAsia="等线" w:hAnsi="Arial" w:cs="Arial"/>
          <w:b/>
          <w:sz w:val="30"/>
        </w:rPr>
        <w:t>）</w:t>
      </w:r>
      <w:bookmarkEnd w:id="3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4" w:name="heading_3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4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许传新在《社会问题概论》第三章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人口问题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、第四章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贫困问题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中指出，</w:t>
      </w:r>
      <w:r>
        <w:rPr>
          <w:rFonts w:ascii="Arial" w:eastAsia="等线" w:hAnsi="Arial" w:cs="Arial"/>
          <w:b/>
          <w:sz w:val="22"/>
        </w:rPr>
        <w:t>城乡二元结构导致农村土地要素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沉睡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sz w:val="22"/>
        </w:rPr>
        <w:t>：农村空心化（青壮年外流）、宅基地闲置率超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，而城市发展需乡村资源支撑，农民却难以通过土地获得财产性收入，形成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城乡资源错配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矛盾。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5" w:name="heading_4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5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年，重庆荣昌区（全国城乡融合发展试验区）启动宅基地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所有权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资格权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使用权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三权分置改革，核心措施包括：</w:t>
      </w:r>
    </w:p>
    <w:p w:rsidR="00C66648" w:rsidRDefault="0037234E" w:rsidP="006E2AAC">
      <w:pPr>
        <w:numPr>
          <w:ilvl w:val="0"/>
          <w:numId w:val="1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要素激活</w:t>
      </w:r>
      <w:r>
        <w:rPr>
          <w:rFonts w:ascii="Arial" w:eastAsia="等线" w:hAnsi="Arial" w:cs="Arial"/>
          <w:sz w:val="22"/>
        </w:rPr>
        <w:t>：允许进城落户农民自愿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有偿退出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宅基地，退出收益由政府、村集</w:t>
      </w:r>
      <w:r>
        <w:rPr>
          <w:rFonts w:ascii="Arial" w:eastAsia="等线" w:hAnsi="Arial" w:cs="Arial"/>
          <w:sz w:val="22"/>
        </w:rPr>
        <w:lastRenderedPageBreak/>
        <w:t>体、农户按</w:t>
      </w:r>
      <w:r>
        <w:rPr>
          <w:rFonts w:ascii="Arial" w:eastAsia="等线" w:hAnsi="Arial" w:cs="Arial"/>
          <w:sz w:val="22"/>
        </w:rPr>
        <w:t>3:2:5</w:t>
      </w:r>
      <w:r>
        <w:rPr>
          <w:rFonts w:ascii="Arial" w:eastAsia="等线" w:hAnsi="Arial" w:cs="Arial"/>
          <w:sz w:val="22"/>
        </w:rPr>
        <w:t>分成（农户单</w:t>
      </w:r>
      <w:proofErr w:type="gramStart"/>
      <w:r>
        <w:rPr>
          <w:rFonts w:ascii="Arial" w:eastAsia="等线" w:hAnsi="Arial" w:cs="Arial"/>
          <w:sz w:val="22"/>
        </w:rPr>
        <w:t>户最高获</w:t>
      </w:r>
      <w:proofErr w:type="gramEnd"/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万元）；</w:t>
      </w:r>
    </w:p>
    <w:p w:rsidR="00C66648" w:rsidRDefault="0037234E" w:rsidP="006E2AAC">
      <w:pPr>
        <w:numPr>
          <w:ilvl w:val="0"/>
          <w:numId w:val="2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市场化配置</w:t>
      </w:r>
      <w:r>
        <w:rPr>
          <w:rFonts w:ascii="Arial" w:eastAsia="等线" w:hAnsi="Arial" w:cs="Arial"/>
          <w:sz w:val="22"/>
        </w:rPr>
        <w:t>：通过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农村产权交易平台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公开挂牌，引入社会资本开发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民宿集群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共享农庄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（如万灵古镇项目，盘活宅基地</w:t>
      </w:r>
      <w:r>
        <w:rPr>
          <w:rFonts w:ascii="Arial" w:eastAsia="等线" w:hAnsi="Arial" w:cs="Arial"/>
          <w:sz w:val="22"/>
        </w:rPr>
        <w:t>520</w:t>
      </w:r>
      <w:r>
        <w:rPr>
          <w:rFonts w:ascii="Arial" w:eastAsia="等线" w:hAnsi="Arial" w:cs="Arial"/>
          <w:sz w:val="22"/>
        </w:rPr>
        <w:t>亩，带动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余农户增收）；</w:t>
      </w:r>
    </w:p>
    <w:p w:rsidR="00C66648" w:rsidRDefault="0037234E" w:rsidP="006E2AAC">
      <w:pPr>
        <w:numPr>
          <w:ilvl w:val="0"/>
          <w:numId w:val="3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利益联结</w:t>
      </w:r>
      <w:r>
        <w:rPr>
          <w:rFonts w:ascii="Arial" w:eastAsia="等线" w:hAnsi="Arial" w:cs="Arial"/>
          <w:sz w:val="22"/>
        </w:rPr>
        <w:t>：村集体以宅基地使用权入股企业，每年按利润</w:t>
      </w:r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分红，用于农村养老、医疗等公共服务补短板。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6" w:name="heading_5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6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突破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农村土地非市场化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传统壁垒，首次实现</w:t>
      </w:r>
      <w:r>
        <w:rPr>
          <w:rFonts w:ascii="Arial" w:eastAsia="等线" w:hAnsi="Arial" w:cs="Arial"/>
          <w:b/>
          <w:sz w:val="22"/>
        </w:rPr>
        <w:t>宅基地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使用权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跨城乡流转</w:t>
      </w:r>
      <w:r>
        <w:rPr>
          <w:rFonts w:ascii="Arial" w:eastAsia="等线" w:hAnsi="Arial" w:cs="Arial"/>
          <w:sz w:val="22"/>
        </w:rPr>
        <w:t>，并建立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农户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集体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资本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三方利益共享机制，避免资本独占收益。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7" w:name="heading_6"/>
      <w:r>
        <w:rPr>
          <w:rFonts w:ascii="Arial" w:eastAsia="等线" w:hAnsi="Arial" w:cs="Arial"/>
          <w:b/>
          <w:sz w:val="28"/>
        </w:rPr>
        <w:t xml:space="preserve">4. </w:t>
      </w:r>
      <w:r>
        <w:rPr>
          <w:rFonts w:ascii="Arial" w:eastAsia="等线" w:hAnsi="Arial" w:cs="Arial"/>
          <w:b/>
          <w:sz w:val="28"/>
        </w:rPr>
        <w:t>经验启示（新时代特征）</w:t>
      </w:r>
      <w:bookmarkEnd w:id="7"/>
    </w:p>
    <w:p w:rsidR="00C66648" w:rsidRDefault="0037234E" w:rsidP="006E2AAC">
      <w:pPr>
        <w:spacing w:before="120" w:after="120" w:line="288" w:lineRule="auto"/>
        <w:ind w:firstLine="440"/>
        <w:jc w:val="left"/>
      </w:pPr>
      <w:proofErr w:type="gramStart"/>
      <w:r>
        <w:rPr>
          <w:rFonts w:ascii="Arial" w:eastAsia="等线" w:hAnsi="Arial" w:cs="Arial"/>
          <w:sz w:val="22"/>
        </w:rPr>
        <w:t>契合党</w:t>
      </w:r>
      <w:proofErr w:type="gramEnd"/>
      <w:r>
        <w:rPr>
          <w:rFonts w:ascii="Arial" w:eastAsia="等线" w:hAnsi="Arial" w:cs="Arial"/>
          <w:sz w:val="22"/>
        </w:rPr>
        <w:t>的二十届三中全会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城乡要素平等交换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要求（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年人民网），印证教材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城乡贫困治理需打破制度性障碍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的观点</w:t>
      </w:r>
      <w:r>
        <w:rPr>
          <w:rFonts w:ascii="Arial" w:eastAsia="等线" w:hAnsi="Arial" w:cs="Arial"/>
          <w:sz w:val="22"/>
        </w:rPr>
        <w:t>——</w:t>
      </w:r>
      <w:r>
        <w:rPr>
          <w:rFonts w:ascii="Arial" w:eastAsia="等线" w:hAnsi="Arial" w:cs="Arial"/>
          <w:sz w:val="22"/>
        </w:rPr>
        <w:t>城乡融合的核心是让农村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沉睡资源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转化为农民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增收资本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，而非单纯依赖城市帮扶。</w:t>
      </w:r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8" w:name="heading_7"/>
      <w:r>
        <w:rPr>
          <w:rFonts w:ascii="Arial" w:eastAsia="等线" w:hAnsi="Arial" w:cs="Arial"/>
          <w:b/>
          <w:sz w:val="30"/>
        </w:rPr>
        <w:t>（二）浙江</w:t>
      </w:r>
      <w:r>
        <w:rPr>
          <w:rFonts w:ascii="Arial" w:eastAsia="等线" w:hAnsi="Arial" w:cs="Arial"/>
          <w:b/>
          <w:sz w:val="30"/>
        </w:rPr>
        <w:t>“</w:t>
      </w:r>
      <w:r>
        <w:rPr>
          <w:rFonts w:ascii="Arial" w:eastAsia="等线" w:hAnsi="Arial" w:cs="Arial"/>
          <w:b/>
          <w:sz w:val="30"/>
        </w:rPr>
        <w:t>未来乡村</w:t>
      </w:r>
      <w:r>
        <w:rPr>
          <w:rFonts w:ascii="Arial" w:eastAsia="等线" w:hAnsi="Arial" w:cs="Arial"/>
          <w:b/>
          <w:sz w:val="30"/>
        </w:rPr>
        <w:t>”</w:t>
      </w:r>
      <w:r>
        <w:rPr>
          <w:rFonts w:ascii="Arial" w:eastAsia="等线" w:hAnsi="Arial" w:cs="Arial"/>
          <w:b/>
          <w:sz w:val="30"/>
        </w:rPr>
        <w:t>建设工程（</w:t>
      </w:r>
      <w:r>
        <w:rPr>
          <w:rFonts w:ascii="Arial" w:eastAsia="等线" w:hAnsi="Arial" w:cs="Arial"/>
          <w:b/>
          <w:sz w:val="30"/>
        </w:rPr>
        <w:t>2022-2024</w:t>
      </w:r>
      <w:r>
        <w:rPr>
          <w:rFonts w:ascii="Arial" w:eastAsia="等线" w:hAnsi="Arial" w:cs="Arial"/>
          <w:b/>
          <w:sz w:val="30"/>
        </w:rPr>
        <w:t>）</w:t>
      </w:r>
      <w:bookmarkEnd w:id="8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9" w:name="heading_8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9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许传新强调，</w:t>
      </w:r>
      <w:r>
        <w:rPr>
          <w:rFonts w:ascii="Arial" w:eastAsia="等线" w:hAnsi="Arial" w:cs="Arial"/>
          <w:b/>
          <w:sz w:val="22"/>
        </w:rPr>
        <w:t>农村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发展性贫困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源于公共服务与产业支撑双缺失</w:t>
      </w:r>
      <w:r>
        <w:rPr>
          <w:rFonts w:ascii="Arial" w:eastAsia="等线" w:hAnsi="Arial" w:cs="Arial"/>
          <w:sz w:val="22"/>
        </w:rPr>
        <w:t>（第四章）：传统乡村面临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教育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医疗资源弱、产业单一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问题，青壮年外流形成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空心化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发展滞后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恶性循环。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0" w:name="heading_9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10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浙江以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千万工程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升级版为抓手，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年起在全省建设</w:t>
      </w:r>
      <w:r>
        <w:rPr>
          <w:rFonts w:ascii="Arial" w:eastAsia="等线" w:hAnsi="Arial" w:cs="Arial"/>
          <w:sz w:val="22"/>
        </w:rPr>
        <w:t>1000</w:t>
      </w:r>
      <w:r>
        <w:rPr>
          <w:rFonts w:ascii="Arial" w:eastAsia="等线" w:hAnsi="Arial" w:cs="Arial"/>
          <w:sz w:val="22"/>
        </w:rPr>
        <w:t>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未来乡村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，典型如杭州临安区太湖源镇：</w:t>
      </w:r>
    </w:p>
    <w:p w:rsidR="00C66648" w:rsidRDefault="0037234E" w:rsidP="006E2AAC">
      <w:pPr>
        <w:numPr>
          <w:ilvl w:val="0"/>
          <w:numId w:val="4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公共服务均等化</w:t>
      </w:r>
      <w:r>
        <w:rPr>
          <w:rFonts w:ascii="Arial" w:eastAsia="等线" w:hAnsi="Arial" w:cs="Arial"/>
          <w:sz w:val="22"/>
        </w:rPr>
        <w:t>：引入城市</w:t>
      </w:r>
      <w:proofErr w:type="gramStart"/>
      <w:r>
        <w:rPr>
          <w:rFonts w:ascii="Arial" w:eastAsia="等线" w:hAnsi="Arial" w:cs="Arial"/>
          <w:sz w:val="22"/>
        </w:rPr>
        <w:t>优质学校</w:t>
      </w:r>
      <w:proofErr w:type="gramEnd"/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集团化办学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（临安中学托管镇中心小学，师资轮岗率达</w:t>
      </w:r>
      <w:r>
        <w:rPr>
          <w:rFonts w:ascii="Arial" w:eastAsia="等线" w:hAnsi="Arial" w:cs="Arial"/>
          <w:sz w:val="22"/>
        </w:rPr>
        <w:t>40%</w:t>
      </w:r>
      <w:r>
        <w:rPr>
          <w:rFonts w:ascii="Arial" w:eastAsia="等线" w:hAnsi="Arial" w:cs="Arial"/>
          <w:sz w:val="22"/>
        </w:rPr>
        <w:t>），建设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村医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城市专家远程问诊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健康站；</w:t>
      </w:r>
    </w:p>
    <w:p w:rsidR="00C66648" w:rsidRDefault="0037234E" w:rsidP="006E2AAC">
      <w:pPr>
        <w:numPr>
          <w:ilvl w:val="0"/>
          <w:numId w:val="5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产业融合</w:t>
      </w:r>
      <w:r>
        <w:rPr>
          <w:rFonts w:ascii="Arial" w:eastAsia="等线" w:hAnsi="Arial" w:cs="Arial"/>
          <w:sz w:val="22"/>
        </w:rPr>
        <w:t>：依托生态资源发展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林下经济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乡村旅游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，打造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网红采摘园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研学基地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年该镇农村居民人均可支配收入达</w:t>
      </w:r>
      <w:r>
        <w:rPr>
          <w:rFonts w:ascii="Arial" w:eastAsia="等线" w:hAnsi="Arial" w:cs="Arial"/>
          <w:sz w:val="22"/>
        </w:rPr>
        <w:t>4.8</w:t>
      </w:r>
      <w:r>
        <w:rPr>
          <w:rFonts w:ascii="Arial" w:eastAsia="等线" w:hAnsi="Arial" w:cs="Arial"/>
          <w:sz w:val="22"/>
        </w:rPr>
        <w:t>万元，较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年增长</w:t>
      </w:r>
      <w:r>
        <w:rPr>
          <w:rFonts w:ascii="Arial" w:eastAsia="等线" w:hAnsi="Arial" w:cs="Arial"/>
          <w:sz w:val="22"/>
        </w:rPr>
        <w:t>25%</w:t>
      </w:r>
      <w:r>
        <w:rPr>
          <w:rFonts w:ascii="Arial" w:eastAsia="等线" w:hAnsi="Arial" w:cs="Arial"/>
          <w:sz w:val="22"/>
        </w:rPr>
        <w:t>；</w:t>
      </w:r>
    </w:p>
    <w:p w:rsidR="00C66648" w:rsidRDefault="0037234E" w:rsidP="006E2AAC">
      <w:pPr>
        <w:numPr>
          <w:ilvl w:val="0"/>
          <w:numId w:val="6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lastRenderedPageBreak/>
        <w:t>数字赋能</w:t>
      </w:r>
      <w:r>
        <w:rPr>
          <w:rFonts w:ascii="Arial" w:eastAsia="等线" w:hAnsi="Arial" w:cs="Arial"/>
          <w:sz w:val="22"/>
        </w:rPr>
        <w:t>：搭建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未来乡村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平台，实现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农产品溯源、村民议事、政务办理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一站式服务，破解农村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数字鸿沟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1" w:name="heading_10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11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系统思维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解决农村问题，而非单点突破</w:t>
      </w:r>
      <w:r>
        <w:rPr>
          <w:rFonts w:ascii="Arial" w:eastAsia="等线" w:hAnsi="Arial" w:cs="Arial"/>
          <w:sz w:val="22"/>
        </w:rPr>
        <w:t>——</w:t>
      </w:r>
      <w:r>
        <w:rPr>
          <w:rFonts w:ascii="Arial" w:eastAsia="等线" w:hAnsi="Arial" w:cs="Arial"/>
          <w:sz w:val="22"/>
        </w:rPr>
        <w:t>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公共服务补位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产业造血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结合，避免农村沦为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城市后花园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式的被动发展。</w:t>
      </w:r>
    </w:p>
    <w:p w:rsidR="00C66648" w:rsidRDefault="0037234E" w:rsidP="006E2AAC">
      <w:pPr>
        <w:spacing w:before="320" w:after="120" w:line="288" w:lineRule="auto"/>
        <w:ind w:firstLine="640"/>
        <w:jc w:val="left"/>
        <w:outlineLvl w:val="1"/>
      </w:pPr>
      <w:bookmarkStart w:id="12" w:name="heading_11"/>
      <w:r>
        <w:rPr>
          <w:rFonts w:ascii="Arial" w:eastAsia="等线" w:hAnsi="Arial" w:cs="Arial"/>
          <w:b/>
          <w:sz w:val="32"/>
        </w:rPr>
        <w:t>二、社会治理领域：应对</w:t>
      </w:r>
      <w:r>
        <w:rPr>
          <w:rFonts w:ascii="Arial" w:eastAsia="等线" w:hAnsi="Arial" w:cs="Arial"/>
          <w:b/>
          <w:sz w:val="32"/>
        </w:rPr>
        <w:t>“</w:t>
      </w:r>
      <w:r>
        <w:rPr>
          <w:rFonts w:ascii="Arial" w:eastAsia="等线" w:hAnsi="Arial" w:cs="Arial"/>
          <w:b/>
          <w:sz w:val="32"/>
        </w:rPr>
        <w:t>新矛盾新群体</w:t>
      </w:r>
      <w:r>
        <w:rPr>
          <w:rFonts w:ascii="Arial" w:eastAsia="等线" w:hAnsi="Arial" w:cs="Arial"/>
          <w:b/>
          <w:sz w:val="32"/>
        </w:rPr>
        <w:t>”</w:t>
      </w:r>
      <w:r>
        <w:rPr>
          <w:rFonts w:ascii="Arial" w:eastAsia="等线" w:hAnsi="Arial" w:cs="Arial"/>
          <w:b/>
          <w:sz w:val="32"/>
        </w:rPr>
        <w:t>，</w:t>
      </w:r>
      <w:proofErr w:type="gramStart"/>
      <w:r>
        <w:rPr>
          <w:rFonts w:ascii="Arial" w:eastAsia="等线" w:hAnsi="Arial" w:cs="Arial"/>
          <w:b/>
          <w:sz w:val="32"/>
        </w:rPr>
        <w:t>构建多元</w:t>
      </w:r>
      <w:proofErr w:type="gramEnd"/>
      <w:r>
        <w:rPr>
          <w:rFonts w:ascii="Arial" w:eastAsia="等线" w:hAnsi="Arial" w:cs="Arial"/>
          <w:b/>
          <w:sz w:val="32"/>
        </w:rPr>
        <w:t>共治</w:t>
      </w:r>
      <w:bookmarkEnd w:id="12"/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13" w:name="heading_12"/>
      <w:r>
        <w:rPr>
          <w:rFonts w:ascii="Arial" w:eastAsia="等线" w:hAnsi="Arial" w:cs="Arial"/>
          <w:b/>
          <w:sz w:val="30"/>
        </w:rPr>
        <w:t>（一）广东深圳</w:t>
      </w:r>
      <w:r>
        <w:rPr>
          <w:rFonts w:ascii="Arial" w:eastAsia="等线" w:hAnsi="Arial" w:cs="Arial"/>
          <w:b/>
          <w:sz w:val="30"/>
        </w:rPr>
        <w:t>“</w:t>
      </w:r>
      <w:r>
        <w:rPr>
          <w:rFonts w:ascii="Arial" w:eastAsia="等线" w:hAnsi="Arial" w:cs="Arial"/>
          <w:b/>
          <w:sz w:val="30"/>
        </w:rPr>
        <w:t>社区合伙人</w:t>
      </w:r>
      <w:r>
        <w:rPr>
          <w:rFonts w:ascii="Arial" w:eastAsia="等线" w:hAnsi="Arial" w:cs="Arial"/>
          <w:b/>
          <w:sz w:val="30"/>
        </w:rPr>
        <w:t>”</w:t>
      </w:r>
      <w:r>
        <w:rPr>
          <w:rFonts w:ascii="Arial" w:eastAsia="等线" w:hAnsi="Arial" w:cs="Arial"/>
          <w:b/>
          <w:sz w:val="30"/>
        </w:rPr>
        <w:t>制度（</w:t>
      </w:r>
      <w:r>
        <w:rPr>
          <w:rFonts w:ascii="Arial" w:eastAsia="等线" w:hAnsi="Arial" w:cs="Arial"/>
          <w:b/>
          <w:sz w:val="30"/>
        </w:rPr>
        <w:t>2024-2025</w:t>
      </w:r>
      <w:r>
        <w:rPr>
          <w:rFonts w:ascii="Arial" w:eastAsia="等线" w:hAnsi="Arial" w:cs="Arial"/>
          <w:b/>
          <w:sz w:val="30"/>
        </w:rPr>
        <w:t>）</w:t>
      </w:r>
      <w:bookmarkEnd w:id="13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4" w:name="heading_13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14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许传新在教材中关注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新社会群体的社会适应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问题（如新生代农民工、新业态劳动者），指出</w:t>
      </w:r>
      <w:r>
        <w:rPr>
          <w:rFonts w:ascii="Arial" w:eastAsia="等线" w:hAnsi="Arial" w:cs="Arial"/>
          <w:b/>
          <w:sz w:val="22"/>
        </w:rPr>
        <w:t>平台经济下新就业群体（外卖骑手、</w:t>
      </w:r>
      <w:proofErr w:type="gramStart"/>
      <w:r>
        <w:rPr>
          <w:rFonts w:ascii="Arial" w:eastAsia="等线" w:hAnsi="Arial" w:cs="Arial"/>
          <w:b/>
          <w:sz w:val="22"/>
        </w:rPr>
        <w:t>网约车司机</w:t>
      </w:r>
      <w:proofErr w:type="gramEnd"/>
      <w:r>
        <w:rPr>
          <w:rFonts w:ascii="Arial" w:eastAsia="等线" w:hAnsi="Arial" w:cs="Arial"/>
          <w:b/>
          <w:sz w:val="22"/>
        </w:rPr>
        <w:t>）存在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组织化程度低、治理参与缺失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困境</w:t>
      </w:r>
      <w:r>
        <w:rPr>
          <w:rFonts w:ascii="Arial" w:eastAsia="等线" w:hAnsi="Arial" w:cs="Arial"/>
          <w:sz w:val="22"/>
        </w:rPr>
        <w:t>：该群体流动性强（深圳外卖骑手年均流动率超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），既难以享受社区服务，又因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社情信息灵通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的优势未被激活，形成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治理盲区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5" w:name="heading_14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15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年，深圳龙华区（新业态劳动者超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万人）推出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社区合伙人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机制，核心措施：</w:t>
      </w:r>
    </w:p>
    <w:p w:rsidR="00C66648" w:rsidRDefault="0037234E" w:rsidP="006E2AAC">
      <w:pPr>
        <w:numPr>
          <w:ilvl w:val="0"/>
          <w:numId w:val="7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角色转化</w:t>
      </w:r>
      <w:r>
        <w:rPr>
          <w:rFonts w:ascii="Arial" w:eastAsia="等线" w:hAnsi="Arial" w:cs="Arial"/>
          <w:sz w:val="22"/>
        </w:rPr>
        <w:t>：联合美团、饿</w:t>
      </w:r>
      <w:proofErr w:type="gramStart"/>
      <w:r>
        <w:rPr>
          <w:rFonts w:ascii="Arial" w:eastAsia="等线" w:hAnsi="Arial" w:cs="Arial"/>
          <w:sz w:val="22"/>
        </w:rPr>
        <w:t>了么等平台</w:t>
      </w:r>
      <w:proofErr w:type="gramEnd"/>
      <w:r>
        <w:rPr>
          <w:rFonts w:ascii="Arial" w:eastAsia="等线" w:hAnsi="Arial" w:cs="Arial"/>
          <w:sz w:val="22"/>
        </w:rPr>
        <w:t>，筛选</w:t>
      </w:r>
      <w:r>
        <w:rPr>
          <w:rFonts w:ascii="Arial" w:eastAsia="等线" w:hAnsi="Arial" w:cs="Arial"/>
          <w:sz w:val="22"/>
        </w:rPr>
        <w:t>1200</w:t>
      </w:r>
      <w:r>
        <w:rPr>
          <w:rFonts w:ascii="Arial" w:eastAsia="等线" w:hAnsi="Arial" w:cs="Arial"/>
          <w:sz w:val="22"/>
        </w:rPr>
        <w:t>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党员骑手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星级骑手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担任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兼职网格员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，骑手在配送中实时上报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高空抛物、消防隐患、独居老人需求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等问题（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年累计上报有效线索</w:t>
      </w:r>
      <w:r>
        <w:rPr>
          <w:rFonts w:ascii="Arial" w:eastAsia="等线" w:hAnsi="Arial" w:cs="Arial"/>
          <w:sz w:val="22"/>
        </w:rPr>
        <w:t>8300</w:t>
      </w:r>
      <w:r>
        <w:rPr>
          <w:rFonts w:ascii="Arial" w:eastAsia="等线" w:hAnsi="Arial" w:cs="Arial"/>
          <w:sz w:val="22"/>
        </w:rPr>
        <w:t>余条，问题解决率</w:t>
      </w:r>
      <w:r>
        <w:rPr>
          <w:rFonts w:ascii="Arial" w:eastAsia="等线" w:hAnsi="Arial" w:cs="Arial"/>
          <w:sz w:val="22"/>
        </w:rPr>
        <w:t>92%</w:t>
      </w:r>
      <w:r>
        <w:rPr>
          <w:rFonts w:ascii="Arial" w:eastAsia="等线" w:hAnsi="Arial" w:cs="Arial"/>
          <w:sz w:val="22"/>
        </w:rPr>
        <w:t>）；</w:t>
      </w:r>
    </w:p>
    <w:p w:rsidR="00C66648" w:rsidRDefault="0037234E" w:rsidP="006E2AAC">
      <w:pPr>
        <w:numPr>
          <w:ilvl w:val="0"/>
          <w:numId w:val="8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服务反哺</w:t>
      </w:r>
      <w:r>
        <w:rPr>
          <w:rFonts w:ascii="Arial" w:eastAsia="等线" w:hAnsi="Arial" w:cs="Arial"/>
          <w:sz w:val="22"/>
        </w:rPr>
        <w:t>：在社区建设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暖蜂驿站</w:t>
      </w:r>
      <w:r>
        <w:rPr>
          <w:rFonts w:ascii="Arial" w:eastAsia="等线" w:hAnsi="Arial" w:cs="Arial"/>
          <w:sz w:val="22"/>
        </w:rPr>
        <w:t>”56</w:t>
      </w:r>
      <w:r>
        <w:rPr>
          <w:rFonts w:ascii="Arial" w:eastAsia="等线" w:hAnsi="Arial" w:cs="Arial"/>
          <w:sz w:val="22"/>
        </w:rPr>
        <w:t>个，提供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免费充电、热饭、法律咨询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服务，骑手可凭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治理积分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兑换子女课后托管、体检等福利；</w:t>
      </w:r>
    </w:p>
    <w:p w:rsidR="00C66648" w:rsidRDefault="0037234E" w:rsidP="006E2AAC">
      <w:pPr>
        <w:numPr>
          <w:ilvl w:val="0"/>
          <w:numId w:val="9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制度保障</w:t>
      </w:r>
      <w:r>
        <w:rPr>
          <w:rFonts w:ascii="Arial" w:eastAsia="等线" w:hAnsi="Arial" w:cs="Arial"/>
          <w:sz w:val="22"/>
        </w:rPr>
        <w:t>：出台《新就业群体参与社区治理办法》，明确骑手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网格员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的权责边界（不承担执法职能，仅负责信息传递），避免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过度负担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6" w:name="heading_15"/>
      <w:r>
        <w:rPr>
          <w:rFonts w:ascii="Arial" w:eastAsia="等线" w:hAnsi="Arial" w:cs="Arial"/>
          <w:b/>
          <w:sz w:val="28"/>
        </w:rPr>
        <w:lastRenderedPageBreak/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16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首次将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治理对象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转化为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治理主体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，破解新就业群体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边缘化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问题，印证《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中国社会治理与发展指数》（人民日报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社会参与是治理效能核心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的结论。</w:t>
      </w:r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17" w:name="heading_16"/>
      <w:r>
        <w:rPr>
          <w:rFonts w:ascii="Arial" w:eastAsia="等线" w:hAnsi="Arial" w:cs="Arial"/>
          <w:b/>
          <w:sz w:val="30"/>
        </w:rPr>
        <w:t>（二）杭州</w:t>
      </w:r>
      <w:r>
        <w:rPr>
          <w:rFonts w:ascii="Arial" w:eastAsia="等线" w:hAnsi="Arial" w:cs="Arial"/>
          <w:b/>
          <w:sz w:val="30"/>
        </w:rPr>
        <w:t>“</w:t>
      </w:r>
      <w:r>
        <w:rPr>
          <w:rFonts w:ascii="Arial" w:eastAsia="等线" w:hAnsi="Arial" w:cs="Arial"/>
          <w:b/>
          <w:sz w:val="30"/>
        </w:rPr>
        <w:t>城市大脑</w:t>
      </w:r>
      <w:r>
        <w:rPr>
          <w:rFonts w:ascii="Arial" w:eastAsia="等线" w:hAnsi="Arial" w:cs="Arial"/>
          <w:b/>
          <w:sz w:val="30"/>
        </w:rPr>
        <w:t>”</w:t>
      </w:r>
      <w:r>
        <w:rPr>
          <w:rFonts w:ascii="Arial" w:eastAsia="等线" w:hAnsi="Arial" w:cs="Arial"/>
          <w:b/>
          <w:sz w:val="30"/>
        </w:rPr>
        <w:t>基层治理升级（</w:t>
      </w:r>
      <w:r>
        <w:rPr>
          <w:rFonts w:ascii="Arial" w:eastAsia="等线" w:hAnsi="Arial" w:cs="Arial"/>
          <w:b/>
          <w:sz w:val="30"/>
        </w:rPr>
        <w:t>2023-2024</w:t>
      </w:r>
      <w:r>
        <w:rPr>
          <w:rFonts w:ascii="Arial" w:eastAsia="等线" w:hAnsi="Arial" w:cs="Arial"/>
          <w:b/>
          <w:sz w:val="30"/>
        </w:rPr>
        <w:t>）</w:t>
      </w:r>
      <w:bookmarkEnd w:id="17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8" w:name="heading_17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18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公共危机问题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章节中指出，</w:t>
      </w:r>
      <w:r>
        <w:rPr>
          <w:rFonts w:ascii="Arial" w:eastAsia="等线" w:hAnsi="Arial" w:cs="Arial"/>
          <w:b/>
          <w:sz w:val="22"/>
        </w:rPr>
        <w:t>传统治理存在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响应滞后、资源分散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缺陷</w:t>
      </w:r>
      <w:r>
        <w:rPr>
          <w:rFonts w:ascii="Arial" w:eastAsia="等线" w:hAnsi="Arial" w:cs="Arial"/>
          <w:sz w:val="22"/>
        </w:rPr>
        <w:t>：超大城市人口密集（杭州常住人口</w:t>
      </w:r>
      <w:r>
        <w:rPr>
          <w:rFonts w:ascii="Arial" w:eastAsia="等线" w:hAnsi="Arial" w:cs="Arial"/>
          <w:sz w:val="22"/>
        </w:rPr>
        <w:t>1237</w:t>
      </w:r>
      <w:r>
        <w:rPr>
          <w:rFonts w:ascii="Arial" w:eastAsia="等线" w:hAnsi="Arial" w:cs="Arial"/>
          <w:sz w:val="22"/>
        </w:rPr>
        <w:t>万），民生诉求（如交通拥堵、邻里纠纷）多元且突发，依赖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人工派单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易导致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小事拖大、大事拖炸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19" w:name="heading_18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19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年，杭州升级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城市大脑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基层治理模块，实现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诉求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派单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办结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反馈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全流程数字化：</w:t>
      </w:r>
    </w:p>
    <w:p w:rsidR="00C66648" w:rsidRDefault="0037234E" w:rsidP="006E2AAC">
      <w:pPr>
        <w:numPr>
          <w:ilvl w:val="0"/>
          <w:numId w:val="10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精准识别</w:t>
      </w:r>
      <w:r>
        <w:rPr>
          <w:rFonts w:ascii="Arial" w:eastAsia="等线" w:hAnsi="Arial" w:cs="Arial"/>
          <w:sz w:val="22"/>
        </w:rPr>
        <w:t>：整合</w:t>
      </w:r>
      <w:r>
        <w:rPr>
          <w:rFonts w:ascii="Arial" w:eastAsia="等线" w:hAnsi="Arial" w:cs="Arial"/>
          <w:sz w:val="22"/>
        </w:rPr>
        <w:t>12345</w:t>
      </w:r>
      <w:r>
        <w:rPr>
          <w:rFonts w:ascii="Arial" w:eastAsia="等线" w:hAnsi="Arial" w:cs="Arial"/>
          <w:sz w:val="22"/>
        </w:rPr>
        <w:t>热线、社区监控、</w:t>
      </w:r>
      <w:proofErr w:type="gramStart"/>
      <w:r>
        <w:rPr>
          <w:rFonts w:ascii="Arial" w:eastAsia="等线" w:hAnsi="Arial" w:cs="Arial"/>
          <w:sz w:val="22"/>
        </w:rPr>
        <w:t>网格员</w:t>
      </w:r>
      <w:proofErr w:type="gramEnd"/>
      <w:r>
        <w:rPr>
          <w:rFonts w:ascii="Arial" w:eastAsia="等线" w:hAnsi="Arial" w:cs="Arial"/>
          <w:sz w:val="22"/>
        </w:rPr>
        <w:t>上报数据，通过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算法自动分类诉求（如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油烟扰民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归市场监管，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老人走失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归公安），派单准确率达</w:t>
      </w:r>
      <w:r>
        <w:rPr>
          <w:rFonts w:ascii="Arial" w:eastAsia="等线" w:hAnsi="Arial" w:cs="Arial"/>
          <w:sz w:val="22"/>
        </w:rPr>
        <w:t>98%</w:t>
      </w:r>
      <w:r>
        <w:rPr>
          <w:rFonts w:ascii="Arial" w:eastAsia="等线" w:hAnsi="Arial" w:cs="Arial"/>
          <w:sz w:val="22"/>
        </w:rPr>
        <w:t>；</w:t>
      </w:r>
    </w:p>
    <w:p w:rsidR="00C66648" w:rsidRDefault="0037234E" w:rsidP="006E2AAC">
      <w:pPr>
        <w:numPr>
          <w:ilvl w:val="0"/>
          <w:numId w:val="11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限时办结</w:t>
      </w:r>
      <w:r>
        <w:rPr>
          <w:rFonts w:ascii="Arial" w:eastAsia="等线" w:hAnsi="Arial" w:cs="Arial"/>
          <w:sz w:val="22"/>
        </w:rPr>
        <w:t>：按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紧急程度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设时限（紧急事项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小时响应，一般事项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小时办结），超时未办则自动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升级督办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（如街道未办结，推送至区政府）；</w:t>
      </w:r>
    </w:p>
    <w:p w:rsidR="00C66648" w:rsidRDefault="0037234E" w:rsidP="006E2AAC">
      <w:pPr>
        <w:numPr>
          <w:ilvl w:val="0"/>
          <w:numId w:val="12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效果反馈</w:t>
      </w:r>
      <w:r>
        <w:rPr>
          <w:rFonts w:ascii="Arial" w:eastAsia="等线" w:hAnsi="Arial" w:cs="Arial"/>
          <w:sz w:val="22"/>
        </w:rPr>
        <w:t>：办结后通过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市民评价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闭环，评价差的事项启动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回头看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年杭州民生诉求办结率</w:t>
      </w:r>
      <w:r>
        <w:rPr>
          <w:rFonts w:ascii="Arial" w:eastAsia="等线" w:hAnsi="Arial" w:cs="Arial"/>
          <w:sz w:val="22"/>
        </w:rPr>
        <w:t>99.2%</w:t>
      </w:r>
      <w:r>
        <w:rPr>
          <w:rFonts w:ascii="Arial" w:eastAsia="等线" w:hAnsi="Arial" w:cs="Arial"/>
          <w:sz w:val="22"/>
        </w:rPr>
        <w:t>，群众满意度</w:t>
      </w:r>
      <w:r>
        <w:rPr>
          <w:rFonts w:ascii="Arial" w:eastAsia="等线" w:hAnsi="Arial" w:cs="Arial"/>
          <w:sz w:val="22"/>
        </w:rPr>
        <w:t>95.6%</w:t>
      </w:r>
      <w:r>
        <w:rPr>
          <w:rFonts w:ascii="Arial" w:eastAsia="等线" w:hAnsi="Arial" w:cs="Arial"/>
          <w:sz w:val="22"/>
        </w:rPr>
        <w:t>）。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0" w:name="heading_19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20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数字技术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破解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治理碎片化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，符合新时代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技术赋能治理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特征，呼应教材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公共危机治理需构建</w:t>
      </w:r>
      <w:r>
        <w:rPr>
          <w:rFonts w:ascii="Arial" w:eastAsia="等线" w:hAnsi="Arial" w:cs="Arial"/>
          <w:sz w:val="22"/>
        </w:rPr>
        <w:t>‘</w:t>
      </w:r>
      <w:r>
        <w:rPr>
          <w:rFonts w:ascii="Arial" w:eastAsia="等线" w:hAnsi="Arial" w:cs="Arial"/>
          <w:sz w:val="22"/>
        </w:rPr>
        <w:t>预防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响应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反馈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闭环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的观点。</w:t>
      </w:r>
    </w:p>
    <w:p w:rsidR="00C66648" w:rsidRDefault="0037234E" w:rsidP="006E2AAC">
      <w:pPr>
        <w:spacing w:before="320" w:after="120" w:line="288" w:lineRule="auto"/>
        <w:ind w:firstLine="640"/>
        <w:jc w:val="left"/>
        <w:outlineLvl w:val="1"/>
      </w:pPr>
      <w:bookmarkStart w:id="21" w:name="heading_20"/>
      <w:r>
        <w:rPr>
          <w:rFonts w:ascii="Arial" w:eastAsia="等线" w:hAnsi="Arial" w:cs="Arial"/>
          <w:b/>
          <w:sz w:val="32"/>
        </w:rPr>
        <w:t>三、法治建设领域：适配</w:t>
      </w:r>
      <w:r>
        <w:rPr>
          <w:rFonts w:ascii="Arial" w:eastAsia="等线" w:hAnsi="Arial" w:cs="Arial"/>
          <w:b/>
          <w:sz w:val="32"/>
        </w:rPr>
        <w:t>“</w:t>
      </w:r>
      <w:r>
        <w:rPr>
          <w:rFonts w:ascii="Arial" w:eastAsia="等线" w:hAnsi="Arial" w:cs="Arial"/>
          <w:b/>
          <w:sz w:val="32"/>
        </w:rPr>
        <w:t>新业态新场景</w:t>
      </w:r>
      <w:r>
        <w:rPr>
          <w:rFonts w:ascii="Arial" w:eastAsia="等线" w:hAnsi="Arial" w:cs="Arial"/>
          <w:b/>
          <w:sz w:val="32"/>
        </w:rPr>
        <w:t>”</w:t>
      </w:r>
      <w:r>
        <w:rPr>
          <w:rFonts w:ascii="Arial" w:eastAsia="等线" w:hAnsi="Arial" w:cs="Arial"/>
          <w:b/>
          <w:sz w:val="32"/>
        </w:rPr>
        <w:t>，强化权益保障</w:t>
      </w:r>
      <w:bookmarkEnd w:id="21"/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22" w:name="heading_21"/>
      <w:r>
        <w:rPr>
          <w:rFonts w:ascii="Arial" w:eastAsia="等线" w:hAnsi="Arial" w:cs="Arial"/>
          <w:b/>
          <w:sz w:val="30"/>
        </w:rPr>
        <w:lastRenderedPageBreak/>
        <w:t>（一）江苏《新业态劳动者权益保障条例》（</w:t>
      </w:r>
      <w:r>
        <w:rPr>
          <w:rFonts w:ascii="Arial" w:eastAsia="等线" w:hAnsi="Arial" w:cs="Arial"/>
          <w:b/>
          <w:sz w:val="30"/>
        </w:rPr>
        <w:t>2024</w:t>
      </w:r>
      <w:r>
        <w:rPr>
          <w:rFonts w:ascii="Arial" w:eastAsia="等线" w:hAnsi="Arial" w:cs="Arial"/>
          <w:b/>
          <w:sz w:val="30"/>
        </w:rPr>
        <w:t>年实施）</w:t>
      </w:r>
      <w:bookmarkEnd w:id="22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3" w:name="heading_22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23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许传新在《社会问题概论》第六章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失业问题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中强调，</w:t>
      </w:r>
      <w:r>
        <w:rPr>
          <w:rFonts w:ascii="Arial" w:eastAsia="等线" w:hAnsi="Arial" w:cs="Arial"/>
          <w:b/>
          <w:sz w:val="22"/>
        </w:rPr>
        <w:t>劳动权益保障需与就业形态同步升级</w:t>
      </w:r>
      <w:r>
        <w:rPr>
          <w:rFonts w:ascii="Arial" w:eastAsia="等线" w:hAnsi="Arial" w:cs="Arial"/>
          <w:sz w:val="22"/>
        </w:rPr>
        <w:t>：平台经济下，外卖骑手、</w:t>
      </w:r>
      <w:proofErr w:type="gramStart"/>
      <w:r>
        <w:rPr>
          <w:rFonts w:ascii="Arial" w:eastAsia="等线" w:hAnsi="Arial" w:cs="Arial"/>
          <w:sz w:val="22"/>
        </w:rPr>
        <w:t>网约车司机</w:t>
      </w:r>
      <w:proofErr w:type="gramEnd"/>
      <w:r>
        <w:rPr>
          <w:rFonts w:ascii="Arial" w:eastAsia="等线" w:hAnsi="Arial" w:cs="Arial"/>
          <w:sz w:val="22"/>
        </w:rPr>
        <w:t>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劳动关系模糊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（平台称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合作关系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），无法享受工伤保险、带薪休假等权益，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年全国新业态劳动者维权案件同比增长</w:t>
      </w:r>
      <w:r>
        <w:rPr>
          <w:rFonts w:ascii="Arial" w:eastAsia="等线" w:hAnsi="Arial" w:cs="Arial"/>
          <w:sz w:val="22"/>
        </w:rPr>
        <w:t>40%</w:t>
      </w:r>
      <w:r>
        <w:rPr>
          <w:rFonts w:ascii="Arial" w:eastAsia="等线" w:hAnsi="Arial" w:cs="Arial"/>
          <w:sz w:val="22"/>
        </w:rPr>
        <w:t>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4" w:name="heading_23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24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月，江苏出台全国首部省级《新业态劳动者权益保障条例》，核心条款：</w:t>
      </w:r>
    </w:p>
    <w:p w:rsidR="00C66648" w:rsidRDefault="0037234E" w:rsidP="006E2AAC">
      <w:pPr>
        <w:numPr>
          <w:ilvl w:val="0"/>
          <w:numId w:val="13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劳动关系认定</w:t>
      </w:r>
      <w:r>
        <w:rPr>
          <w:rFonts w:ascii="Arial" w:eastAsia="等线" w:hAnsi="Arial" w:cs="Arial"/>
          <w:sz w:val="22"/>
        </w:rPr>
        <w:t>：明确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平台对劳动者有劳动管理（如考勤、派单）、报酬支付主导权的，即认定为劳动关系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，破解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合作关系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规避责任的漏洞；</w:t>
      </w:r>
    </w:p>
    <w:p w:rsidR="00C66648" w:rsidRDefault="0037234E" w:rsidP="006E2AAC">
      <w:pPr>
        <w:numPr>
          <w:ilvl w:val="0"/>
          <w:numId w:val="14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权益兜底</w:t>
      </w:r>
      <w:r>
        <w:rPr>
          <w:rFonts w:ascii="Arial" w:eastAsia="等线" w:hAnsi="Arial" w:cs="Arial"/>
          <w:sz w:val="22"/>
        </w:rPr>
        <w:t>：要求平台为劳动者缴纳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工伤保险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（按收入</w:t>
      </w:r>
      <w:r>
        <w:rPr>
          <w:rFonts w:ascii="Arial" w:eastAsia="等线" w:hAnsi="Arial" w:cs="Arial"/>
          <w:sz w:val="22"/>
        </w:rPr>
        <w:t>1.2%</w:t>
      </w:r>
      <w:r>
        <w:rPr>
          <w:rFonts w:ascii="Arial" w:eastAsia="等线" w:hAnsi="Arial" w:cs="Arial"/>
          <w:sz w:val="22"/>
        </w:rPr>
        <w:t>缴费，政府补贴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），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年江苏外卖骑手工伤保险参保率从</w:t>
      </w:r>
      <w:r>
        <w:rPr>
          <w:rFonts w:ascii="Arial" w:eastAsia="等线" w:hAnsi="Arial" w:cs="Arial"/>
          <w:sz w:val="22"/>
        </w:rPr>
        <w:t>35%</w:t>
      </w:r>
      <w:r>
        <w:rPr>
          <w:rFonts w:ascii="Arial" w:eastAsia="等线" w:hAnsi="Arial" w:cs="Arial"/>
          <w:sz w:val="22"/>
        </w:rPr>
        <w:t>提升至</w:t>
      </w:r>
      <w:r>
        <w:rPr>
          <w:rFonts w:ascii="Arial" w:eastAsia="等线" w:hAnsi="Arial" w:cs="Arial"/>
          <w:sz w:val="22"/>
        </w:rPr>
        <w:t>92%</w:t>
      </w:r>
      <w:r>
        <w:rPr>
          <w:rFonts w:ascii="Arial" w:eastAsia="等线" w:hAnsi="Arial" w:cs="Arial"/>
          <w:sz w:val="22"/>
        </w:rPr>
        <w:t>；</w:t>
      </w:r>
    </w:p>
    <w:p w:rsidR="00C66648" w:rsidRDefault="0037234E" w:rsidP="006E2AAC">
      <w:pPr>
        <w:numPr>
          <w:ilvl w:val="0"/>
          <w:numId w:val="15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算法规制</w:t>
      </w:r>
      <w:r>
        <w:rPr>
          <w:rFonts w:ascii="Arial" w:eastAsia="等线" w:hAnsi="Arial" w:cs="Arial"/>
          <w:sz w:val="22"/>
        </w:rPr>
        <w:t>：建立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算法公示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制度，禁止平台设置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超生理极限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派单时限（如暴雨天气延长配送时间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），骑手可通过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工会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提出算法调整建议。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5" w:name="heading_24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25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首次以地方立法明确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新业态劳动关系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认定标准，将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算法公平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纳入法治范畴，避免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效率优先、权益后置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的治理误区。</w:t>
      </w:r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26" w:name="heading_25"/>
      <w:r>
        <w:rPr>
          <w:rFonts w:ascii="Arial" w:eastAsia="等线" w:hAnsi="Arial" w:cs="Arial"/>
          <w:b/>
          <w:sz w:val="30"/>
        </w:rPr>
        <w:t>（二）最高检</w:t>
      </w:r>
      <w:r>
        <w:rPr>
          <w:rFonts w:ascii="Arial" w:eastAsia="等线" w:hAnsi="Arial" w:cs="Arial"/>
          <w:b/>
          <w:sz w:val="30"/>
        </w:rPr>
        <w:t>“</w:t>
      </w:r>
      <w:r>
        <w:rPr>
          <w:rFonts w:ascii="Arial" w:eastAsia="等线" w:hAnsi="Arial" w:cs="Arial"/>
          <w:b/>
          <w:sz w:val="30"/>
        </w:rPr>
        <w:t>个人信息保护公益诉讼</w:t>
      </w:r>
      <w:r>
        <w:rPr>
          <w:rFonts w:ascii="Arial" w:eastAsia="等线" w:hAnsi="Arial" w:cs="Arial"/>
          <w:b/>
          <w:sz w:val="30"/>
        </w:rPr>
        <w:t>”</w:t>
      </w:r>
      <w:r>
        <w:rPr>
          <w:rFonts w:ascii="Arial" w:eastAsia="等线" w:hAnsi="Arial" w:cs="Arial"/>
          <w:b/>
          <w:sz w:val="30"/>
        </w:rPr>
        <w:t>专项行动（</w:t>
      </w:r>
      <w:r>
        <w:rPr>
          <w:rFonts w:ascii="Arial" w:eastAsia="等线" w:hAnsi="Arial" w:cs="Arial"/>
          <w:b/>
          <w:sz w:val="30"/>
        </w:rPr>
        <w:t>2022-2023</w:t>
      </w:r>
      <w:r>
        <w:rPr>
          <w:rFonts w:ascii="Arial" w:eastAsia="等线" w:hAnsi="Arial" w:cs="Arial"/>
          <w:b/>
          <w:sz w:val="30"/>
        </w:rPr>
        <w:t>）</w:t>
      </w:r>
      <w:bookmarkEnd w:id="26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7" w:name="heading_26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27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许传新在教材第十二章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网络社会问题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中指出，</w:t>
      </w:r>
      <w:r>
        <w:rPr>
          <w:rFonts w:ascii="Arial" w:eastAsia="等线" w:hAnsi="Arial" w:cs="Arial"/>
          <w:b/>
          <w:sz w:val="22"/>
        </w:rPr>
        <w:t>数字时代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个人信息泄露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已成为新型社会风险</w:t>
      </w:r>
      <w:r>
        <w:rPr>
          <w:rFonts w:ascii="Arial" w:eastAsia="等线" w:hAnsi="Arial" w:cs="Arial"/>
          <w:sz w:val="22"/>
        </w:rPr>
        <w:t>：企业过度收集用户信息（如</w:t>
      </w:r>
      <w:r>
        <w:rPr>
          <w:rFonts w:ascii="Arial" w:eastAsia="等线" w:hAnsi="Arial" w:cs="Arial"/>
          <w:sz w:val="22"/>
        </w:rPr>
        <w:t>APP</w:t>
      </w:r>
      <w:r>
        <w:rPr>
          <w:rFonts w:ascii="Arial" w:eastAsia="等线" w:hAnsi="Arial" w:cs="Arial"/>
          <w:sz w:val="22"/>
        </w:rPr>
        <w:t>强制授权通讯录）、非法买卖数据等行为，侵犯公民隐私权，甚至引发电信诈骗，形成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技术便利与权利保护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的冲突。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8" w:name="heading_27"/>
      <w:r>
        <w:rPr>
          <w:rFonts w:ascii="Arial" w:eastAsia="等线" w:hAnsi="Arial" w:cs="Arial"/>
          <w:b/>
          <w:sz w:val="28"/>
        </w:rPr>
        <w:lastRenderedPageBreak/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28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月，最高检启动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个人信息保护公益诉讼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专项行动，典型案例如：</w:t>
      </w:r>
    </w:p>
    <w:p w:rsidR="00C66648" w:rsidRDefault="0037234E" w:rsidP="006E2AAC">
      <w:pPr>
        <w:numPr>
          <w:ilvl w:val="0"/>
          <w:numId w:val="16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某电商平台案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年，浙江检察机关发现某平台非法收集</w:t>
      </w:r>
      <w:r>
        <w:rPr>
          <w:rFonts w:ascii="Arial" w:eastAsia="等线" w:hAnsi="Arial" w:cs="Arial"/>
          <w:sz w:val="22"/>
        </w:rPr>
        <w:t>1.2</w:t>
      </w:r>
      <w:r>
        <w:rPr>
          <w:rFonts w:ascii="Arial" w:eastAsia="等线" w:hAnsi="Arial" w:cs="Arial"/>
          <w:sz w:val="22"/>
        </w:rPr>
        <w:t>亿用户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浏览记录、消费习惯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数据，用于精准营销，遂提起公益诉讼，要求平台删除违规数据，并赔偿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信息安全修复基金</w:t>
      </w:r>
      <w:r>
        <w:rPr>
          <w:rFonts w:ascii="Arial" w:eastAsia="等线" w:hAnsi="Arial" w:cs="Arial"/>
          <w:sz w:val="22"/>
        </w:rPr>
        <w:t>”5000</w:t>
      </w:r>
      <w:r>
        <w:rPr>
          <w:rFonts w:ascii="Arial" w:eastAsia="等线" w:hAnsi="Arial" w:cs="Arial"/>
          <w:sz w:val="22"/>
        </w:rPr>
        <w:t>万元；</w:t>
      </w:r>
    </w:p>
    <w:p w:rsidR="00C66648" w:rsidRDefault="0037234E" w:rsidP="006E2AAC">
      <w:pPr>
        <w:numPr>
          <w:ilvl w:val="0"/>
          <w:numId w:val="17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人脸识别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滥用案</w:t>
      </w:r>
      <w:r>
        <w:rPr>
          <w:rFonts w:ascii="Arial" w:eastAsia="等线" w:hAnsi="Arial" w:cs="Arial"/>
          <w:sz w:val="22"/>
        </w:rPr>
        <w:t>：广东检察机关针对某商场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强制刷脸进停车场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行为提起诉讼，推动地方出台《人脸识别技术应用规范》，明确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非必要不采集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原则。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29" w:name="heading_28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29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公益诉讼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破解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个人维权成本高、企业违法成本低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的困境，将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网络社会问题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纳入法治治理框架，呼应新时代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法治与德治协同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的治理要求。</w:t>
      </w:r>
    </w:p>
    <w:p w:rsidR="00C66648" w:rsidRDefault="0037234E" w:rsidP="006E2AAC">
      <w:pPr>
        <w:spacing w:before="320" w:after="120" w:line="288" w:lineRule="auto"/>
        <w:ind w:firstLine="640"/>
        <w:jc w:val="left"/>
        <w:outlineLvl w:val="1"/>
      </w:pPr>
      <w:bookmarkStart w:id="30" w:name="heading_29"/>
      <w:r>
        <w:rPr>
          <w:rFonts w:ascii="Arial" w:eastAsia="等线" w:hAnsi="Arial" w:cs="Arial"/>
          <w:b/>
          <w:sz w:val="32"/>
        </w:rPr>
        <w:t>四、生态保护领域：构建</w:t>
      </w:r>
      <w:r>
        <w:rPr>
          <w:rFonts w:ascii="Arial" w:eastAsia="等线" w:hAnsi="Arial" w:cs="Arial"/>
          <w:b/>
          <w:sz w:val="32"/>
        </w:rPr>
        <w:t>“</w:t>
      </w:r>
      <w:r>
        <w:rPr>
          <w:rFonts w:ascii="Arial" w:eastAsia="等线" w:hAnsi="Arial" w:cs="Arial"/>
          <w:b/>
          <w:sz w:val="32"/>
        </w:rPr>
        <w:t>全链条治理</w:t>
      </w:r>
      <w:r>
        <w:rPr>
          <w:rFonts w:ascii="Arial" w:eastAsia="等线" w:hAnsi="Arial" w:cs="Arial"/>
          <w:b/>
          <w:sz w:val="32"/>
        </w:rPr>
        <w:t>”</w:t>
      </w:r>
      <w:r>
        <w:rPr>
          <w:rFonts w:ascii="Arial" w:eastAsia="等线" w:hAnsi="Arial" w:cs="Arial"/>
          <w:b/>
          <w:sz w:val="32"/>
        </w:rPr>
        <w:t>，实现生态与发展双赢</w:t>
      </w:r>
      <w:bookmarkEnd w:id="30"/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31" w:name="heading_30"/>
      <w:r>
        <w:rPr>
          <w:rFonts w:ascii="Arial" w:eastAsia="等线" w:hAnsi="Arial" w:cs="Arial"/>
          <w:b/>
          <w:sz w:val="30"/>
        </w:rPr>
        <w:t>（一）黄河流域（山东段）跨省生态公益诉讼协作（</w:t>
      </w:r>
      <w:r>
        <w:rPr>
          <w:rFonts w:ascii="Arial" w:eastAsia="等线" w:hAnsi="Arial" w:cs="Arial"/>
          <w:b/>
          <w:sz w:val="30"/>
        </w:rPr>
        <w:t>2023-2024</w:t>
      </w:r>
      <w:r>
        <w:rPr>
          <w:rFonts w:ascii="Arial" w:eastAsia="等线" w:hAnsi="Arial" w:cs="Arial"/>
          <w:b/>
          <w:sz w:val="30"/>
        </w:rPr>
        <w:t>）</w:t>
      </w:r>
      <w:bookmarkEnd w:id="31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32" w:name="heading_31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32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许传新在第八章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环境问题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中强调，</w:t>
      </w:r>
      <w:r>
        <w:rPr>
          <w:rFonts w:ascii="Arial" w:eastAsia="等线" w:hAnsi="Arial" w:cs="Arial"/>
          <w:b/>
          <w:sz w:val="22"/>
        </w:rPr>
        <w:t>跨区域环境污染存在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责任界定难、修复成本高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的痛点</w:t>
      </w:r>
      <w:r>
        <w:rPr>
          <w:rFonts w:ascii="Arial" w:eastAsia="等线" w:hAnsi="Arial" w:cs="Arial"/>
          <w:sz w:val="22"/>
        </w:rPr>
        <w:t>：黄河流域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一河连九省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，上游排污、下游受害，企业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污染转移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现象频发，传统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属地治理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难以破解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上下游协同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难题。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33" w:name="heading_32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33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年，山东、河南、陕西三省检察机关建立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黄河流域生态公益诉讼跨省协作机制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，核心措施：</w:t>
      </w:r>
    </w:p>
    <w:p w:rsidR="00C66648" w:rsidRDefault="0037234E" w:rsidP="006E2AAC">
      <w:pPr>
        <w:numPr>
          <w:ilvl w:val="0"/>
          <w:numId w:val="18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线索共享</w:t>
      </w:r>
      <w:r>
        <w:rPr>
          <w:rFonts w:ascii="Arial" w:eastAsia="等线" w:hAnsi="Arial" w:cs="Arial"/>
          <w:sz w:val="22"/>
        </w:rPr>
        <w:t>：搭建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黄河生态保护检察协作平台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，实时共享排污线索（如山东东</w:t>
      </w:r>
      <w:r>
        <w:rPr>
          <w:rFonts w:ascii="Arial" w:eastAsia="等线" w:hAnsi="Arial" w:cs="Arial"/>
          <w:sz w:val="22"/>
        </w:rPr>
        <w:lastRenderedPageBreak/>
        <w:t>营发现上游来水超标，即时推送河南、陕西检察机关溯源）；</w:t>
      </w:r>
    </w:p>
    <w:p w:rsidR="00C66648" w:rsidRDefault="0037234E" w:rsidP="006E2AAC">
      <w:pPr>
        <w:numPr>
          <w:ilvl w:val="0"/>
          <w:numId w:val="19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联合办案</w:t>
      </w:r>
      <w:r>
        <w:rPr>
          <w:rFonts w:ascii="Arial" w:eastAsia="等线" w:hAnsi="Arial" w:cs="Arial"/>
          <w:sz w:val="22"/>
        </w:rPr>
        <w:t>：针对某化工企业（河南濮阳）向黄河支流超标排污案，三省检察机关联合取证，提起公益诉讼，要求企业赔偿生态损失</w:t>
      </w:r>
      <w:r>
        <w:rPr>
          <w:rFonts w:ascii="Arial" w:eastAsia="等线" w:hAnsi="Arial" w:cs="Arial"/>
          <w:sz w:val="22"/>
        </w:rPr>
        <w:t>1.2</w:t>
      </w:r>
      <w:r>
        <w:rPr>
          <w:rFonts w:ascii="Arial" w:eastAsia="等线" w:hAnsi="Arial" w:cs="Arial"/>
          <w:sz w:val="22"/>
        </w:rPr>
        <w:t>亿元，用于黄河河道清淤、沿岸植被恢复；</w:t>
      </w:r>
    </w:p>
    <w:p w:rsidR="00C66648" w:rsidRDefault="0037234E" w:rsidP="006E2AAC">
      <w:pPr>
        <w:numPr>
          <w:ilvl w:val="0"/>
          <w:numId w:val="20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制度补位</w:t>
      </w:r>
      <w:r>
        <w:rPr>
          <w:rFonts w:ascii="Arial" w:eastAsia="等线" w:hAnsi="Arial" w:cs="Arial"/>
          <w:sz w:val="22"/>
        </w:rPr>
        <w:t>：推动三省人大出台《黄河流域生态修复资金管理办法》，明确赔偿资金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专款专用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80%</w:t>
      </w:r>
      <w:r>
        <w:rPr>
          <w:rFonts w:ascii="Arial" w:eastAsia="等线" w:hAnsi="Arial" w:cs="Arial"/>
          <w:sz w:val="22"/>
        </w:rPr>
        <w:t>用于修复，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用于预防监测）。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34" w:name="heading_33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34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突破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行政区域壁垒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，构建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溯源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追责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修复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全链条治理，印证教材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环境治理需强化跨主体协同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的观点，符合新时代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生态法治化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特征。</w:t>
      </w:r>
    </w:p>
    <w:p w:rsidR="00C66648" w:rsidRDefault="0037234E" w:rsidP="006E2AAC">
      <w:pPr>
        <w:spacing w:before="300" w:after="120" w:line="288" w:lineRule="auto"/>
        <w:ind w:firstLine="600"/>
        <w:jc w:val="left"/>
        <w:outlineLvl w:val="2"/>
      </w:pPr>
      <w:bookmarkStart w:id="35" w:name="heading_34"/>
      <w:r>
        <w:rPr>
          <w:rFonts w:ascii="Arial" w:eastAsia="等线" w:hAnsi="Arial" w:cs="Arial"/>
          <w:b/>
          <w:sz w:val="30"/>
        </w:rPr>
        <w:t>（二）浙江</w:t>
      </w:r>
      <w:r>
        <w:rPr>
          <w:rFonts w:ascii="Arial" w:eastAsia="等线" w:hAnsi="Arial" w:cs="Arial"/>
          <w:b/>
          <w:sz w:val="30"/>
        </w:rPr>
        <w:t>“</w:t>
      </w:r>
      <w:r>
        <w:rPr>
          <w:rFonts w:ascii="Arial" w:eastAsia="等线" w:hAnsi="Arial" w:cs="Arial"/>
          <w:b/>
          <w:sz w:val="30"/>
        </w:rPr>
        <w:t>碳汇司法</w:t>
      </w:r>
      <w:r>
        <w:rPr>
          <w:rFonts w:ascii="Arial" w:eastAsia="等线" w:hAnsi="Arial" w:cs="Arial"/>
          <w:b/>
          <w:sz w:val="30"/>
        </w:rPr>
        <w:t>”</w:t>
      </w:r>
      <w:r>
        <w:rPr>
          <w:rFonts w:ascii="Arial" w:eastAsia="等线" w:hAnsi="Arial" w:cs="Arial"/>
          <w:b/>
          <w:sz w:val="30"/>
        </w:rPr>
        <w:t>保障机制（</w:t>
      </w:r>
      <w:r>
        <w:rPr>
          <w:rFonts w:ascii="Arial" w:eastAsia="等线" w:hAnsi="Arial" w:cs="Arial"/>
          <w:b/>
          <w:sz w:val="30"/>
        </w:rPr>
        <w:t>2024</w:t>
      </w:r>
      <w:r>
        <w:rPr>
          <w:rFonts w:ascii="Arial" w:eastAsia="等线" w:hAnsi="Arial" w:cs="Arial"/>
          <w:b/>
          <w:sz w:val="30"/>
        </w:rPr>
        <w:t>年）</w:t>
      </w:r>
      <w:bookmarkEnd w:id="35"/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36" w:name="heading_35"/>
      <w:r>
        <w:rPr>
          <w:rFonts w:ascii="Arial" w:eastAsia="等线" w:hAnsi="Arial" w:cs="Arial"/>
          <w:b/>
          <w:sz w:val="28"/>
        </w:rPr>
        <w:t xml:space="preserve">1. </w:t>
      </w:r>
      <w:r>
        <w:rPr>
          <w:rFonts w:ascii="Arial" w:eastAsia="等线" w:hAnsi="Arial" w:cs="Arial"/>
          <w:b/>
          <w:sz w:val="28"/>
        </w:rPr>
        <w:t>问题溯源（结合教材视角）</w:t>
      </w:r>
      <w:bookmarkEnd w:id="36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许传新指出，</w:t>
      </w:r>
      <w:r>
        <w:rPr>
          <w:rFonts w:ascii="Arial" w:eastAsia="等线" w:hAnsi="Arial" w:cs="Arial"/>
          <w:b/>
          <w:sz w:val="22"/>
        </w:rPr>
        <w:t>环境治理需平衡</w:t>
      </w:r>
      <w:r>
        <w:rPr>
          <w:rFonts w:ascii="Arial" w:eastAsia="等线" w:hAnsi="Arial" w:cs="Arial"/>
          <w:b/>
          <w:sz w:val="22"/>
        </w:rPr>
        <w:t>“</w:t>
      </w:r>
      <w:r>
        <w:rPr>
          <w:rFonts w:ascii="Arial" w:eastAsia="等线" w:hAnsi="Arial" w:cs="Arial"/>
          <w:b/>
          <w:sz w:val="22"/>
        </w:rPr>
        <w:t>生态保护与经济发展</w:t>
      </w:r>
      <w:r>
        <w:rPr>
          <w:rFonts w:ascii="Arial" w:eastAsia="等线" w:hAnsi="Arial" w:cs="Arial"/>
          <w:b/>
          <w:sz w:val="22"/>
        </w:rPr>
        <w:t>”</w:t>
      </w:r>
      <w:r>
        <w:rPr>
          <w:rFonts w:ascii="Arial" w:eastAsia="等线" w:hAnsi="Arial" w:cs="Arial"/>
          <w:b/>
          <w:sz w:val="22"/>
        </w:rPr>
        <w:t>的冲突</w:t>
      </w:r>
      <w:r>
        <w:rPr>
          <w:rFonts w:ascii="Arial" w:eastAsia="等线" w:hAnsi="Arial" w:cs="Arial"/>
          <w:sz w:val="22"/>
        </w:rPr>
        <w:t>（第八章）：部分企业因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生态修复成本高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抗拒整改，而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碳汇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作为生态价值量化工具，可实现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修复即收益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，破解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企业污染、政府买单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困局。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37" w:name="heading_36"/>
      <w:r>
        <w:rPr>
          <w:rFonts w:ascii="Arial" w:eastAsia="等线" w:hAnsi="Arial" w:cs="Arial"/>
          <w:b/>
          <w:sz w:val="28"/>
        </w:rPr>
        <w:t xml:space="preserve">2. </w:t>
      </w:r>
      <w:r>
        <w:rPr>
          <w:rFonts w:ascii="Arial" w:eastAsia="等线" w:hAnsi="Arial" w:cs="Arial"/>
          <w:b/>
          <w:sz w:val="28"/>
        </w:rPr>
        <w:t>案例内容</w:t>
      </w:r>
      <w:bookmarkEnd w:id="37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年，浙江法院在全国率先建立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碳汇司法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机制，典型案例如：</w:t>
      </w:r>
    </w:p>
    <w:p w:rsidR="00C66648" w:rsidRDefault="0037234E" w:rsidP="006E2AAC">
      <w:pPr>
        <w:numPr>
          <w:ilvl w:val="0"/>
          <w:numId w:val="21"/>
        </w:num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b/>
          <w:sz w:val="22"/>
        </w:rPr>
        <w:t>某矿业公司生态修复案</w:t>
      </w:r>
      <w:r>
        <w:rPr>
          <w:rFonts w:ascii="Arial" w:eastAsia="等线" w:hAnsi="Arial" w:cs="Arial"/>
          <w:sz w:val="22"/>
        </w:rPr>
        <w:t>：衢州某矿业公司因非法采矿破坏林地</w:t>
      </w:r>
      <w:r>
        <w:rPr>
          <w:rFonts w:ascii="Arial" w:eastAsia="等线" w:hAnsi="Arial" w:cs="Arial"/>
          <w:sz w:val="22"/>
        </w:rPr>
        <w:t>500</w:t>
      </w:r>
      <w:r>
        <w:rPr>
          <w:rFonts w:ascii="Arial" w:eastAsia="等线" w:hAnsi="Arial" w:cs="Arial"/>
          <w:sz w:val="22"/>
        </w:rPr>
        <w:t>亩，法院判决其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补种碳汇林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（按每亩</w:t>
      </w:r>
      <w:proofErr w:type="gramStart"/>
      <w:r>
        <w:rPr>
          <w:rFonts w:ascii="Arial" w:eastAsia="等线" w:hAnsi="Arial" w:cs="Arial"/>
          <w:sz w:val="22"/>
        </w:rPr>
        <w:t>年固碳</w:t>
      </w:r>
      <w:proofErr w:type="gramEnd"/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吨计算，需补植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年），并</w:t>
      </w:r>
      <w:proofErr w:type="gramStart"/>
      <w:r>
        <w:rPr>
          <w:rFonts w:ascii="Arial" w:eastAsia="等线" w:hAnsi="Arial" w:cs="Arial"/>
          <w:sz w:val="22"/>
        </w:rPr>
        <w:t>将碳汇量</w:t>
      </w:r>
      <w:proofErr w:type="gramEnd"/>
      <w:r>
        <w:rPr>
          <w:rFonts w:ascii="Arial" w:eastAsia="等线" w:hAnsi="Arial" w:cs="Arial"/>
          <w:sz w:val="22"/>
        </w:rPr>
        <w:t>纳入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浙江碳交易市场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，企业可通过出售</w:t>
      </w:r>
      <w:proofErr w:type="gramStart"/>
      <w:r>
        <w:rPr>
          <w:rFonts w:ascii="Arial" w:eastAsia="等线" w:hAnsi="Arial" w:cs="Arial"/>
          <w:sz w:val="22"/>
        </w:rPr>
        <w:t>碳汇收益</w:t>
      </w:r>
      <w:proofErr w:type="gramEnd"/>
      <w:r>
        <w:rPr>
          <w:rFonts w:ascii="Arial" w:eastAsia="等线" w:hAnsi="Arial" w:cs="Arial"/>
          <w:sz w:val="22"/>
        </w:rPr>
        <w:t>抵扣部分修复成本；</w:t>
      </w:r>
    </w:p>
    <w:p w:rsidR="00C66648" w:rsidRDefault="0037234E" w:rsidP="006E2AAC">
      <w:pPr>
        <w:numPr>
          <w:ilvl w:val="0"/>
          <w:numId w:val="22"/>
        </w:numPr>
        <w:spacing w:before="120" w:after="120" w:line="288" w:lineRule="auto"/>
        <w:ind w:firstLine="440"/>
        <w:jc w:val="left"/>
      </w:pPr>
      <w:proofErr w:type="gramStart"/>
      <w:r>
        <w:rPr>
          <w:rFonts w:ascii="Arial" w:eastAsia="等线" w:hAnsi="Arial" w:cs="Arial"/>
          <w:b/>
          <w:sz w:val="22"/>
        </w:rPr>
        <w:t>碳汇计量</w:t>
      </w:r>
      <w:proofErr w:type="gramEnd"/>
      <w:r>
        <w:rPr>
          <w:rFonts w:ascii="Arial" w:eastAsia="等线" w:hAnsi="Arial" w:cs="Arial"/>
          <w:b/>
          <w:sz w:val="22"/>
        </w:rPr>
        <w:t>规范</w:t>
      </w:r>
      <w:r>
        <w:rPr>
          <w:rFonts w:ascii="Arial" w:eastAsia="等线" w:hAnsi="Arial" w:cs="Arial"/>
          <w:sz w:val="22"/>
        </w:rPr>
        <w:t>：联合林业部门制定《生态修复碳汇计量指南》，明确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乔木林、灌木林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等不同植被</w:t>
      </w:r>
      <w:proofErr w:type="gramStart"/>
      <w:r>
        <w:rPr>
          <w:rFonts w:ascii="Arial" w:eastAsia="等线" w:hAnsi="Arial" w:cs="Arial"/>
          <w:sz w:val="22"/>
        </w:rPr>
        <w:t>的固碳系数</w:t>
      </w:r>
      <w:proofErr w:type="gramEnd"/>
      <w:r>
        <w:rPr>
          <w:rFonts w:ascii="Arial" w:eastAsia="等线" w:hAnsi="Arial" w:cs="Arial"/>
          <w:sz w:val="22"/>
        </w:rPr>
        <w:t>，确保生态价值可量化、可交易。</w:t>
      </w:r>
    </w:p>
    <w:p w:rsidR="00C66648" w:rsidRDefault="0037234E" w:rsidP="006E2AAC">
      <w:pPr>
        <w:spacing w:before="260" w:after="120" w:line="288" w:lineRule="auto"/>
        <w:ind w:firstLine="560"/>
        <w:jc w:val="left"/>
        <w:outlineLvl w:val="3"/>
      </w:pPr>
      <w:bookmarkStart w:id="38" w:name="heading_37"/>
      <w:r>
        <w:rPr>
          <w:rFonts w:ascii="Arial" w:eastAsia="等线" w:hAnsi="Arial" w:cs="Arial"/>
          <w:b/>
          <w:sz w:val="28"/>
        </w:rPr>
        <w:t xml:space="preserve">3. </w:t>
      </w:r>
      <w:r>
        <w:rPr>
          <w:rFonts w:ascii="Arial" w:eastAsia="等线" w:hAnsi="Arial" w:cs="Arial"/>
          <w:b/>
          <w:sz w:val="28"/>
        </w:rPr>
        <w:t>创新探索</w:t>
      </w:r>
      <w:bookmarkEnd w:id="38"/>
    </w:p>
    <w:p w:rsidR="00C66648" w:rsidRDefault="0037234E" w:rsidP="006E2AAC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生态价值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转化为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经济激励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，让企业从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被动修复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变为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主动参与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绿水青山就是金山银山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提供法治路径。</w:t>
      </w:r>
    </w:p>
    <w:p w:rsidR="00C66648" w:rsidRDefault="0037234E" w:rsidP="006E2AAC">
      <w:pPr>
        <w:spacing w:before="320" w:after="120" w:line="288" w:lineRule="auto"/>
        <w:ind w:firstLine="640"/>
        <w:jc w:val="left"/>
        <w:outlineLvl w:val="1"/>
      </w:pPr>
      <w:bookmarkStart w:id="39" w:name="heading_38"/>
      <w:r>
        <w:rPr>
          <w:rFonts w:ascii="Arial" w:eastAsia="等线" w:hAnsi="Arial" w:cs="Arial"/>
          <w:b/>
          <w:sz w:val="32"/>
        </w:rPr>
        <w:lastRenderedPageBreak/>
        <w:t>案例总结：教材视角与新时代治理的呼应</w:t>
      </w:r>
      <w:bookmarkEnd w:id="39"/>
    </w:p>
    <w:p w:rsidR="00C66648" w:rsidRDefault="0037234E" w:rsidP="006E2AAC">
      <w:pPr>
        <w:spacing w:before="120" w:after="120" w:line="288" w:lineRule="auto"/>
        <w:ind w:firstLine="44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许传新《社会问题概论》的核心逻辑</w:t>
      </w:r>
      <w:r>
        <w:rPr>
          <w:rFonts w:ascii="Arial" w:eastAsia="等线" w:hAnsi="Arial" w:cs="Arial"/>
          <w:sz w:val="22"/>
        </w:rPr>
        <w:t>——“</w:t>
      </w:r>
      <w:r>
        <w:rPr>
          <w:rFonts w:ascii="Arial" w:eastAsia="等线" w:hAnsi="Arial" w:cs="Arial"/>
          <w:sz w:val="22"/>
        </w:rPr>
        <w:t>社会问题源于制度失衡，解决路径在于制度创新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，在上述案例中得到充分印证：新时代中国通过</w:t>
      </w:r>
      <w:r>
        <w:rPr>
          <w:rFonts w:ascii="Arial" w:eastAsia="等线" w:hAnsi="Arial" w:cs="Arial"/>
          <w:b/>
          <w:sz w:val="22"/>
        </w:rPr>
        <w:t>要素市场化改革（城乡）、数字技术赋能（治理）、法治适配场景（权益）、跨主体协同（生态）</w:t>
      </w:r>
      <w:r>
        <w:rPr>
          <w:rFonts w:ascii="Arial" w:eastAsia="等线" w:hAnsi="Arial" w:cs="Arial"/>
          <w:sz w:val="22"/>
        </w:rPr>
        <w:t>，破解了传统社会治理的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碎片化、滞后性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难题。这些案例的共同启示是：社会问题的解决需紧扣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人的需求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（如农民增收、骑手权益），以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系统思维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整合政府、市场、社会力量，才能实现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社会系统的动态平衡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C66648" w:rsidRDefault="00C66648" w:rsidP="006E2AAC">
      <w:pPr>
        <w:spacing w:before="120" w:after="120" w:line="288" w:lineRule="auto"/>
        <w:ind w:firstLine="440"/>
        <w:jc w:val="left"/>
        <w:rPr>
          <w:rFonts w:ascii="Arial" w:eastAsia="等线" w:hAnsi="Arial" w:cs="Arial"/>
          <w:sz w:val="22"/>
        </w:rPr>
      </w:pPr>
    </w:p>
    <w:p w:rsidR="00C66648" w:rsidRDefault="00C66648" w:rsidP="006E2AAC">
      <w:pPr>
        <w:spacing w:before="120" w:after="120" w:line="288" w:lineRule="auto"/>
        <w:ind w:firstLine="440"/>
        <w:jc w:val="left"/>
        <w:rPr>
          <w:rFonts w:ascii="Arial" w:eastAsia="等线" w:hAnsi="Arial" w:cs="Arial"/>
          <w:sz w:val="22"/>
        </w:rPr>
      </w:pPr>
    </w:p>
    <w:p w:rsidR="00C66648" w:rsidRDefault="0037234E" w:rsidP="006E2AA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·</w:t>
      </w:r>
      <w:r>
        <w:rPr>
          <w:rFonts w:ascii="仿宋" w:eastAsia="仿宋" w:hAnsi="仿宋" w:hint="eastAsia"/>
          <w:b/>
          <w:bCs/>
          <w:sz w:val="28"/>
          <w:szCs w:val="24"/>
        </w:rPr>
        <w:t>要求：</w:t>
      </w:r>
      <w:r>
        <w:rPr>
          <w:rFonts w:ascii="仿宋" w:eastAsia="仿宋" w:hAnsi="仿宋" w:hint="eastAsia"/>
          <w:sz w:val="28"/>
          <w:szCs w:val="24"/>
        </w:rPr>
        <w:t>每位同学负责搜集整理一个案例，讲清楚这个案例的具体内容、创新探索与经验启示。可以结合自己工作实际应用场景：运用课程知识，分析在该工作场景中，如何运用本课程所学的理论、方法或概念来解决问题、优化流程或做出决策。明确指出所涉及的具体知识点，并阐述其应用方式。字数在1500-4000字左右。</w:t>
      </w:r>
    </w:p>
    <w:p w:rsidR="00C66648" w:rsidRPr="00BC20F9" w:rsidRDefault="0037234E" w:rsidP="00BC20F9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 xml:space="preserve">        </w:t>
      </w:r>
    </w:p>
    <w:sectPr w:rsidR="00C66648" w:rsidRPr="00BC20F9" w:rsidSect="00C66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01" w:rsidRDefault="00106601">
      <w:pPr>
        <w:spacing w:line="240" w:lineRule="auto"/>
        <w:ind w:firstLine="420"/>
      </w:pPr>
      <w:r>
        <w:separator/>
      </w:r>
    </w:p>
  </w:endnote>
  <w:endnote w:type="continuationSeparator" w:id="0">
    <w:p w:rsidR="00106601" w:rsidRDefault="0010660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AC" w:rsidRDefault="006E2AAC" w:rsidP="006E2AA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48" w:rsidRDefault="00C66648" w:rsidP="006E2AAC">
    <w:pPr>
      <w:ind w:firstLine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AC" w:rsidRDefault="006E2AAC" w:rsidP="006E2AA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01" w:rsidRDefault="00106601">
      <w:pPr>
        <w:ind w:firstLine="420"/>
      </w:pPr>
      <w:r>
        <w:separator/>
      </w:r>
    </w:p>
  </w:footnote>
  <w:footnote w:type="continuationSeparator" w:id="0">
    <w:p w:rsidR="00106601" w:rsidRDefault="00106601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AC" w:rsidRDefault="006E2AAC" w:rsidP="006E2AA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48" w:rsidRDefault="00C66648" w:rsidP="006E2AAC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AC" w:rsidRDefault="006E2AAC" w:rsidP="006E2AAC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>
      <w:numFmt w:val="bullet"/>
      <w:lvlText w:val="•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>
      <w:numFmt w:val="bullet"/>
      <w:lvlText w:val="•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>
      <w:numFmt w:val="bullet"/>
      <w:lvlText w:val="•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>
      <w:numFmt w:val="bullet"/>
      <w:lvlText w:val="•"/>
      <w:lvlJc w:val="left"/>
      <w:rPr>
        <w:color w:val="3370FF"/>
      </w:rPr>
    </w:lvl>
  </w:abstractNum>
  <w:abstractNum w:abstractNumId="16">
    <w:nsid w:val="4C1BAE26"/>
    <w:multiLevelType w:val="singleLevel"/>
    <w:tmpl w:val="4C1BAE26"/>
    <w:lvl w:ilvl="0">
      <w:numFmt w:val="bullet"/>
      <w:lvlText w:val="•"/>
      <w:lvlJc w:val="left"/>
      <w:rPr>
        <w:color w:val="3370FF"/>
      </w:rPr>
    </w:lvl>
  </w:abstractNum>
  <w:abstractNum w:abstractNumId="17">
    <w:nsid w:val="4D4DC07F"/>
    <w:multiLevelType w:val="singleLevel"/>
    <w:tmpl w:val="4D4DC07F"/>
    <w:lvl w:ilvl="0">
      <w:numFmt w:val="bullet"/>
      <w:lvlText w:val="•"/>
      <w:lvlJc w:val="left"/>
      <w:rPr>
        <w:color w:val="3370FF"/>
      </w:rPr>
    </w:lvl>
  </w:abstractNum>
  <w:abstractNum w:abstractNumId="18">
    <w:nsid w:val="59ADCABA"/>
    <w:multiLevelType w:val="singleLevel"/>
    <w:tmpl w:val="59ADCABA"/>
    <w:lvl w:ilvl="0">
      <w:numFmt w:val="bullet"/>
      <w:lvlText w:val="•"/>
      <w:lvlJc w:val="left"/>
      <w:rPr>
        <w:color w:val="3370FF"/>
      </w:rPr>
    </w:lvl>
  </w:abstractNum>
  <w:abstractNum w:abstractNumId="19">
    <w:nsid w:val="5A241D34"/>
    <w:multiLevelType w:val="singleLevel"/>
    <w:tmpl w:val="5A241D34"/>
    <w:lvl w:ilvl="0">
      <w:numFmt w:val="bullet"/>
      <w:lvlText w:val="•"/>
      <w:lvlJc w:val="left"/>
      <w:rPr>
        <w:color w:val="3370FF"/>
      </w:rPr>
    </w:lvl>
  </w:abstractNum>
  <w:abstractNum w:abstractNumId="20">
    <w:nsid w:val="60382F6E"/>
    <w:multiLevelType w:val="singleLevel"/>
    <w:tmpl w:val="60382F6E"/>
    <w:lvl w:ilvl="0">
      <w:numFmt w:val="bullet"/>
      <w:lvlText w:val="•"/>
      <w:lvlJc w:val="left"/>
      <w:rPr>
        <w:color w:val="3370FF"/>
      </w:rPr>
    </w:lvl>
  </w:abstractNum>
  <w:abstractNum w:abstractNumId="21">
    <w:nsid w:val="72183CF9"/>
    <w:multiLevelType w:val="singleLevel"/>
    <w:tmpl w:val="72183CF9"/>
    <w:lvl w:ilvl="0"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2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  <w:splitPgBreakAndParaMark/>
  </w:compat>
  <w:rsids>
    <w:rsidRoot w:val="00C66648"/>
    <w:rsid w:val="000D1F96"/>
    <w:rsid w:val="00106601"/>
    <w:rsid w:val="001710FB"/>
    <w:rsid w:val="00251027"/>
    <w:rsid w:val="0037234E"/>
    <w:rsid w:val="006822D4"/>
    <w:rsid w:val="00686014"/>
    <w:rsid w:val="006B24FE"/>
    <w:rsid w:val="006E2AAC"/>
    <w:rsid w:val="00923FDF"/>
    <w:rsid w:val="00BC20F9"/>
    <w:rsid w:val="00C66648"/>
    <w:rsid w:val="05463051"/>
    <w:rsid w:val="1D6B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648"/>
    <w:pPr>
      <w:widowControl w:val="0"/>
      <w:spacing w:line="360" w:lineRule="auto"/>
      <w:ind w:firstLineChars="200" w:firstLine="643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2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2AAC"/>
    <w:rPr>
      <w:sz w:val="18"/>
      <w:szCs w:val="18"/>
    </w:rPr>
  </w:style>
  <w:style w:type="paragraph" w:styleId="a4">
    <w:name w:val="footer"/>
    <w:basedOn w:val="a"/>
    <w:link w:val="Char0"/>
    <w:rsid w:val="006E2A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2A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hgfvc</cp:lastModifiedBy>
  <cp:revision>9</cp:revision>
  <dcterms:created xsi:type="dcterms:W3CDTF">2025-12-04T02:52:00Z</dcterms:created>
  <dcterms:modified xsi:type="dcterms:W3CDTF">2026-03-09T00:44:00Z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eyJoZGlkIjoiMjA4OGQ5ODMzZmQ0OGE2NThlNzc3YWFmZmE0NGRiNTEiLCJ1c2VySWQiOiI0NjAzNzkyNjIifQ==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9AF580E99CD14AF9AE263F3122850ED0_12</vt:lpwstr>
  </property>
</Properties>
</file>