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98FD5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2025学年秋季学期课后作业与答案</w:t>
      </w:r>
    </w:p>
    <w:p w14:paraId="33B6A9AD">
      <w:pPr>
        <w:spacing w:line="320" w:lineRule="exact"/>
        <w:rPr>
          <w:rFonts w:asciiTheme="minorEastAsia" w:hAnsiTheme="minorEastAsia" w:eastAsiaTheme="minorEastAsia"/>
          <w:b/>
          <w:color w:val="000000"/>
          <w:szCs w:val="21"/>
        </w:rPr>
      </w:pPr>
      <w:r>
        <w:rPr>
          <w:rFonts w:hint="eastAsia" w:asciiTheme="minorEastAsia" w:hAnsiTheme="minorEastAsia" w:eastAsiaTheme="minorEastAsia"/>
          <w:b/>
          <w:color w:val="000000"/>
          <w:szCs w:val="21"/>
        </w:rPr>
        <w:t>一、单项选择题（</w:t>
      </w:r>
      <w:r>
        <w:rPr>
          <w:rFonts w:hint="eastAsia" w:asciiTheme="minorEastAsia" w:hAnsiTheme="minorEastAsia" w:eastAsiaTheme="minorEastAsia"/>
          <w:b/>
          <w:bCs/>
          <w:color w:val="000000"/>
          <w:szCs w:val="21"/>
        </w:rPr>
        <w:t>每小题只有一个恰当选项</w:t>
      </w:r>
      <w:r>
        <w:rPr>
          <w:rFonts w:hint="eastAsia" w:asciiTheme="minorEastAsia" w:hAnsiTheme="minorEastAsia" w:eastAsiaTheme="minorEastAsia"/>
          <w:b/>
          <w:color w:val="000000"/>
          <w:szCs w:val="21"/>
        </w:rPr>
        <w:t>）</w:t>
      </w:r>
    </w:p>
    <w:p w14:paraId="446ADEB8">
      <w:r>
        <w:rPr>
          <w:rFonts w:hint="eastAsia"/>
        </w:rPr>
        <w:t>1企业财务管理的最佳目标应是（      ）</w:t>
      </w:r>
    </w:p>
    <w:p w14:paraId="23FC1621">
      <w:pPr>
        <w:ind w:left="210" w:leftChars="100"/>
      </w:pPr>
      <w:r>
        <w:rPr>
          <w:rFonts w:hint="eastAsia"/>
        </w:rPr>
        <w:t>A利润最大化   B资本利润最大化  C企业价值最大化    D每股利润最大化</w:t>
      </w:r>
    </w:p>
    <w:p w14:paraId="2CC61E52">
      <w:r>
        <w:rPr>
          <w:rFonts w:hint="eastAsia"/>
        </w:rPr>
        <w:t xml:space="preserve">2.企业同其所有者之间的财务关系反映的是（     ） </w:t>
      </w:r>
    </w:p>
    <w:p w14:paraId="7B5F7F18">
      <w:pPr>
        <w:ind w:left="210" w:leftChars="100"/>
      </w:pPr>
      <w:r>
        <w:rPr>
          <w:rFonts w:hint="eastAsia"/>
        </w:rPr>
        <w:t xml:space="preserve">A经营权与所有权的关系 B．纳税关系 C．投资与受投资关系 D．债权债务关系 </w:t>
      </w:r>
    </w:p>
    <w:p w14:paraId="0E120624">
      <w:r>
        <w:rPr>
          <w:rFonts w:hint="eastAsia"/>
        </w:rPr>
        <w:t>3以下关于债券筹资的评述正确的是（      ）</w:t>
      </w:r>
    </w:p>
    <w:p w14:paraId="5266539F">
      <w:pPr>
        <w:ind w:left="210" w:leftChars="100"/>
      </w:pPr>
      <w:r>
        <w:rPr>
          <w:rFonts w:hint="eastAsia"/>
        </w:rPr>
        <w:t>A降低财务风险            B提高公司信誉等级</w:t>
      </w:r>
    </w:p>
    <w:p w14:paraId="776123E5">
      <w:pPr>
        <w:ind w:left="210" w:leftChars="100"/>
      </w:pPr>
      <w:r>
        <w:rPr>
          <w:rFonts w:hint="eastAsia"/>
        </w:rPr>
        <w:t>C削弱股东对公司控制权    D没有参与企业经营管理的权力</w:t>
      </w:r>
    </w:p>
    <w:p w14:paraId="6D140E59">
      <w:r>
        <w:rPr>
          <w:rFonts w:hint="eastAsia"/>
        </w:rPr>
        <w:t>4 EBIT变动率相当于销售额变动率的倍数表示的是（       ）</w:t>
      </w:r>
    </w:p>
    <w:p w14:paraId="3C34869A">
      <w:pPr>
        <w:ind w:left="210" w:leftChars="100"/>
      </w:pPr>
      <w:r>
        <w:rPr>
          <w:rFonts w:hint="eastAsia"/>
        </w:rPr>
        <w:t>A边际资金成本   B财务杠杆系数   C经营杠杆系数   D复合杠杆系数</w:t>
      </w:r>
    </w:p>
    <w:p w14:paraId="2FE08B62">
      <w:r>
        <w:rPr>
          <w:rFonts w:hint="eastAsia"/>
        </w:rPr>
        <w:t>5普通股价格10.5元，筹资费用每股0.5元，第一年支付股利1.5元，股利增长率为5％，则该普通股的成本最接近于（      ）</w:t>
      </w:r>
    </w:p>
    <w:p w14:paraId="0C6BF20A">
      <w:pPr>
        <w:ind w:left="210" w:leftChars="100"/>
      </w:pPr>
      <w:r>
        <w:rPr>
          <w:rFonts w:hint="eastAsia"/>
        </w:rPr>
        <w:t>A 10.5％    B 15％   C 19％   D 20％</w:t>
      </w:r>
    </w:p>
    <w:p w14:paraId="067D4DDA">
      <w:r>
        <w:rPr>
          <w:rFonts w:hint="eastAsia"/>
        </w:rPr>
        <w:t xml:space="preserve">6 某公司发行面值为1，000元，利率为12%，期限为2年的债券，当市场利率为10%，其发行价格为（      ）元。 </w:t>
      </w:r>
    </w:p>
    <w:p w14:paraId="1ED18E07">
      <w:pPr>
        <w:ind w:left="210" w:leftChars="100"/>
      </w:pPr>
      <w:r>
        <w:rPr>
          <w:rFonts w:hint="eastAsia"/>
        </w:rPr>
        <w:t xml:space="preserve">A 1150    B 1000     C 1030     D 985 </w:t>
      </w:r>
    </w:p>
    <w:p w14:paraId="4BF539EB">
      <w:r>
        <w:rPr>
          <w:rFonts w:hint="eastAsia"/>
        </w:rPr>
        <w:t>7期望值不同的两个事件，用于比较两者风险大小的指标是（      ）</w:t>
      </w:r>
    </w:p>
    <w:p w14:paraId="1327FDF3">
      <w:pPr>
        <w:ind w:left="210" w:leftChars="100"/>
      </w:pPr>
      <w:r>
        <w:rPr>
          <w:rFonts w:hint="eastAsia"/>
        </w:rPr>
        <w:t>A期望报酬率   B标准离差率   C标准离差    D发生的概率</w:t>
      </w:r>
    </w:p>
    <w:p w14:paraId="393A9D86">
      <w:r>
        <w:rPr>
          <w:rFonts w:hint="eastAsia"/>
        </w:rPr>
        <w:t>8若净现值为负数，表明该投资项目（       ）</w:t>
      </w:r>
    </w:p>
    <w:p w14:paraId="74098498">
      <w:pPr>
        <w:ind w:left="210" w:leftChars="100"/>
      </w:pPr>
      <w:r>
        <w:rPr>
          <w:rFonts w:hint="eastAsia"/>
        </w:rPr>
        <w:t>A为亏损项目，不可行    B它的投资报酬率没有达到预定的贴现率，不可行</w:t>
      </w:r>
    </w:p>
    <w:p w14:paraId="4AD481BF">
      <w:pPr>
        <w:ind w:left="210" w:leftChars="100"/>
      </w:pPr>
      <w:r>
        <w:rPr>
          <w:rFonts w:hint="eastAsia"/>
        </w:rPr>
        <w:t>C它的投资报酬率小于0，不可行</w:t>
      </w:r>
    </w:p>
    <w:p w14:paraId="2FFD3FCB">
      <w:pPr>
        <w:ind w:left="210" w:leftChars="100"/>
      </w:pPr>
      <w:r>
        <w:rPr>
          <w:rFonts w:hint="eastAsia"/>
        </w:rPr>
        <w:t>D它的投资报酬率不依定小于0，因此也可能是可行方案</w:t>
      </w:r>
    </w:p>
    <w:p w14:paraId="6F1C2F13">
      <w:r>
        <w:rPr>
          <w:rFonts w:hint="eastAsia"/>
        </w:rPr>
        <w:t>9 所谓现金流量，在投资决策中是指一个项目引发的企业（      ）</w:t>
      </w:r>
    </w:p>
    <w:p w14:paraId="62B11E08">
      <w:pPr>
        <w:ind w:left="210" w:leftChars="100"/>
      </w:pPr>
      <w:r>
        <w:rPr>
          <w:rFonts w:hint="eastAsia"/>
        </w:rPr>
        <w:t>A现金支出和现金收入     B货币资金支出和货币资金收入量</w:t>
      </w:r>
    </w:p>
    <w:p w14:paraId="0D2F6854">
      <w:pPr>
        <w:ind w:left="210" w:leftChars="100"/>
      </w:pPr>
      <w:r>
        <w:rPr>
          <w:rFonts w:hint="eastAsia"/>
        </w:rPr>
        <w:t>C流动资金增加或减少     D现金支出和现金收入量的数量</w:t>
      </w:r>
    </w:p>
    <w:p w14:paraId="6B9D75F9">
      <w:r>
        <w:rPr>
          <w:rFonts w:hint="eastAsia"/>
        </w:rPr>
        <w:t>10投资国债时可不必考虑的风险是（     ）</w:t>
      </w:r>
    </w:p>
    <w:p w14:paraId="30E52A36">
      <w:pPr>
        <w:ind w:left="210" w:leftChars="100"/>
      </w:pPr>
      <w:r>
        <w:rPr>
          <w:rFonts w:hint="eastAsia"/>
        </w:rPr>
        <w:t>A利率风险  B违约风险   C购买力风险   D再投资风险</w:t>
      </w:r>
    </w:p>
    <w:p w14:paraId="7826A2F1">
      <w:r>
        <w:rPr>
          <w:rFonts w:hint="eastAsia"/>
        </w:rPr>
        <w:t>11某企业计划投资10万元建一条生产线，预计投资后每年可得净利1.5万元，年折旧率为10％，则投资回收期为（       ）</w:t>
      </w:r>
    </w:p>
    <w:p w14:paraId="0955EF86">
      <w:pPr>
        <w:ind w:left="210" w:leftChars="100"/>
      </w:pPr>
      <w:r>
        <w:rPr>
          <w:rFonts w:hint="eastAsia"/>
        </w:rPr>
        <w:t>A 3年   B 5年   C 4年  D 6年</w:t>
      </w:r>
    </w:p>
    <w:p w14:paraId="3EEEC39E">
      <w:r>
        <w:rPr>
          <w:rFonts w:hint="eastAsia"/>
        </w:rPr>
        <w:t>12 β系数可以衡量（      ）</w:t>
      </w:r>
    </w:p>
    <w:p w14:paraId="2099278A">
      <w:pPr>
        <w:ind w:left="210" w:leftChars="100"/>
      </w:pPr>
      <w:r>
        <w:rPr>
          <w:rFonts w:hint="eastAsia"/>
        </w:rPr>
        <w:t>A个别公司股票的市场风险   B个别公司股票的特有风险</w:t>
      </w:r>
    </w:p>
    <w:p w14:paraId="568C2C36">
      <w:pPr>
        <w:ind w:left="210" w:leftChars="100"/>
      </w:pPr>
      <w:r>
        <w:rPr>
          <w:rFonts w:hint="eastAsia"/>
        </w:rPr>
        <w:t>C所有公司股票的市场风险   D所有公司股票的特有风险</w:t>
      </w:r>
    </w:p>
    <w:p w14:paraId="43493525">
      <w:r>
        <w:rPr>
          <w:rFonts w:hint="eastAsia"/>
        </w:rPr>
        <w:t xml:space="preserve">13．某企业的应收账款周转期为80天，应付账款的平均付款天数为40天，平均存货期限为70天，则该企业的现金周转期为（      ） </w:t>
      </w:r>
    </w:p>
    <w:p w14:paraId="7CCFB7A1">
      <w:pPr>
        <w:ind w:left="210" w:leftChars="100"/>
      </w:pPr>
      <w:r>
        <w:rPr>
          <w:rFonts w:hint="eastAsia"/>
        </w:rPr>
        <w:t>A． 190天  B． 110天  C． 50天 D． 30天</w:t>
      </w:r>
    </w:p>
    <w:p w14:paraId="5630EBA2">
      <w:r>
        <w:rPr>
          <w:rFonts w:hint="eastAsia"/>
        </w:rPr>
        <w:t>14某企业全年需要用A材料2400吨，每次订货成本400元，每吨材料年储存成本为12元，则全年最佳订货次数为（       ）次</w:t>
      </w:r>
    </w:p>
    <w:p w14:paraId="468BCF27">
      <w:pPr>
        <w:ind w:left="210" w:leftChars="100"/>
      </w:pPr>
      <w:r>
        <w:rPr>
          <w:rFonts w:hint="eastAsia"/>
        </w:rPr>
        <w:t xml:space="preserve">A．10  B．8  C． 6 </w:t>
      </w:r>
      <w:r>
        <w:t xml:space="preserve">  </w:t>
      </w:r>
      <w:r>
        <w:rPr>
          <w:rFonts w:hint="eastAsia"/>
        </w:rPr>
        <w:t>D． 4</w:t>
      </w:r>
    </w:p>
    <w:p w14:paraId="33D6F91B">
      <w:r>
        <w:rPr>
          <w:rFonts w:hint="eastAsia"/>
        </w:rPr>
        <w:t>15企业与所有者的财务关系，性质上是什么。（      ）</w:t>
      </w:r>
    </w:p>
    <w:p w14:paraId="3DDEE4A1">
      <w:pPr>
        <w:ind w:left="210" w:leftChars="100"/>
      </w:pPr>
      <w:r>
        <w:rPr>
          <w:rFonts w:hint="eastAsia"/>
        </w:rPr>
        <w:t>A、投资关系        B、所有权关系       C、债权债务关系    D、经营权关系</w:t>
      </w:r>
    </w:p>
    <w:p w14:paraId="4FFD4A64">
      <w:r>
        <w:rPr>
          <w:rFonts w:hint="eastAsia"/>
        </w:rPr>
        <w:t>16一定时期内，开始若干期没有收付款项，以后每期期末有等额收付款项的年金是什么。（     ）</w:t>
      </w:r>
    </w:p>
    <w:p w14:paraId="42D523BD">
      <w:pPr>
        <w:ind w:firstLine="210" w:firstLineChars="100"/>
      </w:pPr>
      <w:r>
        <w:rPr>
          <w:rFonts w:hint="eastAsia"/>
        </w:rPr>
        <w:t>A、普通年金        B、预付年金         C、递延年金        D、永续年金</w:t>
      </w:r>
    </w:p>
    <w:p w14:paraId="1A30175B">
      <w:r>
        <w:rPr>
          <w:rFonts w:hint="eastAsia"/>
        </w:rPr>
        <w:t>17甲乙两方案投资收益率的期望值不同，甲方案的标准离差率是44%，乙方案的标准离差率是66%，下列关于两个方案风险大小的比较，哪项正确。（      ）</w:t>
      </w:r>
    </w:p>
    <w:p w14:paraId="37F8FD76">
      <w:pPr>
        <w:ind w:firstLine="210" w:firstLineChars="100"/>
      </w:pPr>
      <w:r>
        <w:rPr>
          <w:rFonts w:hint="eastAsia"/>
        </w:rPr>
        <w:t>A、甲大于乙           B、甲小于乙      C、甲乙相等       D、无法确定</w:t>
      </w:r>
    </w:p>
    <w:p w14:paraId="09ACBFF7">
      <w:r>
        <w:rPr>
          <w:rFonts w:hint="eastAsia"/>
        </w:rPr>
        <w:t>18杜邦财务分析系统的核心指标是什么。（      ）</w:t>
      </w:r>
    </w:p>
    <w:p w14:paraId="42C41880">
      <w:pPr>
        <w:ind w:left="210" w:leftChars="100"/>
      </w:pPr>
      <w:r>
        <w:rPr>
          <w:rFonts w:hint="eastAsia"/>
        </w:rPr>
        <w:t>A、净资产收益率       B、总资产周转率  C、销售净利率     D、资产净利润率</w:t>
      </w:r>
    </w:p>
    <w:p w14:paraId="754CD328">
      <w:r>
        <w:rPr>
          <w:rFonts w:hint="eastAsia"/>
        </w:rPr>
        <w:t>19几乎不发生筹资费用的筹资方式是什么。（      ）</w:t>
      </w:r>
    </w:p>
    <w:p w14:paraId="0EE64F1A">
      <w:pPr>
        <w:ind w:left="210" w:leftChars="100"/>
      </w:pPr>
      <w:r>
        <w:rPr>
          <w:rFonts w:hint="eastAsia"/>
        </w:rPr>
        <w:t>A、商业信用           B、融资租赁      C、吸收直接投资  D、留存收益</w:t>
      </w:r>
    </w:p>
    <w:p w14:paraId="583DB637">
      <w:r>
        <w:rPr>
          <w:rFonts w:hint="eastAsia"/>
        </w:rPr>
        <w:t>20发行债券，如果市场利率高于债券票面利率，则发行价格与面值两者大小的关系是。（      ）</w:t>
      </w:r>
    </w:p>
    <w:p w14:paraId="7873D1B7">
      <w:pPr>
        <w:ind w:left="210" w:leftChars="100"/>
      </w:pPr>
      <w:r>
        <w:rPr>
          <w:rFonts w:hint="eastAsia"/>
        </w:rPr>
        <w:t>A、高于               B、低于          C、等于          D、无法比较</w:t>
      </w:r>
    </w:p>
    <w:p w14:paraId="14896DCE">
      <w:r>
        <w:rPr>
          <w:rFonts w:hint="eastAsia"/>
        </w:rPr>
        <w:t>21产生经营杠杆作用的主要原因是什么。（      ）</w:t>
      </w:r>
    </w:p>
    <w:p w14:paraId="52257688">
      <w:pPr>
        <w:ind w:left="210" w:leftChars="100"/>
      </w:pPr>
      <w:r>
        <w:rPr>
          <w:rFonts w:hint="eastAsia"/>
        </w:rPr>
        <w:t xml:space="preserve">A、经营成本中固定成本总额不变     </w:t>
      </w:r>
      <w:r>
        <w:t xml:space="preserve">    </w:t>
      </w:r>
      <w:r>
        <w:rPr>
          <w:rFonts w:hint="eastAsia"/>
        </w:rPr>
        <w:t xml:space="preserve">  B、经营成本中单位变动成本不变</w:t>
      </w:r>
    </w:p>
    <w:p w14:paraId="67F9DAE5">
      <w:pPr>
        <w:ind w:left="210" w:leftChars="100"/>
      </w:pPr>
      <w:r>
        <w:rPr>
          <w:rFonts w:hint="eastAsia"/>
        </w:rPr>
        <w:t xml:space="preserve">C、资本结构中利息费用不变         </w:t>
      </w:r>
      <w:r>
        <w:t xml:space="preserve">    </w:t>
      </w:r>
      <w:r>
        <w:rPr>
          <w:rFonts w:hint="eastAsia"/>
        </w:rPr>
        <w:t xml:space="preserve">  D、产销规模不变</w:t>
      </w:r>
    </w:p>
    <w:p w14:paraId="73F5AA99">
      <w:r>
        <w:rPr>
          <w:rFonts w:hint="eastAsia"/>
        </w:rPr>
        <w:t>22某股票的</w:t>
      </w:r>
      <w:r>
        <w:rPr>
          <w:i/>
          <w:iCs/>
        </w:rPr>
        <w:sym w:font="Symbol" w:char="0062"/>
      </w:r>
      <w:r>
        <w:rPr>
          <w:rFonts w:hint="eastAsia"/>
        </w:rPr>
        <w:t>系数为</w:t>
      </w:r>
      <w:r>
        <w:t>2</w:t>
      </w:r>
      <w:r>
        <w:rPr>
          <w:rFonts w:hint="eastAsia"/>
        </w:rPr>
        <w:t>，市场平均投资报酬率为</w:t>
      </w:r>
      <w:r>
        <w:t>14%</w:t>
      </w:r>
      <w:r>
        <w:rPr>
          <w:rFonts w:hint="eastAsia"/>
        </w:rPr>
        <w:t>，现行国债利率为</w:t>
      </w:r>
      <w:r>
        <w:t>4%</w:t>
      </w:r>
      <w:r>
        <w:rPr>
          <w:rFonts w:hint="eastAsia"/>
        </w:rPr>
        <w:t>，则该股票的必要投资报酬率为多少。（      ）</w:t>
      </w:r>
    </w:p>
    <w:p w14:paraId="3E1CFB98">
      <w:pPr>
        <w:ind w:left="210" w:leftChars="100"/>
      </w:pPr>
      <w:r>
        <w:t>A</w:t>
      </w:r>
      <w:r>
        <w:rPr>
          <w:rFonts w:hint="eastAsia"/>
        </w:rPr>
        <w:t>、4%</w:t>
      </w:r>
      <w:r>
        <w:t xml:space="preserve">   </w:t>
      </w:r>
      <w:r>
        <w:rPr>
          <w:rFonts w:hint="eastAsia"/>
        </w:rPr>
        <w:t xml:space="preserve">         </w:t>
      </w:r>
      <w:r>
        <w:t>B</w:t>
      </w:r>
      <w:r>
        <w:rPr>
          <w:rFonts w:hint="eastAsia"/>
        </w:rPr>
        <w:t>、14%</w:t>
      </w:r>
      <w:r>
        <w:t xml:space="preserve">  </w:t>
      </w:r>
      <w:r>
        <w:rPr>
          <w:rFonts w:hint="eastAsia"/>
        </w:rPr>
        <w:t xml:space="preserve">          </w:t>
      </w:r>
      <w:r>
        <w:t xml:space="preserve">  C</w:t>
      </w:r>
      <w:r>
        <w:rPr>
          <w:rFonts w:hint="eastAsia"/>
        </w:rPr>
        <w:t>、20%</w:t>
      </w:r>
      <w:r>
        <w:t xml:space="preserve">   </w:t>
      </w:r>
      <w:r>
        <w:rPr>
          <w:rFonts w:hint="eastAsia"/>
        </w:rPr>
        <w:t xml:space="preserve">        </w:t>
      </w:r>
      <w:r>
        <w:t xml:space="preserve">  D</w:t>
      </w:r>
      <w:r>
        <w:rPr>
          <w:rFonts w:hint="eastAsia"/>
        </w:rPr>
        <w:t>、</w:t>
      </w:r>
      <w:r>
        <w:t>24%</w:t>
      </w:r>
    </w:p>
    <w:p w14:paraId="33D0C0FA">
      <w:r>
        <w:rPr>
          <w:rFonts w:hint="eastAsia"/>
        </w:rPr>
        <w:t>23用每股收益分析法在进行资本结构决策时，选择筹资方案的主要依据是筹资方案的。（      ）</w:t>
      </w:r>
    </w:p>
    <w:p w14:paraId="5985024A">
      <w:pPr>
        <w:ind w:left="210" w:leftChars="100"/>
      </w:pPr>
      <w:r>
        <w:rPr>
          <w:rFonts w:hint="eastAsia"/>
        </w:rPr>
        <w:t xml:space="preserve">A、每股收益     </w:t>
      </w:r>
      <w:r>
        <w:t xml:space="preserve"> </w:t>
      </w:r>
      <w:r>
        <w:rPr>
          <w:rFonts w:hint="eastAsia"/>
        </w:rPr>
        <w:t xml:space="preserve">B、综合资本成本水平  C、筹资风险 </w:t>
      </w:r>
      <w:r>
        <w:t xml:space="preserve">   </w:t>
      </w:r>
      <w:r>
        <w:rPr>
          <w:rFonts w:hint="eastAsia"/>
        </w:rPr>
        <w:t xml:space="preserve">     D、企业总价值</w:t>
      </w:r>
    </w:p>
    <w:p w14:paraId="04436CA0">
      <w:r>
        <w:rPr>
          <w:rFonts w:hint="eastAsia"/>
        </w:rPr>
        <w:t>24公司发放股票股利后，短期内会出现的结果是公司的。（      ）</w:t>
      </w:r>
    </w:p>
    <w:p w14:paraId="0E11BD7A">
      <w:pPr>
        <w:ind w:firstLine="105" w:firstLineChars="50"/>
      </w:pPr>
      <w:r>
        <w:rPr>
          <w:rFonts w:hint="eastAsia"/>
        </w:rPr>
        <w:t xml:space="preserve">A、资产增加    B、股东权益增加    C、股东权益内部结构调整  </w:t>
      </w:r>
      <w:r>
        <w:t xml:space="preserve"> </w:t>
      </w:r>
      <w:r>
        <w:rPr>
          <w:rFonts w:hint="eastAsia"/>
        </w:rPr>
        <w:t xml:space="preserve">  D、股票价格上涨</w:t>
      </w:r>
    </w:p>
    <w:p w14:paraId="0A0A66BC">
      <w:pPr>
        <w:tabs>
          <w:tab w:val="left" w:pos="4253"/>
        </w:tabs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</w:rPr>
        <w:t>二、判断题（</w:t>
      </w:r>
      <w:r>
        <w:rPr>
          <w:rFonts w:hint="eastAsia"/>
          <w:b/>
          <w:color w:val="000000"/>
          <w:szCs w:val="21"/>
        </w:rPr>
        <w:t>正确的在题后答卷相应位置内打√，错误的打×</w:t>
      </w:r>
      <w:r>
        <w:rPr>
          <w:rFonts w:hint="eastAsia" w:ascii="宋体" w:hAnsi="宋体"/>
          <w:b/>
          <w:color w:val="000000"/>
          <w:szCs w:val="21"/>
        </w:rPr>
        <w:t>）</w:t>
      </w:r>
    </w:p>
    <w:p w14:paraId="0C43E06E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1机会成本是企业投资时发生的成本和费用。（　　）</w:t>
      </w:r>
    </w:p>
    <w:p w14:paraId="3A1FA327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2投资回收期和投资利润率指标都具有计算简便容易理解的优点，因而运用范围很广，在投资决策时起主要作用。（　　）</w:t>
      </w:r>
    </w:p>
    <w:p w14:paraId="7F2B392D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3一般情况下，使某投资方案的净现值小于零的折现率，一定高于该投资方案的内含报酬率。（　 ）</w:t>
      </w:r>
    </w:p>
    <w:p w14:paraId="7F049EE4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4根据财务可行性假设，在计算现金流量时，可以把营业收入和成本看成是在年末发生。（ 　）</w:t>
      </w:r>
      <w:bookmarkStart w:id="0" w:name="_GoBack"/>
      <w:bookmarkEnd w:id="0"/>
    </w:p>
    <w:p w14:paraId="169BCE9E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5如果企业的借款能力较强，保障程度较高，则可适当减少预防性现金的数额。（　   ）</w:t>
      </w:r>
    </w:p>
    <w:p w14:paraId="1028F110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6投资利润率、净现值率、获利指数对同一个项目进行评价，得出的结论一定完全相同。（ 　）</w:t>
      </w:r>
    </w:p>
    <w:p w14:paraId="28AC5008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7债券的实际收益率等于票面利率时，则该债券每年计息一次且是平价发行。         （   ）</w:t>
      </w:r>
    </w:p>
    <w:p w14:paraId="4E34B319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8.考虑到股东税负的因素，认为公司应采取高股利政策。 （    ）</w:t>
      </w:r>
    </w:p>
    <w:p w14:paraId="3754039A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9系统风险不能通过投资多样化消除。 （    ）</w:t>
      </w:r>
    </w:p>
    <w:p w14:paraId="0D7527AF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10一般而言，企业加强收账管理，及早收回货款，可以减少坏账损失和收账费用。（ 　）</w:t>
      </w:r>
    </w:p>
    <w:p w14:paraId="3CB12A82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11.</w:t>
      </w:r>
      <w:r>
        <w:rPr>
          <w:rFonts w:hint="eastAsia" w:ascii="宋体" w:hAnsi="宋体"/>
        </w:rPr>
        <w:t>企业可以利用金融市场来调整资本结构。</w:t>
      </w:r>
      <w:r>
        <w:rPr>
          <w:rFonts w:hint="eastAsia"/>
          <w:color w:val="000000"/>
          <w:szCs w:val="21"/>
        </w:rPr>
        <w:t xml:space="preserve">（ 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　）</w:t>
      </w:r>
    </w:p>
    <w:p w14:paraId="4A13195A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12.风险小的企业经济效益就好。</w:t>
      </w:r>
      <w:r>
        <w:rPr>
          <w:rFonts w:hint="eastAsia"/>
          <w:color w:val="000000"/>
          <w:szCs w:val="21"/>
        </w:rPr>
        <w:t xml:space="preserve">（ 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　）</w:t>
      </w:r>
    </w:p>
    <w:p w14:paraId="6850CAB8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13.每股收益越高，意味着股东可以从公司分得的现金股利越多。</w:t>
      </w:r>
      <w:r>
        <w:rPr>
          <w:rFonts w:hint="eastAsia"/>
          <w:color w:val="000000"/>
          <w:szCs w:val="21"/>
        </w:rPr>
        <w:t xml:space="preserve">（ 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　）</w:t>
      </w:r>
    </w:p>
    <w:p w14:paraId="4183A7BF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14.企业向银行举借长期借款时，如预期市场利率将下降，应与银行签订浮动利率借款合同。</w:t>
      </w:r>
      <w:r>
        <w:rPr>
          <w:rFonts w:hint="eastAsia"/>
          <w:color w:val="000000"/>
          <w:szCs w:val="21"/>
        </w:rPr>
        <w:t xml:space="preserve">（ 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　）</w:t>
      </w:r>
    </w:p>
    <w:p w14:paraId="6D71ABA7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15.债务资本到期必须还本付息，是一种高成本低风险的资本来源。</w:t>
      </w:r>
      <w:r>
        <w:rPr>
          <w:rFonts w:hint="eastAsia"/>
          <w:color w:val="000000"/>
          <w:szCs w:val="21"/>
        </w:rPr>
        <w:t xml:space="preserve">（ 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　）</w:t>
      </w:r>
    </w:p>
    <w:p w14:paraId="4261A884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16.利率与货币时间价值一样，一般包括三部分：纯利率、通货膨胀补偿率及风险收益率。</w:t>
      </w:r>
      <w:r>
        <w:rPr>
          <w:rFonts w:hint="eastAsia"/>
          <w:color w:val="000000"/>
          <w:szCs w:val="21"/>
        </w:rPr>
        <w:t xml:space="preserve">（ 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　）</w:t>
      </w:r>
    </w:p>
    <w:p w14:paraId="0591A38C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17.经营风险任何企业都存在，而财务风险只有当负债比率达到50%以上时才存在。</w:t>
      </w:r>
      <w:r>
        <w:rPr>
          <w:rFonts w:hint="eastAsia"/>
          <w:color w:val="000000"/>
          <w:szCs w:val="21"/>
        </w:rPr>
        <w:t xml:space="preserve">（ 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　）</w:t>
      </w:r>
    </w:p>
    <w:p w14:paraId="60BEA2B3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18.当市场利率提高时，固定收益债券的价格会下降；反之当市场利率下降时，固定收益债券的价格会上升。</w:t>
      </w:r>
      <w:r>
        <w:rPr>
          <w:rFonts w:hint="eastAsia"/>
          <w:color w:val="000000"/>
          <w:szCs w:val="21"/>
        </w:rPr>
        <w:t xml:space="preserve">（ 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　）</w:t>
      </w:r>
    </w:p>
    <w:p w14:paraId="1A02636D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19.企业的信用标准高，给予客户的信用期限很短，使得应收账款周转率很高，将有利于增加企业的利润。</w:t>
      </w:r>
      <w:r>
        <w:rPr>
          <w:rFonts w:hint="eastAsia"/>
          <w:color w:val="000000"/>
          <w:szCs w:val="21"/>
        </w:rPr>
        <w:t xml:space="preserve">（ 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　）</w:t>
      </w:r>
    </w:p>
    <w:p w14:paraId="2B72CC1E">
      <w:pPr>
        <w:rPr>
          <w:color w:val="000000"/>
          <w:szCs w:val="21"/>
        </w:rPr>
      </w:pPr>
      <w:r>
        <w:rPr>
          <w:rFonts w:hint="eastAsia" w:ascii="宋体" w:hAnsi="宋体"/>
          <w:szCs w:val="21"/>
        </w:rPr>
        <w:t>20.公司奉行剩余股利政策的目的是保持理想的资本结构；采用固定股利政策主要是为了维持股价；固定股利支付率政策将股利支付与公司盈利紧密相连；而正常股利加额外股利政策使公司在股利支付中较具灵活性。</w:t>
      </w:r>
      <w:r>
        <w:rPr>
          <w:rFonts w:hint="eastAsia"/>
          <w:color w:val="000000"/>
          <w:szCs w:val="21"/>
        </w:rPr>
        <w:t xml:space="preserve">（ 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　）</w:t>
      </w:r>
    </w:p>
    <w:p w14:paraId="5E000D4F">
      <w:pPr>
        <w:pStyle w:val="2"/>
        <w:tabs>
          <w:tab w:val="left" w:pos="840"/>
        </w:tabs>
        <w:spacing w:before="0" w:beforeAutospacing="0" w:after="0" w:afterAutospacing="0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三、名词解释</w:t>
      </w:r>
    </w:p>
    <w:p w14:paraId="79A72481">
      <w:pPr>
        <w:autoSpaceDE w:val="0"/>
        <w:autoSpaceDN w:val="0"/>
        <w:adjustRightInd w:val="0"/>
        <w:spacing w:line="315" w:lineRule="atLeast"/>
        <w:jc w:val="left"/>
        <w:rPr>
          <w:szCs w:val="21"/>
        </w:rPr>
      </w:pPr>
      <w:r>
        <w:rPr>
          <w:rFonts w:hint="eastAsia" w:ascii="宋体" w:hAnsi="宋体" w:cs="宋体"/>
          <w:szCs w:val="21"/>
        </w:rPr>
        <w:t>1.</w:t>
      </w:r>
      <w:r>
        <w:rPr>
          <w:rFonts w:hint="eastAsia"/>
          <w:szCs w:val="21"/>
        </w:rPr>
        <w:t>系统风险</w:t>
      </w:r>
    </w:p>
    <w:p w14:paraId="0BE987AD">
      <w:pPr>
        <w:autoSpaceDE w:val="0"/>
        <w:autoSpaceDN w:val="0"/>
        <w:adjustRightInd w:val="0"/>
        <w:spacing w:line="315" w:lineRule="atLeast"/>
        <w:jc w:val="left"/>
        <w:rPr>
          <w:szCs w:val="21"/>
        </w:rPr>
      </w:pPr>
      <w:r>
        <w:rPr>
          <w:rFonts w:hint="eastAsia"/>
          <w:szCs w:val="21"/>
        </w:rPr>
        <w:t>2.资本成本</w:t>
      </w:r>
    </w:p>
    <w:p w14:paraId="3F33FB47">
      <w:pPr>
        <w:autoSpaceDE w:val="0"/>
        <w:autoSpaceDN w:val="0"/>
        <w:adjustRightInd w:val="0"/>
        <w:spacing w:line="315" w:lineRule="atLeast"/>
        <w:jc w:val="left"/>
        <w:rPr>
          <w:szCs w:val="21"/>
        </w:rPr>
      </w:pPr>
      <w:r>
        <w:rPr>
          <w:rFonts w:hint="eastAsia"/>
          <w:szCs w:val="21"/>
        </w:rPr>
        <w:t>3.内含报酬率</w:t>
      </w:r>
    </w:p>
    <w:p w14:paraId="27B90046">
      <w:pPr>
        <w:autoSpaceDE w:val="0"/>
        <w:autoSpaceDN w:val="0"/>
        <w:adjustRightInd w:val="0"/>
        <w:spacing w:line="315" w:lineRule="atLeas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/>
          <w:szCs w:val="21"/>
        </w:rPr>
        <w:t>4.财务预算</w:t>
      </w:r>
    </w:p>
    <w:p w14:paraId="3B9E25B9">
      <w:pPr>
        <w:autoSpaceDE w:val="0"/>
        <w:autoSpaceDN w:val="0"/>
        <w:adjustRightInd w:val="0"/>
        <w:spacing w:line="315" w:lineRule="atLeas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5.可转换债券</w:t>
      </w:r>
    </w:p>
    <w:p w14:paraId="5BFD1834">
      <w:pPr>
        <w:autoSpaceDE w:val="0"/>
        <w:autoSpaceDN w:val="0"/>
        <w:adjustRightInd w:val="0"/>
        <w:spacing w:line="315" w:lineRule="atLeas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6.年金</w:t>
      </w:r>
    </w:p>
    <w:p w14:paraId="4EBAF173">
      <w:pPr>
        <w:autoSpaceDE w:val="0"/>
        <w:autoSpaceDN w:val="0"/>
        <w:adjustRightInd w:val="0"/>
        <w:spacing w:line="315" w:lineRule="atLeast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="宋体" w:hAnsi="宋体" w:cs="宋体"/>
          <w:szCs w:val="21"/>
        </w:rPr>
        <w:t>7.</w:t>
      </w:r>
      <w:r>
        <w:rPr>
          <w:rFonts w:hint="eastAsia" w:asciiTheme="minorEastAsia" w:hAnsiTheme="minorEastAsia" w:eastAsiaTheme="minorEastAsia"/>
          <w:szCs w:val="21"/>
        </w:rPr>
        <w:t>股票回购</w:t>
      </w:r>
    </w:p>
    <w:p w14:paraId="7E94A844">
      <w:pPr>
        <w:autoSpaceDE w:val="0"/>
        <w:autoSpaceDN w:val="0"/>
        <w:adjustRightInd w:val="0"/>
        <w:spacing w:line="315" w:lineRule="atLeast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8.融资租赁</w:t>
      </w:r>
    </w:p>
    <w:p w14:paraId="20F24DE3">
      <w:pPr>
        <w:autoSpaceDE w:val="0"/>
        <w:autoSpaceDN w:val="0"/>
        <w:adjustRightInd w:val="0"/>
        <w:spacing w:line="315" w:lineRule="atLeast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9.商业信用</w:t>
      </w:r>
    </w:p>
    <w:p w14:paraId="43CA8707">
      <w:pPr>
        <w:autoSpaceDE w:val="0"/>
        <w:autoSpaceDN w:val="0"/>
        <w:adjustRightInd w:val="0"/>
        <w:spacing w:line="315" w:lineRule="atLeast"/>
        <w:jc w:val="left"/>
        <w:rPr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10.资本结构</w:t>
      </w:r>
    </w:p>
    <w:p w14:paraId="47607BE1">
      <w:pPr>
        <w:spacing w:line="320" w:lineRule="exact"/>
        <w:outlineLvl w:val="0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</w:rPr>
        <w:t>四、问答题</w:t>
      </w:r>
    </w:p>
    <w:p w14:paraId="3613F27C">
      <w:pPr>
        <w:rPr>
          <w:rFonts w:ascii="宋体" w:hAnsi="宋体"/>
          <w:color w:val="FF0000"/>
          <w:szCs w:val="21"/>
        </w:rPr>
      </w:pPr>
      <w:r>
        <w:rPr>
          <w:rFonts w:ascii="宋体" w:hAnsi="宋体"/>
          <w:color w:val="000000"/>
          <w:szCs w:val="21"/>
        </w:rPr>
        <w:t>1</w:t>
      </w:r>
      <w:r>
        <w:rPr>
          <w:rFonts w:hint="eastAsia"/>
          <w:szCs w:val="21"/>
        </w:rPr>
        <w:t>简述风险和报酬的关系及风险报酬的表示方法？</w:t>
      </w:r>
    </w:p>
    <w:p w14:paraId="726ED396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2利润分配的顺序？</w:t>
      </w:r>
    </w:p>
    <w:p w14:paraId="696B7B20">
      <w:pPr>
        <w:spacing w:line="320" w:lineRule="exac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3.</w:t>
      </w:r>
      <w:r>
        <w:rPr>
          <w:rFonts w:hint="eastAsia"/>
          <w:color w:val="000000"/>
          <w:szCs w:val="21"/>
        </w:rPr>
        <w:t>融资租赁融资的优点有哪些？</w:t>
      </w:r>
    </w:p>
    <w:p w14:paraId="3569E830">
      <w:pPr>
        <w:rPr>
          <w:szCs w:val="21"/>
        </w:rPr>
      </w:pPr>
      <w:r>
        <w:rPr>
          <w:rFonts w:hint="eastAsia" w:ascii="宋体" w:hAnsi="宋体" w:cs="宋体"/>
          <w:szCs w:val="21"/>
        </w:rPr>
        <w:t>4.</w:t>
      </w:r>
      <w:r>
        <w:rPr>
          <w:rFonts w:hint="eastAsia"/>
        </w:rPr>
        <w:t>公司运用剩余股利政策确定股利分配的步骤</w:t>
      </w:r>
      <w:r>
        <w:rPr>
          <w:rFonts w:hint="eastAsia"/>
          <w:szCs w:val="21"/>
        </w:rPr>
        <w:t>？</w:t>
      </w:r>
    </w:p>
    <w:p w14:paraId="3C84E3D2">
      <w:pPr>
        <w:rPr>
          <w:szCs w:val="21"/>
        </w:rPr>
      </w:pPr>
      <w:r>
        <w:rPr>
          <w:rFonts w:hint="eastAsia"/>
          <w:szCs w:val="21"/>
        </w:rPr>
        <w:t>五、计算</w:t>
      </w:r>
    </w:p>
    <w:p w14:paraId="12E52F24">
      <w:pPr>
        <w:pStyle w:val="2"/>
        <w:tabs>
          <w:tab w:val="left" w:pos="840"/>
        </w:tabs>
        <w:spacing w:before="0" w:beforeAutospacing="0" w:after="0" w:afterAutospacing="0"/>
        <w:rPr>
          <w:sz w:val="21"/>
          <w:szCs w:val="21"/>
        </w:rPr>
      </w:pPr>
      <w:r>
        <w:rPr>
          <w:rFonts w:hint="eastAsia"/>
          <w:sz w:val="21"/>
          <w:szCs w:val="21"/>
        </w:rPr>
        <w:t>1.某企业全年需采购甲材料3600吨，甲材料每吨进价1500元，每次订货成本1800元，每吨甲材料年平均储存保管费用为100元。</w:t>
      </w:r>
    </w:p>
    <w:p w14:paraId="442B471D">
      <w:pPr>
        <w:rPr>
          <w:szCs w:val="21"/>
        </w:rPr>
      </w:pPr>
      <w:r>
        <w:rPr>
          <w:rFonts w:hint="eastAsia"/>
          <w:szCs w:val="21"/>
        </w:rPr>
        <w:t>要求：计算甲材料经济订货批量和全年订货次数。</w:t>
      </w:r>
    </w:p>
    <w:p w14:paraId="38F9A3B6">
      <w:pPr>
        <w:rPr>
          <w:rFonts w:hint="eastAsia"/>
          <w:szCs w:val="21"/>
        </w:rPr>
      </w:pPr>
    </w:p>
    <w:p w14:paraId="676BA198">
      <w:pPr>
        <w:pStyle w:val="2"/>
        <w:tabs>
          <w:tab w:val="left" w:pos="840"/>
        </w:tabs>
        <w:spacing w:before="0" w:beforeAutospacing="0" w:after="0" w:afterAutospacing="0"/>
        <w:rPr>
          <w:rFonts w:ascii="Arial" w:hAnsi="Arial" w:cs="Arial"/>
          <w:bCs/>
          <w:sz w:val="21"/>
          <w:szCs w:val="21"/>
        </w:rPr>
      </w:pPr>
      <w:r>
        <w:rPr>
          <w:rFonts w:hint="eastAsia"/>
          <w:bCs/>
          <w:szCs w:val="21"/>
        </w:rPr>
        <w:t>2.</w:t>
      </w:r>
      <w:r>
        <w:rPr>
          <w:rFonts w:hint="eastAsia"/>
          <w:bCs/>
          <w:sz w:val="21"/>
          <w:szCs w:val="21"/>
        </w:rPr>
        <w:t>某投资者2021年欲购买股票，现有A、B两家公司可供选择。从两家公司的年报资料中可知：A公司税后净利80000万元，发放股利0.5元/股，市盈率5倍，发行在外的股票数量为100，000万股，每股面值1元；B公司税后净利润2000万元，发放股利0.2元/股，市盈率6倍，发行在外的股票数量为5000万股，每股面值1元。预期A公司未来5年股利恒定，此后转为正常增长，增长率为6%；预期B公司股利将持续增长，年增长率为4%。目前国债收益率为8%，股票市场平均收益率为12%，A股票的</w:t>
      </w:r>
      <w:r>
        <w:rPr>
          <w:rFonts w:ascii="Arial" w:hAnsi="Arial" w:cs="Arial"/>
          <w:bCs/>
          <w:sz w:val="21"/>
          <w:szCs w:val="21"/>
        </w:rPr>
        <w:t>β</w:t>
      </w:r>
      <w:r>
        <w:rPr>
          <w:rFonts w:hint="eastAsia" w:ascii="Arial" w:hAnsi="Arial" w:cs="Arial"/>
          <w:bCs/>
          <w:sz w:val="21"/>
          <w:szCs w:val="21"/>
        </w:rPr>
        <w:t>系数为2，B股票的</w:t>
      </w:r>
      <w:r>
        <w:rPr>
          <w:rFonts w:ascii="Arial" w:hAnsi="Arial" w:cs="Arial"/>
          <w:bCs/>
          <w:sz w:val="21"/>
          <w:szCs w:val="21"/>
        </w:rPr>
        <w:t>β</w:t>
      </w:r>
      <w:r>
        <w:rPr>
          <w:rFonts w:hint="eastAsia" w:ascii="Arial" w:hAnsi="Arial" w:cs="Arial"/>
          <w:bCs/>
          <w:sz w:val="21"/>
          <w:szCs w:val="21"/>
        </w:rPr>
        <w:t>系数为1.5。  要求：</w:t>
      </w:r>
    </w:p>
    <w:p w14:paraId="7F733183">
      <w:pPr>
        <w:pStyle w:val="2"/>
        <w:tabs>
          <w:tab w:val="left" w:pos="840"/>
        </w:tabs>
        <w:spacing w:before="0" w:beforeAutospacing="0" w:after="0" w:afterAutospacing="0"/>
        <w:rPr>
          <w:rFonts w:ascii="Arial" w:hAnsi="Arial" w:cs="Arial"/>
          <w:bCs/>
          <w:sz w:val="21"/>
          <w:szCs w:val="21"/>
        </w:rPr>
      </w:pPr>
      <w:r>
        <w:rPr>
          <w:rFonts w:hint="eastAsia" w:ascii="Arial" w:hAnsi="Arial" w:cs="Arial"/>
          <w:bCs/>
          <w:sz w:val="21"/>
          <w:szCs w:val="21"/>
        </w:rPr>
        <w:t>（1）计算A、B股票的内在价值；</w:t>
      </w:r>
    </w:p>
    <w:p w14:paraId="2FB2150A">
      <w:pPr>
        <w:pStyle w:val="2"/>
        <w:tabs>
          <w:tab w:val="left" w:pos="840"/>
        </w:tabs>
        <w:spacing w:before="0" w:beforeAutospacing="0" w:after="0" w:afterAutospacing="0"/>
        <w:rPr>
          <w:rFonts w:ascii="Arial" w:hAnsi="Arial" w:cs="Arial"/>
          <w:bCs/>
          <w:sz w:val="21"/>
          <w:szCs w:val="21"/>
        </w:rPr>
      </w:pPr>
      <w:r>
        <w:rPr>
          <w:rFonts w:hint="eastAsia" w:ascii="Arial" w:hAnsi="Arial" w:cs="Arial"/>
          <w:bCs/>
          <w:sz w:val="21"/>
          <w:szCs w:val="21"/>
        </w:rPr>
        <w:t>（2）计算A、B股票的市场价格，并判断是否值得投资。</w:t>
      </w:r>
    </w:p>
    <w:p w14:paraId="5DB056D5">
      <w:pPr>
        <w:pStyle w:val="2"/>
        <w:tabs>
          <w:tab w:val="left" w:pos="840"/>
        </w:tabs>
        <w:spacing w:before="0" w:beforeAutospacing="0" w:after="0" w:afterAutospacing="0"/>
        <w:rPr>
          <w:rFonts w:ascii="Arial" w:hAnsi="Arial" w:cs="Arial"/>
          <w:bCs/>
          <w:sz w:val="21"/>
          <w:szCs w:val="21"/>
        </w:rPr>
      </w:pPr>
      <w:r>
        <w:rPr>
          <w:rFonts w:hint="eastAsia" w:ascii="Arial" w:hAnsi="Arial" w:cs="Arial"/>
          <w:bCs/>
          <w:sz w:val="21"/>
          <w:szCs w:val="21"/>
        </w:rPr>
        <w:t>（3）若投资者购买这两种股票各1000股，该投资组合的</w:t>
      </w:r>
      <w:r>
        <w:rPr>
          <w:rFonts w:ascii="Arial" w:hAnsi="Arial" w:cs="Arial"/>
          <w:bCs/>
          <w:sz w:val="21"/>
          <w:szCs w:val="21"/>
        </w:rPr>
        <w:t>β</w:t>
      </w:r>
      <w:r>
        <w:rPr>
          <w:rFonts w:hint="eastAsia" w:ascii="Arial" w:hAnsi="Arial" w:cs="Arial"/>
          <w:bCs/>
          <w:sz w:val="21"/>
          <w:szCs w:val="21"/>
        </w:rPr>
        <w:t>系数是多少？预期报酬率是多少？</w:t>
      </w:r>
    </w:p>
    <w:p w14:paraId="4A1266FB">
      <w:pPr>
        <w:rPr>
          <w:szCs w:val="21"/>
        </w:rPr>
      </w:pPr>
    </w:p>
    <w:p w14:paraId="31E49591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</w:p>
    <w:p w14:paraId="51FE1D1F">
      <w:pPr>
        <w:spacing w:line="360" w:lineRule="auto"/>
        <w:jc w:val="both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5BC910F0">
        <w:pPr>
          <w:pStyle w:val="4"/>
        </w:pPr>
        <w:r>
          <w:rPr>
            <w:lang w:val="zh-CN"/>
          </w:rPr>
          <w:t>[键入文字]</w:t>
        </w:r>
      </w:p>
    </w:sdtContent>
  </w:sdt>
  <w:p w14:paraId="024693FA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555C7E"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72855C87">
    <w:pPr>
      <w:pStyle w:val="4"/>
    </w:pPr>
  </w:p>
  <w:p w14:paraId="53D8CEDB"/>
  <w:p w14:paraId="312A46E5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30F0"/>
    <w:rsid w:val="0000565C"/>
    <w:rsid w:val="00032289"/>
    <w:rsid w:val="000C58AD"/>
    <w:rsid w:val="001C3FB3"/>
    <w:rsid w:val="001D53D9"/>
    <w:rsid w:val="001E0E82"/>
    <w:rsid w:val="001E2AAE"/>
    <w:rsid w:val="00225D0F"/>
    <w:rsid w:val="00242423"/>
    <w:rsid w:val="002621A7"/>
    <w:rsid w:val="00292132"/>
    <w:rsid w:val="002929FF"/>
    <w:rsid w:val="00301C81"/>
    <w:rsid w:val="003069E5"/>
    <w:rsid w:val="00333DB7"/>
    <w:rsid w:val="00333DCD"/>
    <w:rsid w:val="00364E1F"/>
    <w:rsid w:val="00375A91"/>
    <w:rsid w:val="00391968"/>
    <w:rsid w:val="00454DD2"/>
    <w:rsid w:val="00454ED8"/>
    <w:rsid w:val="004674B2"/>
    <w:rsid w:val="00476546"/>
    <w:rsid w:val="00515FAA"/>
    <w:rsid w:val="0053320C"/>
    <w:rsid w:val="00535B80"/>
    <w:rsid w:val="00557A97"/>
    <w:rsid w:val="0056506B"/>
    <w:rsid w:val="0058297B"/>
    <w:rsid w:val="00583176"/>
    <w:rsid w:val="00592268"/>
    <w:rsid w:val="006122DF"/>
    <w:rsid w:val="00615A96"/>
    <w:rsid w:val="006409C0"/>
    <w:rsid w:val="00641EFF"/>
    <w:rsid w:val="00655119"/>
    <w:rsid w:val="00670918"/>
    <w:rsid w:val="00683BBC"/>
    <w:rsid w:val="006C4351"/>
    <w:rsid w:val="0071135E"/>
    <w:rsid w:val="007130F0"/>
    <w:rsid w:val="007403E5"/>
    <w:rsid w:val="00746DC9"/>
    <w:rsid w:val="00754E34"/>
    <w:rsid w:val="0075689F"/>
    <w:rsid w:val="007647A9"/>
    <w:rsid w:val="007A5A57"/>
    <w:rsid w:val="007B524B"/>
    <w:rsid w:val="007C6F66"/>
    <w:rsid w:val="007C75C2"/>
    <w:rsid w:val="00810915"/>
    <w:rsid w:val="00843086"/>
    <w:rsid w:val="00865FC5"/>
    <w:rsid w:val="0088758B"/>
    <w:rsid w:val="00907372"/>
    <w:rsid w:val="009755B3"/>
    <w:rsid w:val="009E43F5"/>
    <w:rsid w:val="00A02CEE"/>
    <w:rsid w:val="00A34B9B"/>
    <w:rsid w:val="00A47DCA"/>
    <w:rsid w:val="00A62232"/>
    <w:rsid w:val="00A85CF5"/>
    <w:rsid w:val="00AA1632"/>
    <w:rsid w:val="00AA64DB"/>
    <w:rsid w:val="00AE5116"/>
    <w:rsid w:val="00B1108F"/>
    <w:rsid w:val="00B269E9"/>
    <w:rsid w:val="00B358AB"/>
    <w:rsid w:val="00B36FA2"/>
    <w:rsid w:val="00B80716"/>
    <w:rsid w:val="00BA6041"/>
    <w:rsid w:val="00C26E9D"/>
    <w:rsid w:val="00C46B3C"/>
    <w:rsid w:val="00CB10CC"/>
    <w:rsid w:val="00CC255C"/>
    <w:rsid w:val="00CD06FD"/>
    <w:rsid w:val="00D458E5"/>
    <w:rsid w:val="00DF4CA4"/>
    <w:rsid w:val="00E06366"/>
    <w:rsid w:val="00E26DF1"/>
    <w:rsid w:val="00E43165"/>
    <w:rsid w:val="00E503C7"/>
    <w:rsid w:val="00E7135A"/>
    <w:rsid w:val="00E8735A"/>
    <w:rsid w:val="00E92617"/>
    <w:rsid w:val="00EB21F1"/>
    <w:rsid w:val="00F61706"/>
    <w:rsid w:val="00F94223"/>
    <w:rsid w:val="00FC3335"/>
    <w:rsid w:val="00FD19C2"/>
    <w:rsid w:val="3EF515A8"/>
    <w:rsid w:val="7A9B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3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8">
    <w:name w:val="Table Grid"/>
    <w:basedOn w:val="7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footnote reference"/>
    <w:basedOn w:val="9"/>
    <w:qFormat/>
    <w:uiPriority w:val="0"/>
    <w:rPr>
      <w:vertAlign w:val="superscript"/>
    </w:rPr>
  </w:style>
  <w:style w:type="character" w:customStyle="1" w:styleId="12">
    <w:name w:val="页脚 Char"/>
    <w:basedOn w:val="9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脚注文本 Char"/>
    <w:basedOn w:val="9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页眉 Char"/>
    <w:basedOn w:val="9"/>
    <w:link w:val="5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38A7DEC9">
          <w:pPr>
            <w:pStyle w:val="5"/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57F4"/>
    <w:rsid w:val="00042D34"/>
    <w:rsid w:val="001079AB"/>
    <w:rsid w:val="00177EA6"/>
    <w:rsid w:val="002A7542"/>
    <w:rsid w:val="0034535A"/>
    <w:rsid w:val="003C1F6B"/>
    <w:rsid w:val="00413D6F"/>
    <w:rsid w:val="0050547A"/>
    <w:rsid w:val="00511ADE"/>
    <w:rsid w:val="005C7459"/>
    <w:rsid w:val="00632B54"/>
    <w:rsid w:val="006515D5"/>
    <w:rsid w:val="00670918"/>
    <w:rsid w:val="006A62E5"/>
    <w:rsid w:val="006E5BB4"/>
    <w:rsid w:val="008161EB"/>
    <w:rsid w:val="00877053"/>
    <w:rsid w:val="008F185A"/>
    <w:rsid w:val="00A0520E"/>
    <w:rsid w:val="00A54561"/>
    <w:rsid w:val="00B5183B"/>
    <w:rsid w:val="00B647F5"/>
    <w:rsid w:val="00C16A6C"/>
    <w:rsid w:val="00C45A0C"/>
    <w:rsid w:val="00C57215"/>
    <w:rsid w:val="00C957F4"/>
    <w:rsid w:val="00DE2F5E"/>
    <w:rsid w:val="00E300D9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A848F1E4ADC14C8F9E77B1147D92ADC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4062</Words>
  <Characters>4267</Characters>
  <Lines>1</Lines>
  <Paragraphs>1</Paragraphs>
  <TotalTime>0</TotalTime>
  <ScaleCrop>false</ScaleCrop>
  <LinksUpToDate>false</LinksUpToDate>
  <CharactersWithSpaces>5106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2023-11-14T00:52:00Z</dcterms:created>
  <dc:creator>Hewlett-Packard Company</dc:creator>
  <cp:lastModifiedBy>Casual</cp:lastModifiedBy>
  <dcterms:modified xsi:type="dcterms:W3CDTF">2025-11-07T02:07:16Z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C2FF12480DB2423EBB585236831FF73D_12</vt:lpwstr>
  </property>
</Properties>
</file>