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5F19DE">
      <w:pPr>
        <w:spacing w:line="360" w:lineRule="auto"/>
        <w:jc w:val="center"/>
        <w:outlineLvl w:val="0"/>
        <w:rPr>
          <w:rFonts w:hint="eastAsia" w:ascii="宋体" w:hAnsi="宋体" w:eastAsia="宋体" w:cs="Times New Roman"/>
          <w:b/>
          <w:sz w:val="32"/>
          <w:szCs w:val="32"/>
        </w:rPr>
      </w:pPr>
      <w:r>
        <w:rPr>
          <w:rFonts w:hint="eastAsia" w:ascii="宋体" w:hAnsi="宋体" w:eastAsia="宋体" w:cs="Times New Roman"/>
          <w:b/>
          <w:sz w:val="32"/>
          <w:szCs w:val="32"/>
        </w:rPr>
        <w:t>2025学年秋季学期课后作业</w:t>
      </w:r>
    </w:p>
    <w:p w14:paraId="24D32A64">
      <w:pPr>
        <w:spacing w:line="360" w:lineRule="auto"/>
        <w:jc w:val="center"/>
        <w:outlineLvl w:val="0"/>
        <w:rPr>
          <w:rFonts w:hint="eastAsia" w:ascii="宋体" w:hAnsi="宋体" w:eastAsia="宋体" w:cs="Times New Roman"/>
          <w:b/>
          <w:sz w:val="32"/>
          <w:szCs w:val="32"/>
          <w:lang w:eastAsia="zh-CN"/>
        </w:rPr>
      </w:pPr>
      <w:r>
        <w:rPr>
          <w:rFonts w:hint="eastAsia" w:ascii="宋体" w:hAnsi="宋体" w:eastAsia="宋体" w:cs="Times New Roman"/>
          <w:b/>
          <w:sz w:val="32"/>
          <w:szCs w:val="32"/>
          <w:lang w:eastAsia="zh-CN"/>
        </w:rPr>
        <w:t>（</w:t>
      </w:r>
      <w:r>
        <w:rPr>
          <w:rFonts w:hint="eastAsia" w:ascii="宋体" w:hAnsi="宋体" w:eastAsia="宋体" w:cs="Times New Roman"/>
          <w:b/>
          <w:sz w:val="32"/>
          <w:szCs w:val="32"/>
          <w:lang w:val="en-US" w:eastAsia="zh-CN"/>
        </w:rPr>
        <w:t>可选择其中两章问题完成</w:t>
      </w:r>
      <w:r>
        <w:rPr>
          <w:rFonts w:hint="eastAsia" w:ascii="宋体" w:hAnsi="宋体" w:eastAsia="宋体" w:cs="Times New Roman"/>
          <w:b/>
          <w:sz w:val="32"/>
          <w:szCs w:val="32"/>
          <w:lang w:eastAsia="zh-CN"/>
        </w:rPr>
        <w:t>）</w:t>
      </w:r>
    </w:p>
    <w:p w14:paraId="32CE28EE">
      <w:pPr>
        <w:spacing w:line="360" w:lineRule="auto"/>
        <w:jc w:val="center"/>
        <w:outlineLvl w:val="0"/>
        <w:rPr>
          <w:rFonts w:hint="eastAsia" w:ascii="宋体" w:hAnsi="宋体" w:eastAsia="宋体" w:cs="Times New Roman"/>
          <w:b/>
          <w:sz w:val="32"/>
          <w:szCs w:val="32"/>
        </w:rPr>
      </w:pPr>
    </w:p>
    <w:p w14:paraId="4C980327">
      <w:pPr>
        <w:spacing w:line="360" w:lineRule="auto"/>
        <w:jc w:val="center"/>
        <w:outlineLvl w:val="0"/>
        <w:rPr>
          <w:rFonts w:hint="eastAsia" w:ascii="宋体" w:hAnsi="宋体" w:eastAsia="宋体" w:cs="Times New Roman"/>
          <w:b/>
          <w:sz w:val="32"/>
          <w:szCs w:val="32"/>
        </w:rPr>
      </w:pPr>
      <w:r>
        <w:rPr>
          <w:rFonts w:hint="eastAsia" w:ascii="宋体" w:hAnsi="宋体" w:eastAsia="宋体" w:cs="Times New Roman"/>
          <w:b/>
          <w:sz w:val="32"/>
          <w:szCs w:val="32"/>
        </w:rPr>
        <w:t>第一章</w:t>
      </w:r>
      <w:r>
        <w:rPr>
          <w:rFonts w:hint="eastAsia" w:ascii="宋体" w:hAnsi="宋体" w:eastAsia="宋体" w:cs="Times New Roman"/>
          <w:b/>
          <w:sz w:val="32"/>
          <w:szCs w:val="32"/>
        </w:rPr>
        <w:tab/>
      </w:r>
      <w:r>
        <w:rPr>
          <w:rFonts w:hint="eastAsia" w:ascii="宋体" w:hAnsi="宋体" w:eastAsia="宋体" w:cs="Times New Roman"/>
          <w:b/>
          <w:sz w:val="32"/>
          <w:szCs w:val="32"/>
        </w:rPr>
        <w:t>绪论</w:t>
      </w:r>
    </w:p>
    <w:p w14:paraId="23CF5123">
      <w:pPr>
        <w:spacing w:line="360" w:lineRule="auto"/>
        <w:jc w:val="left"/>
        <w:outlineLvl w:val="0"/>
        <w:rPr>
          <w:rFonts w:ascii="宋体" w:hAnsi="宋体" w:eastAsia="宋体" w:cs="Times New Roman"/>
          <w:b/>
          <w:sz w:val="24"/>
          <w:szCs w:val="24"/>
        </w:rPr>
      </w:pPr>
      <w:r>
        <w:rPr>
          <w:rFonts w:hint="eastAsia" w:ascii="宋体" w:hAnsi="宋体" w:eastAsia="宋体" w:cs="Times New Roman"/>
          <w:b/>
          <w:sz w:val="24"/>
          <w:szCs w:val="24"/>
        </w:rPr>
        <w:t>1.</w:t>
      </w:r>
      <w:r>
        <w:rPr>
          <w:rFonts w:hint="eastAsia" w:ascii="宋体" w:hAnsi="宋体" w:eastAsia="宋体" w:cs="Times New Roman"/>
          <w:b/>
          <w:sz w:val="24"/>
          <w:szCs w:val="24"/>
        </w:rPr>
        <w:tab/>
      </w:r>
      <w:r>
        <w:rPr>
          <w:rFonts w:hint="eastAsia" w:ascii="宋体" w:hAnsi="宋体" w:eastAsia="宋体" w:cs="Times New Roman"/>
          <w:b/>
          <w:sz w:val="24"/>
          <w:szCs w:val="24"/>
        </w:rPr>
        <w:t>请解释“国际企业”、“跨国公司”和“多国公司”这三个术语，并说明它们之间的主要区别。</w:t>
      </w:r>
    </w:p>
    <w:p w14:paraId="16ED5F91">
      <w:pPr>
        <w:spacing w:line="360" w:lineRule="auto"/>
        <w:jc w:val="left"/>
        <w:outlineLvl w:val="0"/>
        <w:rPr>
          <w:rFonts w:ascii="宋体" w:hAnsi="宋体" w:eastAsia="宋体" w:cs="Times New Roman"/>
          <w:b/>
          <w:sz w:val="24"/>
          <w:szCs w:val="24"/>
        </w:rPr>
      </w:pPr>
      <w:r>
        <w:rPr>
          <w:rFonts w:hint="eastAsia" w:ascii="宋体" w:hAnsi="宋体" w:eastAsia="宋体" w:cs="Times New Roman"/>
          <w:b/>
          <w:sz w:val="24"/>
          <w:szCs w:val="24"/>
        </w:rPr>
        <w:t>2.</w:t>
      </w:r>
      <w:r>
        <w:rPr>
          <w:rFonts w:hint="eastAsia" w:ascii="宋体" w:hAnsi="宋体" w:eastAsia="宋体" w:cs="Times New Roman"/>
          <w:b/>
          <w:sz w:val="24"/>
          <w:szCs w:val="24"/>
        </w:rPr>
        <w:tab/>
      </w:r>
      <w:r>
        <w:rPr>
          <w:rFonts w:hint="eastAsia" w:ascii="宋体" w:hAnsi="宋体" w:eastAsia="宋体" w:cs="Times New Roman"/>
          <w:b/>
          <w:sz w:val="24"/>
          <w:szCs w:val="24"/>
        </w:rPr>
        <w:t>假设你是一家跨国公司的人力资源经理，你如何根据公司的“控制机制”来设计国际人力资源管理模型？</w:t>
      </w:r>
    </w:p>
    <w:p w14:paraId="6BB8D49D">
      <w:pPr>
        <w:spacing w:line="360" w:lineRule="auto"/>
        <w:jc w:val="left"/>
        <w:outlineLvl w:val="0"/>
        <w:rPr>
          <w:rFonts w:ascii="宋体" w:hAnsi="宋体" w:eastAsia="宋体" w:cs="Times New Roman"/>
          <w:b/>
          <w:sz w:val="24"/>
          <w:szCs w:val="24"/>
        </w:rPr>
      </w:pPr>
      <w:r>
        <w:rPr>
          <w:rFonts w:hint="eastAsia" w:ascii="宋体" w:hAnsi="宋体" w:eastAsia="宋体" w:cs="Times New Roman"/>
          <w:b/>
          <w:sz w:val="24"/>
          <w:szCs w:val="24"/>
        </w:rPr>
        <w:t>3.</w:t>
      </w:r>
      <w:r>
        <w:rPr>
          <w:rFonts w:hint="eastAsia" w:ascii="宋体" w:hAnsi="宋体" w:eastAsia="宋体" w:cs="Times New Roman"/>
          <w:b/>
          <w:sz w:val="24"/>
          <w:szCs w:val="24"/>
        </w:rPr>
        <w:tab/>
      </w:r>
      <w:r>
        <w:rPr>
          <w:rFonts w:hint="eastAsia" w:ascii="宋体" w:hAnsi="宋体" w:eastAsia="宋体" w:cs="Times New Roman"/>
          <w:b/>
          <w:sz w:val="24"/>
          <w:szCs w:val="24"/>
        </w:rPr>
        <w:t>讨论“国际人力资源配置模式”对企业全球竞争力的影响。</w:t>
      </w:r>
    </w:p>
    <w:p w14:paraId="7FF641ED">
      <w:pPr>
        <w:spacing w:line="360" w:lineRule="auto"/>
        <w:jc w:val="left"/>
        <w:outlineLvl w:val="0"/>
        <w:rPr>
          <w:rFonts w:hint="eastAsia" w:ascii="宋体" w:hAnsi="宋体" w:eastAsia="宋体" w:cs="Times New Roman"/>
          <w:b/>
          <w:sz w:val="24"/>
          <w:szCs w:val="24"/>
        </w:rPr>
      </w:pPr>
    </w:p>
    <w:p w14:paraId="67BCD45A">
      <w:pPr>
        <w:spacing w:line="360" w:lineRule="auto"/>
        <w:jc w:val="center"/>
        <w:outlineLvl w:val="0"/>
        <w:rPr>
          <w:rFonts w:hint="eastAsia" w:ascii="宋体" w:hAnsi="宋体" w:eastAsia="宋体" w:cs="Times New Roman"/>
          <w:b/>
          <w:sz w:val="32"/>
          <w:szCs w:val="32"/>
        </w:rPr>
      </w:pPr>
      <w:r>
        <w:rPr>
          <w:rFonts w:hint="eastAsia" w:ascii="宋体" w:hAnsi="宋体" w:eastAsia="宋体" w:cs="Times New Roman"/>
          <w:b/>
          <w:sz w:val="32"/>
          <w:szCs w:val="32"/>
        </w:rPr>
        <w:t>第二章</w:t>
      </w:r>
      <w:r>
        <w:rPr>
          <w:rFonts w:hint="eastAsia" w:ascii="宋体" w:hAnsi="宋体" w:eastAsia="宋体" w:cs="Times New Roman"/>
          <w:b/>
          <w:sz w:val="32"/>
          <w:szCs w:val="32"/>
        </w:rPr>
        <w:tab/>
      </w:r>
      <w:r>
        <w:rPr>
          <w:rFonts w:hint="eastAsia" w:ascii="宋体" w:hAnsi="宋体" w:eastAsia="宋体" w:cs="Times New Roman"/>
          <w:b/>
          <w:sz w:val="32"/>
          <w:szCs w:val="32"/>
        </w:rPr>
        <w:t>跨国公司的组织与战略</w:t>
      </w:r>
    </w:p>
    <w:p w14:paraId="285A03B2">
      <w:pPr>
        <w:spacing w:line="360" w:lineRule="auto"/>
        <w:jc w:val="left"/>
        <w:outlineLvl w:val="0"/>
        <w:rPr>
          <w:rFonts w:ascii="宋体" w:hAnsi="宋体" w:eastAsia="宋体" w:cs="Times New Roman"/>
          <w:b/>
          <w:sz w:val="24"/>
          <w:szCs w:val="24"/>
        </w:rPr>
      </w:pPr>
      <w:r>
        <w:rPr>
          <w:rFonts w:hint="eastAsia" w:ascii="宋体" w:hAnsi="宋体" w:eastAsia="宋体" w:cs="Times New Roman"/>
          <w:b/>
          <w:sz w:val="24"/>
          <w:szCs w:val="24"/>
        </w:rPr>
        <w:t>1.请简述“七S”管理模型中的七个要素，并解释每个要素对企业运营的重要性。</w:t>
      </w:r>
    </w:p>
    <w:p w14:paraId="07207059">
      <w:pPr>
        <w:spacing w:line="360" w:lineRule="auto"/>
        <w:jc w:val="left"/>
        <w:outlineLvl w:val="0"/>
        <w:rPr>
          <w:rFonts w:ascii="宋体" w:hAnsi="宋体" w:eastAsia="宋体" w:cs="Times New Roman"/>
          <w:b/>
          <w:sz w:val="24"/>
          <w:szCs w:val="24"/>
        </w:rPr>
      </w:pPr>
      <w:r>
        <w:rPr>
          <w:rFonts w:hint="eastAsia" w:ascii="宋体" w:hAnsi="宋体" w:eastAsia="宋体" w:cs="Times New Roman"/>
          <w:b/>
          <w:sz w:val="24"/>
          <w:szCs w:val="24"/>
        </w:rPr>
        <w:t>2.根植于各国不同社会背景的人力资源管理模式是否具有可移植性？</w:t>
      </w:r>
    </w:p>
    <w:p w14:paraId="7849DB8D">
      <w:pPr>
        <w:spacing w:line="360" w:lineRule="auto"/>
        <w:jc w:val="left"/>
        <w:outlineLvl w:val="0"/>
        <w:rPr>
          <w:rFonts w:ascii="宋体" w:hAnsi="宋体" w:eastAsia="宋体" w:cs="Times New Roman"/>
          <w:b/>
          <w:sz w:val="24"/>
          <w:szCs w:val="24"/>
        </w:rPr>
      </w:pPr>
      <w:r>
        <w:rPr>
          <w:rFonts w:hint="eastAsia" w:ascii="宋体" w:hAnsi="宋体" w:eastAsia="宋体" w:cs="Times New Roman"/>
          <w:b/>
          <w:sz w:val="24"/>
          <w:szCs w:val="24"/>
        </w:rPr>
        <w:t>3.讨论跨国公司的组织结构如何与其战略相结合，以适应不同的国际市场环境？</w:t>
      </w:r>
    </w:p>
    <w:p w14:paraId="11A6FB65">
      <w:pPr>
        <w:spacing w:line="360" w:lineRule="auto"/>
        <w:jc w:val="left"/>
        <w:outlineLvl w:val="0"/>
        <w:rPr>
          <w:rFonts w:ascii="宋体" w:hAnsi="宋体" w:eastAsia="宋体" w:cs="Times New Roman"/>
          <w:b/>
          <w:sz w:val="24"/>
          <w:szCs w:val="24"/>
        </w:rPr>
      </w:pPr>
    </w:p>
    <w:p w14:paraId="0606B965">
      <w:pPr>
        <w:spacing w:line="360" w:lineRule="auto"/>
        <w:jc w:val="center"/>
        <w:outlineLvl w:val="0"/>
        <w:rPr>
          <w:rFonts w:hint="eastAsia" w:ascii="宋体" w:hAnsi="宋体" w:eastAsia="宋体" w:cs="Times New Roman"/>
          <w:b/>
          <w:sz w:val="32"/>
          <w:szCs w:val="32"/>
        </w:rPr>
      </w:pPr>
      <w:r>
        <w:rPr>
          <w:rFonts w:hint="eastAsia" w:ascii="宋体" w:hAnsi="宋体" w:eastAsia="宋体" w:cs="Times New Roman"/>
          <w:b/>
          <w:sz w:val="32"/>
          <w:szCs w:val="32"/>
        </w:rPr>
        <w:t>第三章</w:t>
      </w:r>
      <w:r>
        <w:rPr>
          <w:rFonts w:hint="eastAsia" w:ascii="宋体" w:hAnsi="宋体" w:eastAsia="宋体" w:cs="Times New Roman"/>
          <w:b/>
          <w:sz w:val="32"/>
          <w:szCs w:val="32"/>
        </w:rPr>
        <w:tab/>
      </w:r>
      <w:r>
        <w:rPr>
          <w:rFonts w:hint="eastAsia" w:ascii="宋体" w:hAnsi="宋体" w:eastAsia="宋体" w:cs="Times New Roman"/>
          <w:b/>
          <w:sz w:val="32"/>
          <w:szCs w:val="32"/>
        </w:rPr>
        <w:t>国际人力资源管理中的跨文化管理</w:t>
      </w:r>
    </w:p>
    <w:p w14:paraId="731F6A4E">
      <w:pPr>
        <w:spacing w:line="360" w:lineRule="auto"/>
        <w:jc w:val="left"/>
        <w:outlineLvl w:val="0"/>
        <w:rPr>
          <w:rFonts w:ascii="宋体" w:hAnsi="宋体" w:eastAsia="宋体" w:cs="Times New Roman"/>
          <w:b/>
          <w:sz w:val="24"/>
          <w:szCs w:val="24"/>
        </w:rPr>
      </w:pPr>
      <w:r>
        <w:rPr>
          <w:rFonts w:hint="eastAsia" w:ascii="宋体" w:hAnsi="宋体" w:eastAsia="宋体" w:cs="Times New Roman"/>
          <w:b/>
          <w:sz w:val="24"/>
          <w:szCs w:val="24"/>
        </w:rPr>
        <w:t>1.假设你是一个跨国公司的HR，你会如何应用霍夫斯泰德的文化维度理论？</w:t>
      </w:r>
    </w:p>
    <w:p w14:paraId="465AB63B">
      <w:pPr>
        <w:spacing w:line="360" w:lineRule="auto"/>
        <w:jc w:val="left"/>
        <w:outlineLvl w:val="0"/>
        <w:rPr>
          <w:rFonts w:ascii="宋体" w:hAnsi="宋体" w:eastAsia="宋体" w:cs="Times New Roman"/>
          <w:b/>
          <w:sz w:val="24"/>
          <w:szCs w:val="24"/>
        </w:rPr>
      </w:pPr>
      <w:r>
        <w:rPr>
          <w:rFonts w:hint="eastAsia" w:ascii="宋体" w:hAnsi="宋体" w:eastAsia="宋体" w:cs="Times New Roman"/>
          <w:b/>
          <w:sz w:val="24"/>
          <w:szCs w:val="24"/>
        </w:rPr>
        <w:t>2.</w:t>
      </w:r>
      <w:r>
        <w:rPr>
          <w:rFonts w:hint="eastAsia" w:ascii="宋体" w:hAnsi="宋体" w:eastAsia="宋体"/>
        </w:rPr>
        <w:t xml:space="preserve"> </w:t>
      </w:r>
      <w:r>
        <w:rPr>
          <w:rFonts w:hint="eastAsia" w:ascii="宋体" w:hAnsi="宋体" w:eastAsia="宋体" w:cs="Times New Roman"/>
          <w:b/>
          <w:sz w:val="24"/>
          <w:szCs w:val="24"/>
        </w:rPr>
        <w:t>跨国企业如何搭建跨文化沟通机制？</w:t>
      </w:r>
    </w:p>
    <w:p w14:paraId="195AA43A">
      <w:pPr>
        <w:spacing w:line="360" w:lineRule="auto"/>
        <w:jc w:val="left"/>
        <w:outlineLvl w:val="0"/>
        <w:rPr>
          <w:rFonts w:ascii="宋体" w:hAnsi="宋体" w:eastAsia="宋体" w:cs="Times New Roman"/>
          <w:b/>
          <w:sz w:val="24"/>
          <w:szCs w:val="24"/>
        </w:rPr>
      </w:pPr>
      <w:r>
        <w:rPr>
          <w:rFonts w:hint="eastAsia" w:ascii="宋体" w:hAnsi="宋体" w:eastAsia="宋体" w:cs="Times New Roman"/>
          <w:b/>
          <w:sz w:val="24"/>
          <w:szCs w:val="24"/>
        </w:rPr>
        <w:t>3.举例讨论国际人力资源管理中的跨文化问题，并给出解决方案。</w:t>
      </w:r>
    </w:p>
    <w:p w14:paraId="1EA52B0C">
      <w:pPr>
        <w:spacing w:line="360" w:lineRule="auto"/>
        <w:jc w:val="left"/>
        <w:outlineLvl w:val="0"/>
        <w:rPr>
          <w:rFonts w:ascii="宋体" w:hAnsi="宋体" w:eastAsia="宋体" w:cs="Times New Roman"/>
          <w:b/>
          <w:sz w:val="24"/>
          <w:szCs w:val="24"/>
        </w:rPr>
      </w:pPr>
    </w:p>
    <w:p w14:paraId="1FFA3307">
      <w:pPr>
        <w:spacing w:line="360" w:lineRule="auto"/>
        <w:jc w:val="center"/>
        <w:outlineLvl w:val="0"/>
        <w:rPr>
          <w:rFonts w:hint="eastAsia" w:ascii="宋体" w:hAnsi="宋体" w:eastAsia="宋体" w:cs="Times New Roman"/>
          <w:b/>
          <w:sz w:val="32"/>
          <w:szCs w:val="32"/>
        </w:rPr>
      </w:pPr>
      <w:r>
        <w:rPr>
          <w:rFonts w:hint="eastAsia" w:ascii="宋体" w:hAnsi="宋体" w:eastAsia="宋体" w:cs="Times New Roman"/>
          <w:b/>
          <w:sz w:val="32"/>
          <w:szCs w:val="32"/>
        </w:rPr>
        <w:t>第四章</w:t>
      </w:r>
      <w:r>
        <w:rPr>
          <w:rFonts w:hint="eastAsia" w:ascii="宋体" w:hAnsi="宋体" w:eastAsia="宋体" w:cs="Times New Roman"/>
          <w:b/>
          <w:sz w:val="32"/>
          <w:szCs w:val="32"/>
        </w:rPr>
        <w:tab/>
      </w:r>
      <w:r>
        <w:rPr>
          <w:rFonts w:hint="eastAsia" w:ascii="宋体" w:hAnsi="宋体" w:eastAsia="宋体" w:cs="Times New Roman"/>
          <w:b/>
          <w:sz w:val="32"/>
          <w:szCs w:val="32"/>
        </w:rPr>
        <w:t>跨国的招聘管理</w:t>
      </w:r>
    </w:p>
    <w:p w14:paraId="510785B6">
      <w:pPr>
        <w:spacing w:line="360" w:lineRule="auto"/>
        <w:jc w:val="left"/>
        <w:outlineLvl w:val="0"/>
        <w:rPr>
          <w:rFonts w:hint="eastAsia" w:ascii="宋体" w:hAnsi="宋体" w:eastAsia="宋体" w:cs="Times New Roman"/>
          <w:b/>
          <w:sz w:val="24"/>
          <w:szCs w:val="24"/>
        </w:rPr>
      </w:pPr>
      <w:r>
        <w:rPr>
          <w:rFonts w:hint="eastAsia" w:ascii="宋体" w:hAnsi="宋体" w:eastAsia="宋体" w:cs="Times New Roman"/>
          <w:b/>
          <w:sz w:val="24"/>
          <w:szCs w:val="24"/>
        </w:rPr>
        <w:t xml:space="preserve">1.假设你是一个跨国公司的HR，你会如何制定招聘员工的标准？ </w:t>
      </w:r>
    </w:p>
    <w:p w14:paraId="70EC3FAA">
      <w:pPr>
        <w:spacing w:line="360" w:lineRule="auto"/>
        <w:jc w:val="left"/>
        <w:outlineLvl w:val="0"/>
        <w:rPr>
          <w:rFonts w:ascii="宋体" w:hAnsi="宋体" w:eastAsia="宋体" w:cs="Times New Roman"/>
          <w:b/>
          <w:sz w:val="24"/>
          <w:szCs w:val="24"/>
        </w:rPr>
      </w:pPr>
      <w:r>
        <w:rPr>
          <w:rFonts w:hint="eastAsia" w:ascii="宋体" w:hAnsi="宋体" w:eastAsia="宋体" w:cs="Times New Roman"/>
          <w:b/>
          <w:sz w:val="24"/>
          <w:szCs w:val="24"/>
        </w:rPr>
        <w:t>2. 选择母国公民、东道国公民和第三国公民担任国外子公司经理各有哪些优缺点？</w:t>
      </w:r>
    </w:p>
    <w:p w14:paraId="32535B8A">
      <w:pPr>
        <w:spacing w:line="360" w:lineRule="auto"/>
        <w:jc w:val="left"/>
        <w:outlineLvl w:val="0"/>
        <w:rPr>
          <w:rFonts w:ascii="宋体" w:hAnsi="宋体" w:eastAsia="宋体" w:cs="Times New Roman"/>
          <w:b/>
          <w:sz w:val="24"/>
          <w:szCs w:val="24"/>
        </w:rPr>
      </w:pPr>
      <w:r>
        <w:rPr>
          <w:rFonts w:hint="eastAsia" w:ascii="宋体" w:hAnsi="宋体" w:eastAsia="宋体" w:cs="Times New Roman"/>
          <w:b/>
          <w:sz w:val="24"/>
          <w:szCs w:val="24"/>
        </w:rPr>
        <w:t>3.论述跨国企业在人力资源管理中如何实现本地化与全球化的平衡。</w:t>
      </w:r>
    </w:p>
    <w:p w14:paraId="765AC4D0">
      <w:pPr>
        <w:spacing w:line="360" w:lineRule="auto"/>
        <w:jc w:val="left"/>
        <w:outlineLvl w:val="0"/>
        <w:rPr>
          <w:rFonts w:ascii="宋体" w:hAnsi="宋体" w:eastAsia="宋体" w:cs="Times New Roman"/>
          <w:b/>
          <w:sz w:val="24"/>
          <w:szCs w:val="24"/>
        </w:rPr>
      </w:pPr>
    </w:p>
    <w:p w14:paraId="1B519EB4">
      <w:pPr>
        <w:spacing w:line="360" w:lineRule="auto"/>
        <w:jc w:val="left"/>
        <w:outlineLvl w:val="0"/>
        <w:rPr>
          <w:rFonts w:hint="eastAsia" w:ascii="宋体" w:hAnsi="宋体" w:eastAsia="宋体" w:cs="Times New Roman"/>
          <w:b/>
          <w:sz w:val="24"/>
          <w:szCs w:val="24"/>
        </w:rPr>
      </w:pPr>
    </w:p>
    <w:p w14:paraId="7F3C8B4C">
      <w:pPr>
        <w:spacing w:line="360" w:lineRule="auto"/>
        <w:jc w:val="center"/>
        <w:outlineLvl w:val="0"/>
        <w:rPr>
          <w:rFonts w:hint="eastAsia" w:ascii="宋体" w:hAnsi="宋体" w:eastAsia="宋体" w:cs="Times New Roman"/>
          <w:b/>
          <w:sz w:val="32"/>
          <w:szCs w:val="32"/>
        </w:rPr>
      </w:pPr>
      <w:r>
        <w:rPr>
          <w:rFonts w:hint="eastAsia" w:ascii="宋体" w:hAnsi="宋体" w:eastAsia="宋体" w:cs="Times New Roman"/>
          <w:b/>
          <w:sz w:val="32"/>
          <w:szCs w:val="32"/>
        </w:rPr>
        <w:t>第五章</w:t>
      </w:r>
      <w:r>
        <w:rPr>
          <w:rFonts w:hint="eastAsia" w:ascii="宋体" w:hAnsi="宋体" w:eastAsia="宋体" w:cs="Times New Roman"/>
          <w:b/>
          <w:sz w:val="32"/>
          <w:szCs w:val="32"/>
        </w:rPr>
        <w:tab/>
      </w:r>
      <w:r>
        <w:rPr>
          <w:rFonts w:hint="eastAsia" w:ascii="宋体" w:hAnsi="宋体" w:eastAsia="宋体" w:cs="Times New Roman"/>
          <w:b/>
          <w:sz w:val="32"/>
          <w:szCs w:val="32"/>
        </w:rPr>
        <w:t>跨国的培训与开发管理</w:t>
      </w:r>
    </w:p>
    <w:p w14:paraId="631BAFBE">
      <w:pPr>
        <w:spacing w:line="360" w:lineRule="auto"/>
        <w:jc w:val="left"/>
        <w:outlineLvl w:val="0"/>
        <w:rPr>
          <w:rFonts w:ascii="宋体" w:hAnsi="宋体" w:eastAsia="宋体" w:cs="Times New Roman"/>
          <w:b/>
          <w:sz w:val="24"/>
          <w:szCs w:val="24"/>
        </w:rPr>
      </w:pPr>
      <w:r>
        <w:rPr>
          <w:rFonts w:hint="eastAsia" w:ascii="宋体" w:hAnsi="宋体" w:eastAsia="宋体" w:cs="Times New Roman"/>
          <w:b/>
          <w:sz w:val="24"/>
          <w:szCs w:val="24"/>
        </w:rPr>
        <w:t xml:space="preserve">1. 对外派管理人员的培训强度与其任职特点密切相关，请谈谈它们之间的关系及具体培训内容和方式的不同之处。 </w:t>
      </w:r>
    </w:p>
    <w:p w14:paraId="0F5CF89B">
      <w:pPr>
        <w:spacing w:line="360" w:lineRule="auto"/>
        <w:jc w:val="left"/>
        <w:outlineLvl w:val="0"/>
        <w:rPr>
          <w:rFonts w:ascii="宋体" w:hAnsi="宋体" w:eastAsia="宋体" w:cs="Times New Roman"/>
          <w:b/>
          <w:sz w:val="24"/>
          <w:szCs w:val="24"/>
        </w:rPr>
      </w:pPr>
      <w:r>
        <w:rPr>
          <w:rFonts w:hint="eastAsia" w:ascii="宋体" w:hAnsi="宋体" w:eastAsia="宋体" w:cs="Times New Roman"/>
          <w:b/>
          <w:sz w:val="24"/>
          <w:szCs w:val="24"/>
        </w:rPr>
        <w:t>2. 什么是员工培训？其意义是什么？</w:t>
      </w:r>
    </w:p>
    <w:p w14:paraId="31E39E45">
      <w:pPr>
        <w:spacing w:line="360" w:lineRule="auto"/>
        <w:jc w:val="left"/>
        <w:outlineLvl w:val="0"/>
        <w:rPr>
          <w:rFonts w:ascii="宋体" w:hAnsi="宋体" w:eastAsia="宋体" w:cs="Times New Roman"/>
          <w:b/>
          <w:sz w:val="24"/>
          <w:szCs w:val="24"/>
        </w:rPr>
      </w:pPr>
      <w:r>
        <w:rPr>
          <w:rFonts w:hint="eastAsia" w:ascii="宋体" w:hAnsi="宋体" w:eastAsia="宋体" w:cs="Times New Roman"/>
          <w:b/>
          <w:sz w:val="24"/>
          <w:szCs w:val="24"/>
        </w:rPr>
        <w:t>3. 针对在东道国招聘的管理人员的培训，其侧重点与对母国外派管理人员所进行的培训有何不同？</w:t>
      </w:r>
    </w:p>
    <w:p w14:paraId="4717F228">
      <w:pPr>
        <w:spacing w:line="360" w:lineRule="auto"/>
        <w:jc w:val="left"/>
        <w:outlineLvl w:val="0"/>
        <w:rPr>
          <w:rFonts w:hint="eastAsia" w:ascii="宋体" w:hAnsi="宋体" w:eastAsia="宋体" w:cs="Times New Roman"/>
          <w:b/>
          <w:sz w:val="24"/>
          <w:szCs w:val="24"/>
        </w:rPr>
      </w:pPr>
    </w:p>
    <w:p w14:paraId="20877255">
      <w:pPr>
        <w:spacing w:line="360" w:lineRule="auto"/>
        <w:jc w:val="center"/>
        <w:outlineLvl w:val="0"/>
        <w:rPr>
          <w:rFonts w:hint="eastAsia" w:ascii="宋体" w:hAnsi="宋体" w:eastAsia="宋体" w:cs="Times New Roman"/>
          <w:b/>
          <w:sz w:val="32"/>
          <w:szCs w:val="32"/>
        </w:rPr>
      </w:pPr>
      <w:r>
        <w:rPr>
          <w:rFonts w:hint="eastAsia" w:ascii="宋体" w:hAnsi="宋体" w:eastAsia="宋体" w:cs="Times New Roman"/>
          <w:b/>
          <w:sz w:val="32"/>
          <w:szCs w:val="32"/>
        </w:rPr>
        <w:t>第六章</w:t>
      </w:r>
      <w:r>
        <w:rPr>
          <w:rFonts w:hint="eastAsia" w:ascii="宋体" w:hAnsi="宋体" w:eastAsia="宋体" w:cs="Times New Roman"/>
          <w:b/>
          <w:sz w:val="32"/>
          <w:szCs w:val="32"/>
        </w:rPr>
        <w:tab/>
      </w:r>
      <w:r>
        <w:rPr>
          <w:rFonts w:hint="eastAsia" w:ascii="宋体" w:hAnsi="宋体" w:eastAsia="宋体" w:cs="Times New Roman"/>
          <w:b/>
          <w:sz w:val="32"/>
          <w:szCs w:val="32"/>
        </w:rPr>
        <w:t>跨国的绩效管理</w:t>
      </w:r>
    </w:p>
    <w:p w14:paraId="54AF8212">
      <w:pPr>
        <w:spacing w:line="360" w:lineRule="auto"/>
        <w:jc w:val="left"/>
        <w:outlineLvl w:val="0"/>
        <w:rPr>
          <w:rFonts w:hint="eastAsia" w:ascii="宋体" w:hAnsi="宋体" w:eastAsia="宋体" w:cs="Times New Roman"/>
          <w:b/>
          <w:sz w:val="24"/>
          <w:szCs w:val="24"/>
        </w:rPr>
      </w:pPr>
      <w:r>
        <w:rPr>
          <w:rFonts w:hint="eastAsia" w:ascii="宋体" w:hAnsi="宋体" w:eastAsia="宋体" w:cs="Times New Roman"/>
          <w:b/>
          <w:sz w:val="24"/>
          <w:szCs w:val="24"/>
        </w:rPr>
        <w:t xml:space="preserve">1. 简单概述海外人员绩效评估，并讨论该如何提高海外人员绩效。 </w:t>
      </w:r>
    </w:p>
    <w:p w14:paraId="5D82DBDF">
      <w:pPr>
        <w:spacing w:line="360" w:lineRule="auto"/>
        <w:jc w:val="left"/>
        <w:outlineLvl w:val="0"/>
        <w:rPr>
          <w:rFonts w:ascii="宋体" w:hAnsi="宋体" w:eastAsia="宋体" w:cs="Times New Roman"/>
          <w:b/>
          <w:sz w:val="24"/>
          <w:szCs w:val="24"/>
        </w:rPr>
      </w:pPr>
      <w:bookmarkStart w:id="0" w:name="_GoBack"/>
      <w:r>
        <w:rPr>
          <w:rFonts w:hint="eastAsia" w:ascii="宋体" w:hAnsi="宋体" w:eastAsia="宋体" w:cs="Times New Roman"/>
          <w:b/>
          <w:sz w:val="24"/>
          <w:szCs w:val="24"/>
        </w:rPr>
        <w:t>2. 外派人员绩效考核的影响因素有哪些？</w:t>
      </w:r>
    </w:p>
    <w:bookmarkEnd w:id="0"/>
    <w:p w14:paraId="0039D1E8">
      <w:pPr>
        <w:spacing w:line="360" w:lineRule="auto"/>
        <w:jc w:val="left"/>
        <w:outlineLvl w:val="0"/>
        <w:rPr>
          <w:rFonts w:ascii="宋体" w:hAnsi="宋体" w:eastAsia="宋体" w:cs="Times New Roman"/>
          <w:b/>
          <w:sz w:val="24"/>
          <w:szCs w:val="24"/>
        </w:rPr>
      </w:pPr>
      <w:r>
        <w:rPr>
          <w:rFonts w:hint="eastAsia" w:ascii="宋体" w:hAnsi="宋体" w:eastAsia="宋体" w:cs="Times New Roman"/>
          <w:b/>
          <w:sz w:val="24"/>
          <w:szCs w:val="24"/>
        </w:rPr>
        <w:t>3. 如何有效应对跨国企业绩效与薪酬管理的复杂挑战？</w:t>
      </w:r>
    </w:p>
    <w:p w14:paraId="05232E0D">
      <w:pPr>
        <w:spacing w:line="360" w:lineRule="auto"/>
        <w:jc w:val="left"/>
        <w:outlineLvl w:val="0"/>
        <w:rPr>
          <w:rFonts w:ascii="宋体" w:hAnsi="宋体" w:eastAsia="宋体" w:cs="Times New Roman"/>
          <w:b/>
          <w:sz w:val="24"/>
          <w:szCs w:val="24"/>
        </w:rPr>
      </w:pPr>
    </w:p>
    <w:p w14:paraId="1C54DF57">
      <w:pPr>
        <w:spacing w:line="360" w:lineRule="auto"/>
        <w:jc w:val="center"/>
        <w:outlineLvl w:val="0"/>
        <w:rPr>
          <w:rFonts w:hint="eastAsia" w:ascii="宋体" w:hAnsi="宋体" w:eastAsia="宋体" w:cs="Times New Roman"/>
          <w:b/>
          <w:sz w:val="32"/>
          <w:szCs w:val="32"/>
        </w:rPr>
      </w:pPr>
      <w:r>
        <w:rPr>
          <w:rFonts w:hint="eastAsia" w:ascii="宋体" w:hAnsi="宋体" w:eastAsia="宋体" w:cs="Times New Roman"/>
          <w:b/>
          <w:sz w:val="32"/>
          <w:szCs w:val="32"/>
        </w:rPr>
        <w:t>第七章</w:t>
      </w:r>
      <w:r>
        <w:rPr>
          <w:rFonts w:hint="eastAsia" w:ascii="宋体" w:hAnsi="宋体" w:eastAsia="宋体" w:cs="Times New Roman"/>
          <w:b/>
          <w:sz w:val="32"/>
          <w:szCs w:val="32"/>
        </w:rPr>
        <w:tab/>
      </w:r>
      <w:r>
        <w:rPr>
          <w:rFonts w:hint="eastAsia" w:ascii="宋体" w:hAnsi="宋体" w:eastAsia="宋体" w:cs="Times New Roman"/>
          <w:b/>
          <w:sz w:val="32"/>
          <w:szCs w:val="32"/>
        </w:rPr>
        <w:t>跨国的薪酬管理</w:t>
      </w:r>
    </w:p>
    <w:p w14:paraId="7F08BC2E">
      <w:pPr>
        <w:spacing w:line="360" w:lineRule="auto"/>
        <w:jc w:val="left"/>
        <w:outlineLvl w:val="0"/>
        <w:rPr>
          <w:rFonts w:hint="eastAsia" w:ascii="宋体" w:hAnsi="宋体" w:eastAsia="宋体" w:cs="Times New Roman"/>
          <w:b/>
          <w:sz w:val="24"/>
          <w:szCs w:val="24"/>
        </w:rPr>
      </w:pPr>
      <w:r>
        <w:rPr>
          <w:rFonts w:hint="eastAsia" w:ascii="宋体" w:hAnsi="宋体" w:eastAsia="宋体" w:cs="Times New Roman"/>
          <w:b/>
          <w:sz w:val="24"/>
          <w:szCs w:val="24"/>
        </w:rPr>
        <w:t xml:space="preserve">1. 概述制定薪酬制度的方法。 </w:t>
      </w:r>
    </w:p>
    <w:p w14:paraId="0D283E07">
      <w:pPr>
        <w:spacing w:line="360" w:lineRule="auto"/>
        <w:jc w:val="left"/>
        <w:outlineLvl w:val="0"/>
        <w:rPr>
          <w:rFonts w:ascii="宋体" w:hAnsi="宋体" w:eastAsia="宋体" w:cs="Times New Roman"/>
          <w:b/>
          <w:sz w:val="24"/>
          <w:szCs w:val="24"/>
        </w:rPr>
      </w:pPr>
      <w:r>
        <w:rPr>
          <w:rFonts w:hint="eastAsia" w:ascii="宋体" w:hAnsi="宋体" w:eastAsia="宋体" w:cs="Times New Roman"/>
          <w:b/>
          <w:sz w:val="24"/>
          <w:szCs w:val="24"/>
        </w:rPr>
        <w:t>2. 就一般而言，确定跨国公司国外任职经理的报酬可以采取哪几种基本式？</w:t>
      </w:r>
    </w:p>
    <w:p w14:paraId="5BE05C32">
      <w:pPr>
        <w:spacing w:line="360" w:lineRule="auto"/>
        <w:jc w:val="left"/>
        <w:outlineLvl w:val="0"/>
        <w:rPr>
          <w:rFonts w:ascii="宋体" w:hAnsi="宋体" w:eastAsia="宋体" w:cs="Times New Roman"/>
          <w:b/>
          <w:sz w:val="24"/>
          <w:szCs w:val="24"/>
        </w:rPr>
      </w:pPr>
      <w:r>
        <w:rPr>
          <w:rFonts w:hint="eastAsia" w:ascii="宋体" w:hAnsi="宋体" w:eastAsia="宋体" w:cs="Times New Roman"/>
          <w:b/>
          <w:sz w:val="24"/>
          <w:szCs w:val="24"/>
        </w:rPr>
        <w:t>3. 介绍两种国际薪酬的计算方式的概念。</w:t>
      </w:r>
    </w:p>
    <w:p w14:paraId="3CA18AC1">
      <w:pPr>
        <w:spacing w:line="360" w:lineRule="auto"/>
        <w:jc w:val="left"/>
        <w:outlineLvl w:val="0"/>
        <w:rPr>
          <w:rFonts w:ascii="宋体" w:hAnsi="宋体" w:eastAsia="宋体" w:cs="Times New Roman"/>
          <w:b/>
          <w:sz w:val="24"/>
          <w:szCs w:val="24"/>
        </w:rPr>
      </w:pPr>
    </w:p>
    <w:p w14:paraId="6EEA726E">
      <w:pPr>
        <w:spacing w:line="360" w:lineRule="auto"/>
        <w:jc w:val="center"/>
        <w:outlineLvl w:val="0"/>
        <w:rPr>
          <w:rFonts w:hint="eastAsia" w:ascii="宋体" w:hAnsi="宋体" w:eastAsia="宋体" w:cs="Times New Roman"/>
          <w:b/>
          <w:sz w:val="32"/>
          <w:szCs w:val="32"/>
        </w:rPr>
      </w:pPr>
      <w:r>
        <w:rPr>
          <w:rFonts w:hint="eastAsia" w:ascii="宋体" w:hAnsi="宋体" w:eastAsia="宋体" w:cs="Times New Roman"/>
          <w:b/>
          <w:sz w:val="32"/>
          <w:szCs w:val="32"/>
        </w:rPr>
        <w:t>第八章</w:t>
      </w:r>
      <w:r>
        <w:rPr>
          <w:rFonts w:hint="eastAsia" w:ascii="宋体" w:hAnsi="宋体" w:eastAsia="宋体" w:cs="Times New Roman"/>
          <w:b/>
          <w:sz w:val="32"/>
          <w:szCs w:val="32"/>
        </w:rPr>
        <w:tab/>
      </w:r>
      <w:r>
        <w:rPr>
          <w:rFonts w:hint="eastAsia" w:ascii="宋体" w:hAnsi="宋体" w:eastAsia="宋体" w:cs="Times New Roman"/>
          <w:b/>
          <w:sz w:val="32"/>
          <w:szCs w:val="32"/>
        </w:rPr>
        <w:t>员工关系管理</w:t>
      </w:r>
    </w:p>
    <w:p w14:paraId="3334CE7D">
      <w:pPr>
        <w:spacing w:line="360" w:lineRule="auto"/>
        <w:jc w:val="left"/>
        <w:outlineLvl w:val="0"/>
        <w:rPr>
          <w:rFonts w:hint="eastAsia" w:ascii="宋体" w:hAnsi="宋体" w:eastAsia="宋体" w:cs="Times New Roman"/>
          <w:b/>
          <w:sz w:val="24"/>
          <w:szCs w:val="24"/>
        </w:rPr>
      </w:pPr>
      <w:r>
        <w:rPr>
          <w:rFonts w:hint="eastAsia" w:ascii="宋体" w:hAnsi="宋体" w:eastAsia="宋体" w:cs="Times New Roman"/>
          <w:b/>
          <w:sz w:val="24"/>
          <w:szCs w:val="24"/>
        </w:rPr>
        <w:t xml:space="preserve">1. 简单论述劳资关系对企业跨国经营的影响。 </w:t>
      </w:r>
    </w:p>
    <w:p w14:paraId="49F626C1">
      <w:pPr>
        <w:spacing w:line="360" w:lineRule="auto"/>
        <w:jc w:val="left"/>
        <w:outlineLvl w:val="0"/>
        <w:rPr>
          <w:rFonts w:ascii="宋体" w:hAnsi="宋体" w:eastAsia="宋体" w:cs="Times New Roman"/>
          <w:b/>
          <w:sz w:val="24"/>
          <w:szCs w:val="24"/>
        </w:rPr>
      </w:pPr>
      <w:r>
        <w:rPr>
          <w:rFonts w:hint="eastAsia" w:ascii="宋体" w:hAnsi="宋体" w:eastAsia="宋体" w:cs="Times New Roman"/>
          <w:b/>
          <w:sz w:val="24"/>
          <w:szCs w:val="24"/>
        </w:rPr>
        <w:t>2. 简单谈谈工会与国际企业的关系。</w:t>
      </w:r>
    </w:p>
    <w:p w14:paraId="4ED626FE">
      <w:pPr>
        <w:spacing w:line="360" w:lineRule="auto"/>
        <w:jc w:val="left"/>
        <w:outlineLvl w:val="0"/>
        <w:rPr>
          <w:rFonts w:ascii="宋体" w:hAnsi="宋体" w:eastAsia="宋体" w:cs="Times New Roman"/>
          <w:b/>
          <w:sz w:val="24"/>
          <w:szCs w:val="24"/>
        </w:rPr>
      </w:pPr>
    </w:p>
    <w:p w14:paraId="652AA5F5">
      <w:pPr>
        <w:spacing w:line="360" w:lineRule="auto"/>
        <w:jc w:val="left"/>
        <w:outlineLvl w:val="0"/>
        <w:rPr>
          <w:rFonts w:ascii="宋体" w:hAnsi="宋体" w:eastAsia="宋体" w:cs="Times New Roman"/>
          <w:b/>
          <w:sz w:val="24"/>
          <w:szCs w:val="24"/>
        </w:rPr>
      </w:pPr>
    </w:p>
    <w:p w14:paraId="5D736649">
      <w:pPr>
        <w:spacing w:line="360" w:lineRule="auto"/>
        <w:jc w:val="left"/>
        <w:outlineLvl w:val="0"/>
        <w:rPr>
          <w:rFonts w:ascii="宋体" w:hAnsi="宋体" w:eastAsia="宋体" w:cs="Times New Roman"/>
          <w:b/>
          <w:sz w:val="24"/>
          <w:szCs w:val="24"/>
        </w:rPr>
      </w:pPr>
    </w:p>
    <w:p w14:paraId="28561F91">
      <w:pPr>
        <w:spacing w:line="360" w:lineRule="auto"/>
        <w:jc w:val="left"/>
        <w:outlineLvl w:val="0"/>
        <w:rPr>
          <w:rFonts w:ascii="宋体" w:hAnsi="宋体" w:eastAsia="宋体" w:cs="Times New Roman"/>
          <w:b/>
          <w:sz w:val="24"/>
          <w:szCs w:val="24"/>
        </w:rPr>
      </w:pPr>
    </w:p>
    <w:p w14:paraId="78D3A403">
      <w:pPr>
        <w:spacing w:line="360" w:lineRule="auto"/>
        <w:jc w:val="left"/>
        <w:outlineLvl w:val="0"/>
        <w:rPr>
          <w:rFonts w:ascii="宋体" w:hAnsi="宋体" w:eastAsia="宋体" w:cs="Times New Roman"/>
          <w:b/>
          <w:sz w:val="24"/>
          <w:szCs w:val="24"/>
        </w:rPr>
      </w:pPr>
    </w:p>
    <w:p w14:paraId="66FC4932">
      <w:pPr>
        <w:spacing w:line="360" w:lineRule="auto"/>
        <w:jc w:val="left"/>
        <w:outlineLvl w:val="0"/>
        <w:rPr>
          <w:rFonts w:ascii="宋体" w:hAnsi="宋体" w:eastAsia="宋体" w:cs="Times New Roman"/>
          <w:b/>
          <w:sz w:val="24"/>
          <w:szCs w:val="24"/>
        </w:rPr>
      </w:pPr>
    </w:p>
    <w:p w14:paraId="10C52420">
      <w:pPr>
        <w:spacing w:line="360" w:lineRule="auto"/>
        <w:jc w:val="left"/>
        <w:outlineLvl w:val="0"/>
        <w:rPr>
          <w:rFonts w:ascii="宋体" w:hAnsi="宋体" w:eastAsia="宋体" w:cs="Times New Roman"/>
          <w:b/>
          <w:sz w:val="24"/>
          <w:szCs w:val="24"/>
        </w:rPr>
      </w:pPr>
    </w:p>
    <w:p w14:paraId="1DE7C3FF">
      <w:pPr>
        <w:spacing w:line="360" w:lineRule="auto"/>
        <w:jc w:val="left"/>
        <w:outlineLvl w:val="0"/>
        <w:rPr>
          <w:rFonts w:ascii="宋体" w:hAnsi="宋体" w:eastAsia="宋体" w:cs="Times New Roman"/>
          <w:b/>
          <w:sz w:val="24"/>
          <w:szCs w:val="24"/>
        </w:rPr>
      </w:pPr>
    </w:p>
    <w:p w14:paraId="18EFE030">
      <w:pPr>
        <w:spacing w:line="360" w:lineRule="auto"/>
        <w:ind w:firstLine="480" w:firstLineChars="200"/>
        <w:outlineLvl w:val="0"/>
        <w:rPr>
          <w:rFonts w:ascii="黑体" w:eastAsia="黑体"/>
          <w:bCs/>
          <w:sz w:val="24"/>
        </w:rPr>
      </w:pPr>
    </w:p>
    <w:sectPr>
      <w:footerReference r:id="rId3" w:type="default"/>
      <w:footerReference r:id="rId4" w:type="even"/>
      <w:pgSz w:w="11906" w:h="16838"/>
      <w:pgMar w:top="1134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69169713"/>
      <w:placeholder>
        <w:docPart w:val="A848F1E4ADC14C8F9E77B1147D92ADC7"/>
      </w:placeholder>
      <w:temporary/>
      <w:showingPlcHdr/>
    </w:sdtPr>
    <w:sdtContent>
      <w:p w14:paraId="58251A09">
        <w:pPr>
          <w:pStyle w:val="4"/>
        </w:pPr>
        <w:r>
          <w:rPr>
            <w:lang w:val="zh-CN"/>
          </w:rPr>
          <w:t>[键入文字]</w:t>
        </w:r>
      </w:p>
    </w:sdtContent>
  </w:sdt>
  <w:p w14:paraId="2264B2E6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291150">
    <w:pPr>
      <w:pStyle w:val="4"/>
      <w:framePr w:wrap="around" w:vAnchor="text" w:hAnchor="margin" w:xAlign="center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end"/>
    </w:r>
  </w:p>
  <w:p w14:paraId="5C8A0579">
    <w:pPr>
      <w:pStyle w:val="4"/>
    </w:pPr>
  </w:p>
  <w:p w14:paraId="3600E3E0"/>
  <w:p w14:paraId="5B32D7F3"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0F0"/>
    <w:rsid w:val="0000565C"/>
    <w:rsid w:val="00025093"/>
    <w:rsid w:val="00032289"/>
    <w:rsid w:val="000C58AD"/>
    <w:rsid w:val="001001EA"/>
    <w:rsid w:val="001C3FB3"/>
    <w:rsid w:val="001D53D9"/>
    <w:rsid w:val="001D5E7E"/>
    <w:rsid w:val="001E0E82"/>
    <w:rsid w:val="001E2AAE"/>
    <w:rsid w:val="002021C1"/>
    <w:rsid w:val="00206FE0"/>
    <w:rsid w:val="00225D0F"/>
    <w:rsid w:val="002312AA"/>
    <w:rsid w:val="00242423"/>
    <w:rsid w:val="002621A7"/>
    <w:rsid w:val="00292132"/>
    <w:rsid w:val="002929FF"/>
    <w:rsid w:val="002E114B"/>
    <w:rsid w:val="00300766"/>
    <w:rsid w:val="00301C81"/>
    <w:rsid w:val="003069E5"/>
    <w:rsid w:val="00314B68"/>
    <w:rsid w:val="00333DB7"/>
    <w:rsid w:val="00333DCD"/>
    <w:rsid w:val="003545DF"/>
    <w:rsid w:val="00364E1F"/>
    <w:rsid w:val="00375A91"/>
    <w:rsid w:val="00391968"/>
    <w:rsid w:val="003D26BA"/>
    <w:rsid w:val="00454DD2"/>
    <w:rsid w:val="00454ED8"/>
    <w:rsid w:val="004674B2"/>
    <w:rsid w:val="00476546"/>
    <w:rsid w:val="004E2E8C"/>
    <w:rsid w:val="00515FAA"/>
    <w:rsid w:val="0053320C"/>
    <w:rsid w:val="00535B80"/>
    <w:rsid w:val="005530EE"/>
    <w:rsid w:val="00557A97"/>
    <w:rsid w:val="0056506B"/>
    <w:rsid w:val="0058297B"/>
    <w:rsid w:val="00583176"/>
    <w:rsid w:val="00592268"/>
    <w:rsid w:val="005963FD"/>
    <w:rsid w:val="005C4E88"/>
    <w:rsid w:val="006122DF"/>
    <w:rsid w:val="00615A96"/>
    <w:rsid w:val="006362FF"/>
    <w:rsid w:val="006409C0"/>
    <w:rsid w:val="00641EFF"/>
    <w:rsid w:val="00655119"/>
    <w:rsid w:val="00670918"/>
    <w:rsid w:val="006732E4"/>
    <w:rsid w:val="00683BBC"/>
    <w:rsid w:val="006C4351"/>
    <w:rsid w:val="006D6223"/>
    <w:rsid w:val="0071135E"/>
    <w:rsid w:val="007130F0"/>
    <w:rsid w:val="00723762"/>
    <w:rsid w:val="007403E5"/>
    <w:rsid w:val="00746DC9"/>
    <w:rsid w:val="00754E34"/>
    <w:rsid w:val="0075689F"/>
    <w:rsid w:val="007647A9"/>
    <w:rsid w:val="007842E3"/>
    <w:rsid w:val="007856F0"/>
    <w:rsid w:val="00791C83"/>
    <w:rsid w:val="007A5A57"/>
    <w:rsid w:val="007B524B"/>
    <w:rsid w:val="007C6F66"/>
    <w:rsid w:val="007C75C2"/>
    <w:rsid w:val="00810915"/>
    <w:rsid w:val="00843086"/>
    <w:rsid w:val="00865FC5"/>
    <w:rsid w:val="00874DDA"/>
    <w:rsid w:val="0088758B"/>
    <w:rsid w:val="00907372"/>
    <w:rsid w:val="009755B3"/>
    <w:rsid w:val="009A269D"/>
    <w:rsid w:val="009D0A3C"/>
    <w:rsid w:val="009E3C98"/>
    <w:rsid w:val="009E43F5"/>
    <w:rsid w:val="009F69B0"/>
    <w:rsid w:val="00A02CEE"/>
    <w:rsid w:val="00A25789"/>
    <w:rsid w:val="00A34B9B"/>
    <w:rsid w:val="00A47DCA"/>
    <w:rsid w:val="00A62232"/>
    <w:rsid w:val="00A85CF5"/>
    <w:rsid w:val="00AA1632"/>
    <w:rsid w:val="00AA64DB"/>
    <w:rsid w:val="00AE5116"/>
    <w:rsid w:val="00B1108F"/>
    <w:rsid w:val="00B269E9"/>
    <w:rsid w:val="00B358AB"/>
    <w:rsid w:val="00B36FA2"/>
    <w:rsid w:val="00B60641"/>
    <w:rsid w:val="00B80716"/>
    <w:rsid w:val="00B858C0"/>
    <w:rsid w:val="00BA6041"/>
    <w:rsid w:val="00BB5376"/>
    <w:rsid w:val="00C0337D"/>
    <w:rsid w:val="00C0782C"/>
    <w:rsid w:val="00C26E9D"/>
    <w:rsid w:val="00C46B3C"/>
    <w:rsid w:val="00CB10CC"/>
    <w:rsid w:val="00CC255C"/>
    <w:rsid w:val="00CD06FD"/>
    <w:rsid w:val="00CE0045"/>
    <w:rsid w:val="00D458E5"/>
    <w:rsid w:val="00D9258D"/>
    <w:rsid w:val="00DF4CA4"/>
    <w:rsid w:val="00E06366"/>
    <w:rsid w:val="00E26DF1"/>
    <w:rsid w:val="00E43165"/>
    <w:rsid w:val="00E503C7"/>
    <w:rsid w:val="00E7135A"/>
    <w:rsid w:val="00E8735A"/>
    <w:rsid w:val="00E92617"/>
    <w:rsid w:val="00EB21F1"/>
    <w:rsid w:val="00F61706"/>
    <w:rsid w:val="00F94223"/>
    <w:rsid w:val="00FC3335"/>
    <w:rsid w:val="00FD19C2"/>
    <w:rsid w:val="00FD40C8"/>
    <w:rsid w:val="010B6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uiPriority="99" w:name="annotation text"/>
    <w:lsdException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4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5">
    <w:name w:val="header"/>
    <w:basedOn w:val="1"/>
    <w:link w:val="15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footnote text"/>
    <w:basedOn w:val="1"/>
    <w:link w:val="13"/>
    <w:qFormat/>
    <w:uiPriority w:val="0"/>
    <w:pPr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table" w:styleId="8">
    <w:name w:val="Table Grid"/>
    <w:basedOn w:val="7"/>
    <w:qFormat/>
    <w:uiPriority w:val="3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basedOn w:val="9"/>
    <w:qFormat/>
    <w:uiPriority w:val="0"/>
  </w:style>
  <w:style w:type="character" w:styleId="11">
    <w:name w:val="footnote reference"/>
    <w:basedOn w:val="9"/>
    <w:qFormat/>
    <w:uiPriority w:val="0"/>
    <w:rPr>
      <w:vertAlign w:val="superscript"/>
    </w:rPr>
  </w:style>
  <w:style w:type="character" w:customStyle="1" w:styleId="12">
    <w:name w:val="页脚 字符"/>
    <w:basedOn w:val="9"/>
    <w:link w:val="4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脚注文本 字符"/>
    <w:basedOn w:val="9"/>
    <w:link w:val="6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批注框文本 字符"/>
    <w:basedOn w:val="9"/>
    <w:link w:val="3"/>
    <w:semiHidden/>
    <w:uiPriority w:val="99"/>
    <w:rPr>
      <w:sz w:val="18"/>
      <w:szCs w:val="18"/>
    </w:rPr>
  </w:style>
  <w:style w:type="character" w:customStyle="1" w:styleId="15">
    <w:name w:val="页眉 字符"/>
    <w:basedOn w:val="9"/>
    <w:link w:val="5"/>
    <w:uiPriority w:val="99"/>
    <w:rPr>
      <w:sz w:val="18"/>
      <w:szCs w:val="18"/>
    </w:rPr>
  </w:style>
  <w:style w:type="paragraph" w:styleId="16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17">
    <w:name w:val="标题 1 字符"/>
    <w:basedOn w:val="9"/>
    <w:link w:val="2"/>
    <w:uiPriority w:val="9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glossaryDocument" Target="glossary/document.xml"/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A848F1E4ADC14C8F9E77B1147D92ADC7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3626C90-D9A9-429F-8278-71ADE30219A5}"/>
      </w:docPartPr>
      <w:docPartBody>
        <w:p w14:paraId="542D2C17">
          <w:pPr>
            <w:pStyle w:val="5"/>
            <w:rPr>
              <w:rFonts w:hint="eastAsia"/>
            </w:rPr>
          </w:pPr>
          <w:r>
            <w:rPr>
              <w:lang w:val="zh-CN"/>
            </w:rPr>
            <w:t>[键入文字]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</w:compat>
  <w:rsids>
    <w:rsidRoot w:val="00C957F4"/>
    <w:rsid w:val="00042D34"/>
    <w:rsid w:val="001001EA"/>
    <w:rsid w:val="001079AB"/>
    <w:rsid w:val="00177EA6"/>
    <w:rsid w:val="002A7542"/>
    <w:rsid w:val="0034535A"/>
    <w:rsid w:val="003C1F6B"/>
    <w:rsid w:val="00413D6F"/>
    <w:rsid w:val="0050547A"/>
    <w:rsid w:val="00511ADE"/>
    <w:rsid w:val="00563E64"/>
    <w:rsid w:val="005C7459"/>
    <w:rsid w:val="00632B54"/>
    <w:rsid w:val="006515D5"/>
    <w:rsid w:val="00670918"/>
    <w:rsid w:val="006A62E5"/>
    <w:rsid w:val="006E5BB4"/>
    <w:rsid w:val="008161EB"/>
    <w:rsid w:val="00877053"/>
    <w:rsid w:val="008F185A"/>
    <w:rsid w:val="00A0520E"/>
    <w:rsid w:val="00A54561"/>
    <w:rsid w:val="00B5183B"/>
    <w:rsid w:val="00B647F5"/>
    <w:rsid w:val="00BB5376"/>
    <w:rsid w:val="00C16A6C"/>
    <w:rsid w:val="00C45A0C"/>
    <w:rsid w:val="00C57215"/>
    <w:rsid w:val="00C957F4"/>
    <w:rsid w:val="00DE2F5E"/>
    <w:rsid w:val="00E300D9"/>
    <w:rsid w:val="00E37956"/>
    <w:rsid w:val="00E56421"/>
    <w:rsid w:val="00E95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iPriority="1" w:name="Default Paragraph Font"/>
    <w:lsdException w:uiPriority="99" w:name="Normal Table"/>
    <w:lsdException w:unhideWhenUsed="0" w:uiPriority="99" w:name="Placeholder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Placeholder Text"/>
    <w:basedOn w:val="2"/>
    <w:semiHidden/>
    <w:uiPriority w:val="99"/>
    <w:rPr>
      <w:color w:val="808080"/>
    </w:rPr>
  </w:style>
  <w:style w:type="paragraph" w:customStyle="1" w:styleId="5">
    <w:name w:val="A848F1E4ADC14C8F9E77B1147D92ADC7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2</Pages>
  <Words>18811</Words>
  <Characters>19161</Characters>
  <Lines>363</Lines>
  <Paragraphs>221</Paragraphs>
  <TotalTime>22</TotalTime>
  <ScaleCrop>false</ScaleCrop>
  <LinksUpToDate>false</LinksUpToDate>
  <CharactersWithSpaces>19236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2025-07-22T15:44:00Z</dcterms:created>
  <dc:creator>Hewlett-Packard Company</dc:creator>
  <cp:lastModifiedBy>Casual</cp:lastModifiedBy>
  <dcterms:modified xsi:type="dcterms:W3CDTF">2025-11-07T02:11:22Z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eyJoZGlkIjoiZmJlMjhjZWM5NTI1NGQ3YzBmNDIyYmQ0MjgyYzY3ZWUiLCJ1c2VySWQiOiIzMDcyNzU4NzcifQ==</vt:lpwstr>
  </property>
  <property fmtid="{D5CDD505-2E9C-101B-9397-08002B2CF9AE}" pid="3" name="KSOProductBuildVer">
    <vt:lpwstr>2052-12.1.0.23125</vt:lpwstr>
  </property>
  <property fmtid="{D5CDD505-2E9C-101B-9397-08002B2CF9AE}" pid="4" name="ICV">
    <vt:lpwstr>78DC49B8E1734F77BCF610730B1ADC44_12</vt:lpwstr>
  </property>
</Properties>
</file>