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0F4B9">
      <w:pPr>
        <w:pStyle w:val="5"/>
        <w:keepNext w:val="0"/>
        <w:keepLines w:val="0"/>
        <w:widowControl/>
        <w:suppressLineNumbers w:val="0"/>
        <w:spacing w:before="0" w:beforeAutospacing="0" w:after="0" w:afterAutospacing="0"/>
        <w:ind w:left="0" w:right="0" w:firstLine="0"/>
        <w:jc w:val="center"/>
        <w:rPr>
          <w:b/>
          <w:bCs/>
          <w:sz w:val="28"/>
          <w:szCs w:val="28"/>
          <w:highlight w:val="none"/>
        </w:rPr>
      </w:pPr>
      <w:r>
        <w:rPr>
          <w:b/>
          <w:bCs/>
          <w:sz w:val="28"/>
          <w:szCs w:val="28"/>
          <w:highlight w:val="none"/>
        </w:rPr>
        <w:t>世界贸易组织与中国对外贸易概论复习资料</w:t>
      </w:r>
    </w:p>
    <w:p w14:paraId="2D24377C">
      <w:pPr>
        <w:tabs>
          <w:tab w:val="left" w:pos="0"/>
        </w:tabs>
        <w:rPr>
          <w:rFonts w:hint="eastAsia" w:ascii="宋体" w:hAnsi="宋体"/>
          <w:kern w:val="0"/>
          <w:sz w:val="24"/>
          <w:highlight w:val="none"/>
        </w:rPr>
      </w:pPr>
    </w:p>
    <w:p w14:paraId="225E01B2">
      <w:pPr>
        <w:tabs>
          <w:tab w:val="left" w:pos="0"/>
        </w:tabs>
        <w:rPr>
          <w:szCs w:val="21"/>
          <w:highlight w:val="none"/>
        </w:rPr>
      </w:pPr>
      <w:r>
        <w:rPr>
          <w:rFonts w:hint="eastAsia" w:ascii="宋体" w:hAnsi="宋体"/>
          <w:kern w:val="0"/>
          <w:szCs w:val="21"/>
          <w:highlight w:val="none"/>
        </w:rPr>
        <w:t xml:space="preserve">1. </w:t>
      </w:r>
      <w:r>
        <w:rPr>
          <w:rFonts w:hint="eastAsia"/>
          <w:szCs w:val="21"/>
          <w:highlight w:val="none"/>
        </w:rPr>
        <w:t>WT</w:t>
      </w:r>
      <w:r>
        <w:rPr>
          <w:rFonts w:hint="eastAsia"/>
          <w:szCs w:val="21"/>
          <w:highlight w:val="none"/>
        </w:rPr>
        <w:t>O的总部设</w:t>
      </w:r>
      <w:r>
        <w:rPr>
          <w:rFonts w:hint="eastAsia"/>
          <w:szCs w:val="21"/>
          <w:highlight w:val="none"/>
        </w:rPr>
        <w:t xml:space="preserve">在  </w:t>
      </w:r>
      <w:r>
        <w:rPr>
          <w:szCs w:val="21"/>
          <w:highlight w:val="none"/>
        </w:rPr>
        <w:t>(       )</w:t>
      </w:r>
      <w:r>
        <w:rPr>
          <w:rFonts w:hint="eastAsia"/>
          <w:szCs w:val="21"/>
          <w:highlight w:val="none"/>
        </w:rPr>
        <w:t xml:space="preserve">                                     </w:t>
      </w:r>
    </w:p>
    <w:p w14:paraId="6D343B51">
      <w:pPr>
        <w:pStyle w:val="2"/>
        <w:tabs>
          <w:tab w:val="left" w:pos="0"/>
        </w:tabs>
        <w:spacing w:before="0" w:beforeAutospacing="0" w:after="0" w:afterAutospacing="0" w:line="400" w:lineRule="exact"/>
        <w:ind w:left="1"/>
        <w:rPr>
          <w:sz w:val="21"/>
          <w:szCs w:val="21"/>
          <w:highlight w:val="none"/>
        </w:rPr>
      </w:pPr>
      <w:r>
        <w:rPr>
          <w:rFonts w:hint="eastAsia"/>
          <w:sz w:val="21"/>
          <w:szCs w:val="21"/>
          <w:highlight w:val="none"/>
        </w:rPr>
        <w:t>A. 日内瓦       B. 纽约      C. 多哈           D. 布鲁塞尔</w:t>
      </w:r>
    </w:p>
    <w:p w14:paraId="4A9E8E3D">
      <w:pPr>
        <w:pStyle w:val="2"/>
        <w:spacing w:before="0" w:beforeAutospacing="0" w:after="0" w:afterAutospacing="0" w:line="400" w:lineRule="exact"/>
        <w:rPr>
          <w:sz w:val="21"/>
          <w:szCs w:val="21"/>
          <w:highlight w:val="none"/>
        </w:rPr>
      </w:pPr>
      <w:r>
        <w:rPr>
          <w:rFonts w:hint="eastAsia"/>
          <w:sz w:val="21"/>
          <w:szCs w:val="21"/>
          <w:highlight w:val="none"/>
        </w:rPr>
        <w:t>2. 下列说</w:t>
      </w:r>
      <w:r>
        <w:rPr>
          <w:rFonts w:hint="eastAsia"/>
          <w:sz w:val="21"/>
          <w:szCs w:val="21"/>
          <w:highlight w:val="none"/>
        </w:rPr>
        <w:t>法中不正确</w:t>
      </w:r>
      <w:r>
        <w:rPr>
          <w:rFonts w:hint="eastAsia"/>
          <w:sz w:val="21"/>
          <w:szCs w:val="21"/>
          <w:highlight w:val="none"/>
        </w:rPr>
        <w:t xml:space="preserve">的是 </w:t>
      </w:r>
      <w:r>
        <w:rPr>
          <w:sz w:val="21"/>
          <w:szCs w:val="21"/>
          <w:highlight w:val="none"/>
        </w:rPr>
        <w:t>(        )</w:t>
      </w:r>
      <w:r>
        <w:rPr>
          <w:rFonts w:hint="eastAsia"/>
          <w:sz w:val="21"/>
          <w:szCs w:val="21"/>
          <w:highlight w:val="none"/>
        </w:rPr>
        <w:t xml:space="preserve">                                   </w:t>
      </w:r>
    </w:p>
    <w:p w14:paraId="29D81DFB">
      <w:pPr>
        <w:pStyle w:val="2"/>
        <w:tabs>
          <w:tab w:val="left" w:pos="0"/>
        </w:tabs>
        <w:spacing w:before="0" w:beforeAutospacing="0" w:after="0" w:afterAutospacing="0" w:line="400" w:lineRule="exact"/>
        <w:rPr>
          <w:sz w:val="21"/>
          <w:szCs w:val="21"/>
          <w:highlight w:val="none"/>
        </w:rPr>
      </w:pPr>
      <w:r>
        <w:rPr>
          <w:rFonts w:hint="eastAsia"/>
          <w:sz w:val="21"/>
          <w:szCs w:val="21"/>
          <w:highlight w:val="none"/>
        </w:rPr>
        <w:t>A</w:t>
      </w:r>
      <w:r>
        <w:rPr>
          <w:sz w:val="21"/>
          <w:szCs w:val="21"/>
          <w:highlight w:val="none"/>
        </w:rPr>
        <w:t>.</w:t>
      </w:r>
      <w:r>
        <w:rPr>
          <w:rFonts w:hint="eastAsia"/>
          <w:sz w:val="21"/>
          <w:szCs w:val="21"/>
          <w:highlight w:val="none"/>
        </w:rPr>
        <w:t>乌拉圭回合谈判决定建立WTO    B.WTO成立于1995年</w:t>
      </w:r>
    </w:p>
    <w:p w14:paraId="518C964B">
      <w:pPr>
        <w:pStyle w:val="2"/>
        <w:tabs>
          <w:tab w:val="left" w:pos="0"/>
        </w:tabs>
        <w:spacing w:before="0" w:beforeAutospacing="0" w:after="0" w:afterAutospacing="0" w:line="400" w:lineRule="exact"/>
        <w:rPr>
          <w:sz w:val="21"/>
          <w:szCs w:val="21"/>
          <w:highlight w:val="none"/>
        </w:rPr>
      </w:pPr>
      <w:r>
        <w:rPr>
          <w:sz w:val="21"/>
          <w:szCs w:val="21"/>
          <w:highlight w:val="none"/>
        </w:rPr>
        <w:t>C.</w:t>
      </w:r>
      <w:r>
        <w:rPr>
          <w:rFonts w:hint="eastAsia"/>
          <w:sz w:val="21"/>
          <w:szCs w:val="21"/>
          <w:highlight w:val="none"/>
        </w:rPr>
        <w:t>我国是GATT的创始缔约方       D.目前WTO有145个成员</w:t>
      </w:r>
    </w:p>
    <w:p w14:paraId="6C737E15">
      <w:pPr>
        <w:tabs>
          <w:tab w:val="left" w:pos="5040"/>
          <w:tab w:val="left" w:pos="7020"/>
        </w:tabs>
        <w:spacing w:line="400" w:lineRule="exact"/>
        <w:rPr>
          <w:szCs w:val="21"/>
          <w:highlight w:val="none"/>
        </w:rPr>
      </w:pPr>
      <w:r>
        <w:rPr>
          <w:rFonts w:hint="eastAsia"/>
          <w:szCs w:val="21"/>
          <w:highlight w:val="none"/>
        </w:rPr>
        <w:t>3.</w:t>
      </w:r>
      <w:r>
        <w:rPr>
          <w:rFonts w:hint="eastAsia" w:ascii="宋体" w:hAnsi="宋体"/>
          <w:szCs w:val="21"/>
          <w:highlight w:val="none"/>
        </w:rPr>
        <w:t xml:space="preserve"> 根据W</w:t>
      </w:r>
      <w:r>
        <w:rPr>
          <w:rFonts w:hint="eastAsia" w:ascii="宋体" w:hAnsi="宋体"/>
          <w:szCs w:val="21"/>
          <w:highlight w:val="none"/>
        </w:rPr>
        <w:t>TO相关协议，下</w:t>
      </w:r>
      <w:r>
        <w:rPr>
          <w:rFonts w:hint="eastAsia" w:ascii="宋体" w:hAnsi="宋体"/>
          <w:szCs w:val="21"/>
          <w:highlight w:val="none"/>
        </w:rPr>
        <w:t>面哪种补贴属于被禁止的补贴(</w:t>
      </w:r>
      <w:r>
        <w:rPr>
          <w:rFonts w:ascii="宋体" w:hAnsi="宋体"/>
          <w:szCs w:val="21"/>
          <w:highlight w:val="none"/>
        </w:rPr>
        <w:t xml:space="preserve">        )</w:t>
      </w:r>
      <w:r>
        <w:rPr>
          <w:rFonts w:hint="eastAsia" w:ascii="宋体" w:hAnsi="宋体"/>
          <w:szCs w:val="21"/>
          <w:highlight w:val="none"/>
        </w:rPr>
        <w:t xml:space="preserve">        </w:t>
      </w:r>
    </w:p>
    <w:p w14:paraId="438B4AB8">
      <w:pPr>
        <w:tabs>
          <w:tab w:val="left" w:pos="5040"/>
        </w:tabs>
        <w:spacing w:line="400" w:lineRule="exact"/>
        <w:rPr>
          <w:rFonts w:ascii="宋体" w:hAnsi="宋体"/>
          <w:szCs w:val="21"/>
          <w:highlight w:val="none"/>
        </w:rPr>
      </w:pPr>
      <w:r>
        <w:rPr>
          <w:rFonts w:hint="eastAsia" w:ascii="宋体" w:hAnsi="宋体"/>
          <w:szCs w:val="21"/>
          <w:highlight w:val="none"/>
        </w:rPr>
        <w:t>A. 出口信贷                      B. 进口替代补贴</w:t>
      </w:r>
    </w:p>
    <w:p w14:paraId="4889CF1E">
      <w:pPr>
        <w:tabs>
          <w:tab w:val="left" w:pos="5040"/>
        </w:tabs>
        <w:spacing w:line="400" w:lineRule="exact"/>
        <w:rPr>
          <w:szCs w:val="21"/>
          <w:highlight w:val="none"/>
        </w:rPr>
      </w:pPr>
      <w:r>
        <w:rPr>
          <w:rFonts w:hint="eastAsia" w:ascii="宋体" w:hAnsi="宋体"/>
          <w:szCs w:val="21"/>
          <w:highlight w:val="none"/>
        </w:rPr>
        <w:t>C. 出口企业增值税多征少退        D. 环保补贴</w:t>
      </w:r>
    </w:p>
    <w:p w14:paraId="05FD3DB7">
      <w:pPr>
        <w:tabs>
          <w:tab w:val="left" w:pos="0"/>
        </w:tabs>
        <w:rPr>
          <w:szCs w:val="21"/>
          <w:highlight w:val="none"/>
        </w:rPr>
      </w:pPr>
      <w:r>
        <w:rPr>
          <w:rFonts w:hint="eastAsia" w:ascii="宋体" w:hAnsi="宋体"/>
          <w:kern w:val="0"/>
          <w:szCs w:val="21"/>
          <w:highlight w:val="none"/>
        </w:rPr>
        <w:t>4.美欧等发达</w:t>
      </w:r>
      <w:r>
        <w:rPr>
          <w:rFonts w:hint="eastAsia" w:ascii="宋体" w:hAnsi="宋体"/>
          <w:kern w:val="0"/>
          <w:szCs w:val="21"/>
          <w:highlight w:val="none"/>
        </w:rPr>
        <w:t>国家长期</w:t>
      </w:r>
      <w:r>
        <w:rPr>
          <w:rFonts w:hint="eastAsia" w:ascii="宋体" w:hAnsi="宋体"/>
          <w:kern w:val="0"/>
          <w:szCs w:val="21"/>
          <w:highlight w:val="none"/>
        </w:rPr>
        <w:t>对农业实施保护的后果是(</w:t>
      </w:r>
      <w:r>
        <w:rPr>
          <w:rFonts w:ascii="宋体" w:hAnsi="宋体"/>
          <w:kern w:val="0"/>
          <w:szCs w:val="21"/>
          <w:highlight w:val="none"/>
        </w:rPr>
        <w:t xml:space="preserve">        )</w:t>
      </w:r>
      <w:r>
        <w:rPr>
          <w:rFonts w:hint="eastAsia"/>
          <w:szCs w:val="21"/>
          <w:highlight w:val="none"/>
        </w:rPr>
        <w:t xml:space="preserve">                </w:t>
      </w:r>
    </w:p>
    <w:p w14:paraId="4B6A0ADB">
      <w:pPr>
        <w:pStyle w:val="2"/>
        <w:numPr>
          <w:ilvl w:val="0"/>
          <w:numId w:val="1"/>
        </w:numPr>
        <w:tabs>
          <w:tab w:val="left" w:pos="0"/>
          <w:tab w:val="clear" w:pos="1260"/>
        </w:tabs>
        <w:spacing w:before="0" w:beforeAutospacing="0" w:after="0" w:afterAutospacing="0" w:line="400" w:lineRule="exact"/>
        <w:ind w:left="0" w:firstLine="0"/>
        <w:rPr>
          <w:sz w:val="21"/>
          <w:szCs w:val="21"/>
          <w:highlight w:val="none"/>
        </w:rPr>
      </w:pPr>
      <w:r>
        <w:rPr>
          <w:rFonts w:hint="eastAsia"/>
          <w:sz w:val="21"/>
          <w:szCs w:val="21"/>
          <w:highlight w:val="none"/>
        </w:rPr>
        <w:t xml:space="preserve">农产品生产过剩           B.政府用于农业补贴的财政支出数额巨大 </w:t>
      </w:r>
    </w:p>
    <w:p w14:paraId="357F5547">
      <w:pPr>
        <w:pStyle w:val="2"/>
        <w:numPr>
          <w:ilvl w:val="0"/>
          <w:numId w:val="2"/>
        </w:numPr>
        <w:spacing w:before="0" w:beforeAutospacing="0" w:after="0" w:afterAutospacing="0" w:line="400" w:lineRule="exact"/>
        <w:rPr>
          <w:sz w:val="21"/>
          <w:szCs w:val="21"/>
          <w:highlight w:val="none"/>
        </w:rPr>
      </w:pPr>
      <w:r>
        <w:rPr>
          <w:rFonts w:hint="eastAsia"/>
          <w:sz w:val="21"/>
          <w:szCs w:val="21"/>
          <w:highlight w:val="none"/>
        </w:rPr>
        <w:t>农产品出口贸易争端加剧    D.以上都是</w:t>
      </w:r>
    </w:p>
    <w:p w14:paraId="46B2556D">
      <w:pPr>
        <w:widowControl/>
        <w:tabs>
          <w:tab w:val="left" w:pos="0"/>
        </w:tabs>
        <w:jc w:val="left"/>
        <w:rPr>
          <w:szCs w:val="21"/>
          <w:highlight w:val="none"/>
        </w:rPr>
      </w:pPr>
      <w:r>
        <w:rPr>
          <w:rFonts w:hint="eastAsia" w:ascii="宋体" w:hAnsi="宋体"/>
          <w:kern w:val="0"/>
          <w:szCs w:val="21"/>
          <w:highlight w:val="none"/>
        </w:rPr>
        <w:t>5.</w:t>
      </w:r>
      <w:r>
        <w:rPr>
          <w:rFonts w:hint="eastAsia"/>
          <w:szCs w:val="21"/>
          <w:highlight w:val="none"/>
        </w:rPr>
        <w:t>（     ）年纺</w:t>
      </w:r>
      <w:r>
        <w:rPr>
          <w:rFonts w:hint="eastAsia"/>
          <w:szCs w:val="21"/>
          <w:highlight w:val="none"/>
        </w:rPr>
        <w:t>织品和服装</w:t>
      </w:r>
      <w:r>
        <w:rPr>
          <w:rFonts w:hint="eastAsia"/>
          <w:szCs w:val="21"/>
          <w:highlight w:val="none"/>
        </w:rPr>
        <w:t>配额最终被取消。</w:t>
      </w:r>
    </w:p>
    <w:p w14:paraId="2F014ACE">
      <w:pPr>
        <w:pStyle w:val="2"/>
        <w:tabs>
          <w:tab w:val="left" w:pos="0"/>
          <w:tab w:val="left" w:pos="4320"/>
        </w:tabs>
        <w:spacing w:before="0" w:beforeAutospacing="0" w:after="0" w:afterAutospacing="0" w:line="400" w:lineRule="exact"/>
        <w:rPr>
          <w:sz w:val="21"/>
          <w:szCs w:val="21"/>
          <w:highlight w:val="none"/>
        </w:rPr>
      </w:pPr>
      <w:r>
        <w:rPr>
          <w:rFonts w:hint="eastAsia"/>
          <w:sz w:val="21"/>
          <w:szCs w:val="21"/>
          <w:highlight w:val="none"/>
        </w:rPr>
        <w:t xml:space="preserve">A. 2003年      </w:t>
      </w:r>
      <w:r>
        <w:rPr>
          <w:sz w:val="21"/>
          <w:szCs w:val="21"/>
          <w:highlight w:val="none"/>
        </w:rPr>
        <w:t>B．</w:t>
      </w:r>
      <w:r>
        <w:rPr>
          <w:rFonts w:hint="eastAsia"/>
          <w:sz w:val="21"/>
          <w:szCs w:val="21"/>
          <w:highlight w:val="none"/>
        </w:rPr>
        <w:t xml:space="preserve">2005年    C. 1995年           </w:t>
      </w:r>
      <w:r>
        <w:rPr>
          <w:sz w:val="21"/>
          <w:szCs w:val="21"/>
          <w:highlight w:val="none"/>
        </w:rPr>
        <w:t>D．</w:t>
      </w:r>
      <w:r>
        <w:rPr>
          <w:rFonts w:hint="eastAsia"/>
          <w:sz w:val="21"/>
          <w:szCs w:val="21"/>
          <w:highlight w:val="none"/>
        </w:rPr>
        <w:t>2001年</w:t>
      </w:r>
    </w:p>
    <w:p w14:paraId="5BF5B975">
      <w:pPr>
        <w:pStyle w:val="2"/>
        <w:tabs>
          <w:tab w:val="left" w:pos="0"/>
        </w:tabs>
        <w:spacing w:before="0" w:beforeAutospacing="0" w:after="0" w:afterAutospacing="0" w:line="400" w:lineRule="exact"/>
        <w:ind w:left="6090" w:hanging="6090" w:hangingChars="2900"/>
        <w:rPr>
          <w:b/>
          <w:bCs/>
          <w:sz w:val="21"/>
          <w:szCs w:val="21"/>
          <w:highlight w:val="none"/>
        </w:rPr>
      </w:pPr>
      <w:r>
        <w:rPr>
          <w:rFonts w:hint="eastAsia"/>
          <w:sz w:val="21"/>
          <w:szCs w:val="21"/>
          <w:highlight w:val="none"/>
        </w:rPr>
        <w:t>6.下列</w:t>
      </w:r>
      <w:r>
        <w:rPr>
          <w:rFonts w:hint="eastAsia"/>
          <w:sz w:val="21"/>
          <w:szCs w:val="21"/>
          <w:highlight w:val="none"/>
        </w:rPr>
        <w:t>说法中</w:t>
      </w:r>
      <w:r>
        <w:rPr>
          <w:rFonts w:hint="eastAsia"/>
          <w:sz w:val="21"/>
          <w:szCs w:val="21"/>
          <w:highlight w:val="none"/>
        </w:rPr>
        <w:t xml:space="preserve">正确的是   </w:t>
      </w:r>
      <w:r>
        <w:rPr>
          <w:sz w:val="21"/>
          <w:szCs w:val="21"/>
          <w:highlight w:val="none"/>
        </w:rPr>
        <w:t>(       )</w:t>
      </w:r>
      <w:r>
        <w:rPr>
          <w:rFonts w:hint="eastAsia"/>
          <w:sz w:val="21"/>
          <w:szCs w:val="21"/>
          <w:highlight w:val="none"/>
        </w:rPr>
        <w:t xml:space="preserve">                                </w:t>
      </w:r>
    </w:p>
    <w:p w14:paraId="402A4F42">
      <w:pPr>
        <w:pStyle w:val="2"/>
        <w:tabs>
          <w:tab w:val="left" w:pos="0"/>
        </w:tabs>
        <w:spacing w:before="0" w:beforeAutospacing="0" w:after="0" w:afterAutospacing="0" w:line="400" w:lineRule="exact"/>
        <w:rPr>
          <w:sz w:val="21"/>
          <w:szCs w:val="21"/>
          <w:highlight w:val="none"/>
        </w:rPr>
      </w:pPr>
      <w:r>
        <w:rPr>
          <w:sz w:val="21"/>
          <w:szCs w:val="21"/>
          <w:highlight w:val="none"/>
        </w:rPr>
        <w:t>A.</w:t>
      </w:r>
      <w:r>
        <w:rPr>
          <w:rFonts w:hint="eastAsia"/>
          <w:sz w:val="21"/>
          <w:szCs w:val="21"/>
          <w:highlight w:val="none"/>
        </w:rPr>
        <w:t>WTO的市场准入原则适用于货物贸易和服务贸易的所有部门</w:t>
      </w:r>
    </w:p>
    <w:p w14:paraId="7A3644E0">
      <w:pPr>
        <w:pStyle w:val="2"/>
        <w:tabs>
          <w:tab w:val="left" w:pos="0"/>
        </w:tabs>
        <w:spacing w:before="0" w:beforeAutospacing="0" w:after="0" w:afterAutospacing="0" w:line="400" w:lineRule="exact"/>
        <w:rPr>
          <w:sz w:val="21"/>
          <w:szCs w:val="21"/>
          <w:highlight w:val="none"/>
        </w:rPr>
      </w:pPr>
      <w:r>
        <w:rPr>
          <w:sz w:val="21"/>
          <w:szCs w:val="21"/>
          <w:highlight w:val="none"/>
        </w:rPr>
        <w:t>B.</w:t>
      </w:r>
      <w:r>
        <w:rPr>
          <w:rFonts w:hint="eastAsia"/>
          <w:sz w:val="21"/>
          <w:szCs w:val="21"/>
          <w:highlight w:val="none"/>
        </w:rPr>
        <w:t>WTO最惠国待遇原则是有条件的最惠国待遇原则</w:t>
      </w:r>
    </w:p>
    <w:p w14:paraId="5E4F5C9E">
      <w:pPr>
        <w:pStyle w:val="2"/>
        <w:tabs>
          <w:tab w:val="left" w:pos="0"/>
        </w:tabs>
        <w:spacing w:before="0" w:beforeAutospacing="0" w:after="0" w:afterAutospacing="0" w:line="400" w:lineRule="exact"/>
        <w:rPr>
          <w:sz w:val="21"/>
          <w:szCs w:val="21"/>
          <w:highlight w:val="none"/>
        </w:rPr>
      </w:pPr>
      <w:r>
        <w:rPr>
          <w:sz w:val="21"/>
          <w:szCs w:val="21"/>
          <w:highlight w:val="none"/>
        </w:rPr>
        <w:t>C.</w:t>
      </w:r>
      <w:r>
        <w:rPr>
          <w:rFonts w:hint="eastAsia"/>
          <w:sz w:val="21"/>
          <w:szCs w:val="21"/>
          <w:highlight w:val="none"/>
        </w:rPr>
        <w:t>最惠国待遇是为了确保外国商品或服务与进口国国内商品或服务享受平等待遇</w:t>
      </w:r>
    </w:p>
    <w:p w14:paraId="49399D72">
      <w:pPr>
        <w:pStyle w:val="2"/>
        <w:tabs>
          <w:tab w:val="left" w:pos="0"/>
        </w:tabs>
        <w:spacing w:before="0" w:beforeAutospacing="0" w:after="0" w:afterAutospacing="0" w:line="400" w:lineRule="exact"/>
        <w:rPr>
          <w:sz w:val="21"/>
          <w:szCs w:val="21"/>
          <w:highlight w:val="none"/>
        </w:rPr>
      </w:pPr>
      <w:r>
        <w:rPr>
          <w:rFonts w:hint="eastAsia"/>
          <w:sz w:val="21"/>
          <w:szCs w:val="21"/>
          <w:highlight w:val="none"/>
        </w:rPr>
        <w:t>D</w:t>
      </w:r>
      <w:r>
        <w:rPr>
          <w:sz w:val="21"/>
          <w:szCs w:val="21"/>
          <w:highlight w:val="none"/>
        </w:rPr>
        <w:t>.</w:t>
      </w:r>
      <w:r>
        <w:rPr>
          <w:rFonts w:hint="eastAsia"/>
          <w:sz w:val="21"/>
          <w:szCs w:val="21"/>
          <w:highlight w:val="none"/>
        </w:rPr>
        <w:t>最惠国待遇和国民待遇是世贸组织最核心的原则</w:t>
      </w:r>
    </w:p>
    <w:p w14:paraId="65AB98A2">
      <w:pPr>
        <w:tabs>
          <w:tab w:val="left" w:pos="0"/>
          <w:tab w:val="left" w:pos="900"/>
        </w:tabs>
        <w:spacing w:line="400" w:lineRule="exact"/>
        <w:ind w:left="6090" w:hanging="6090" w:hangingChars="2900"/>
        <w:rPr>
          <w:rFonts w:ascii="宋体" w:hAnsi="宋体"/>
          <w:szCs w:val="21"/>
          <w:highlight w:val="none"/>
        </w:rPr>
      </w:pPr>
      <w:r>
        <w:rPr>
          <w:rFonts w:hint="eastAsia" w:ascii="宋体" w:hAnsi="宋体"/>
          <w:kern w:val="0"/>
          <w:szCs w:val="21"/>
          <w:highlight w:val="none"/>
        </w:rPr>
        <w:t>7.</w:t>
      </w:r>
      <w:r>
        <w:rPr>
          <w:rFonts w:hint="eastAsia" w:ascii="宋体" w:hAnsi="宋体"/>
          <w:szCs w:val="21"/>
          <w:highlight w:val="none"/>
        </w:rPr>
        <w:t>针对公平</w:t>
      </w:r>
      <w:r>
        <w:rPr>
          <w:rFonts w:hint="eastAsia" w:ascii="宋体" w:hAnsi="宋体"/>
          <w:szCs w:val="21"/>
          <w:highlight w:val="none"/>
        </w:rPr>
        <w:t>竞争情况下</w:t>
      </w:r>
      <w:r>
        <w:rPr>
          <w:rFonts w:hint="eastAsia" w:ascii="宋体" w:hAnsi="宋体"/>
          <w:szCs w:val="21"/>
          <w:highlight w:val="none"/>
        </w:rPr>
        <w:t>因进口数量猛增而严重损害本国产业所采取的措施是(</w:t>
      </w:r>
      <w:r>
        <w:rPr>
          <w:rFonts w:ascii="宋体" w:hAnsi="宋体"/>
          <w:szCs w:val="21"/>
          <w:highlight w:val="none"/>
        </w:rPr>
        <w:t xml:space="preserve">        )</w:t>
      </w:r>
    </w:p>
    <w:p w14:paraId="09EB1FED">
      <w:pPr>
        <w:tabs>
          <w:tab w:val="left" w:pos="0"/>
          <w:tab w:val="left" w:pos="4320"/>
        </w:tabs>
        <w:spacing w:line="400" w:lineRule="exact"/>
        <w:rPr>
          <w:szCs w:val="21"/>
          <w:highlight w:val="none"/>
        </w:rPr>
      </w:pPr>
      <w:r>
        <w:rPr>
          <w:rFonts w:hint="eastAsia" w:ascii="宋体" w:hAnsi="宋体"/>
          <w:szCs w:val="21"/>
          <w:highlight w:val="none"/>
        </w:rPr>
        <w:t>A. 反倾销     B. 反补贴        C. 保障措施         D. 提高关税</w:t>
      </w:r>
    </w:p>
    <w:p w14:paraId="5A8BEEA3">
      <w:pPr>
        <w:tabs>
          <w:tab w:val="left" w:pos="6660"/>
        </w:tabs>
        <w:spacing w:line="400" w:lineRule="exact"/>
        <w:rPr>
          <w:rFonts w:hAnsi="宋体"/>
          <w:szCs w:val="21"/>
          <w:highlight w:val="none"/>
        </w:rPr>
      </w:pPr>
      <w:r>
        <w:rPr>
          <w:rFonts w:hint="eastAsia" w:ascii="宋体" w:hAnsi="宋体"/>
          <w:szCs w:val="21"/>
          <w:highlight w:val="none"/>
        </w:rPr>
        <w:t xml:space="preserve">8. </w:t>
      </w:r>
      <w:r>
        <w:rPr>
          <w:rFonts w:hint="eastAsia" w:hAnsi="宋体"/>
          <w:szCs w:val="21"/>
          <w:highlight w:val="none"/>
        </w:rPr>
        <w:t>原产</w:t>
      </w:r>
      <w:r>
        <w:rPr>
          <w:rFonts w:hint="eastAsia" w:hAnsi="宋体"/>
          <w:szCs w:val="21"/>
          <w:highlight w:val="none"/>
        </w:rPr>
        <w:t>地规则</w:t>
      </w:r>
      <w:r>
        <w:rPr>
          <w:rFonts w:hint="eastAsia" w:hAnsi="宋体"/>
          <w:szCs w:val="21"/>
          <w:highlight w:val="none"/>
        </w:rPr>
        <w:t xml:space="preserve">协议所涉及的原产地规则的适用范围是         </w:t>
      </w:r>
      <w:r>
        <w:rPr>
          <w:rFonts w:hint="eastAsia" w:ascii="宋体" w:hAnsi="宋体"/>
          <w:szCs w:val="21"/>
          <w:highlight w:val="none"/>
        </w:rPr>
        <w:t>（      ）</w:t>
      </w:r>
    </w:p>
    <w:p w14:paraId="5C48A1B4">
      <w:pPr>
        <w:spacing w:line="400" w:lineRule="exact"/>
        <w:rPr>
          <w:rFonts w:ascii="宋体" w:hAnsi="宋体"/>
          <w:szCs w:val="21"/>
          <w:highlight w:val="none"/>
        </w:rPr>
      </w:pPr>
      <w:r>
        <w:rPr>
          <w:rFonts w:hint="eastAsia" w:ascii="宋体" w:hAnsi="宋体"/>
          <w:szCs w:val="21"/>
          <w:highlight w:val="none"/>
        </w:rPr>
        <w:t>A</w:t>
      </w:r>
      <w:r>
        <w:rPr>
          <w:rFonts w:ascii="宋体" w:hAnsi="宋体"/>
          <w:szCs w:val="21"/>
          <w:highlight w:val="none"/>
        </w:rPr>
        <w:t>.</w:t>
      </w:r>
      <w:r>
        <w:rPr>
          <w:rFonts w:hint="eastAsia" w:ascii="宋体" w:hAnsi="宋体"/>
          <w:szCs w:val="21"/>
          <w:highlight w:val="none"/>
        </w:rPr>
        <w:t xml:space="preserve">仅适用于优惠贸易条件下原产地的确定  </w:t>
      </w:r>
    </w:p>
    <w:p w14:paraId="753D357F">
      <w:pPr>
        <w:spacing w:line="400" w:lineRule="exact"/>
        <w:rPr>
          <w:rFonts w:ascii="宋体" w:hAnsi="宋体"/>
          <w:szCs w:val="21"/>
          <w:highlight w:val="none"/>
        </w:rPr>
      </w:pPr>
      <w:r>
        <w:rPr>
          <w:rFonts w:hint="eastAsia" w:ascii="宋体" w:hAnsi="宋体"/>
          <w:szCs w:val="21"/>
          <w:highlight w:val="none"/>
        </w:rPr>
        <w:t>B</w:t>
      </w:r>
      <w:r>
        <w:rPr>
          <w:rFonts w:ascii="宋体" w:hAnsi="宋体"/>
          <w:szCs w:val="21"/>
          <w:highlight w:val="none"/>
        </w:rPr>
        <w:t>.</w:t>
      </w:r>
      <w:r>
        <w:rPr>
          <w:rFonts w:hint="eastAsia" w:ascii="宋体" w:hAnsi="宋体"/>
          <w:szCs w:val="21"/>
          <w:highlight w:val="none"/>
        </w:rPr>
        <w:t>仅适用于非优惠贸易条件下原产地的确定</w:t>
      </w:r>
    </w:p>
    <w:p w14:paraId="11BCE9BE">
      <w:pPr>
        <w:spacing w:line="400" w:lineRule="exact"/>
        <w:rPr>
          <w:rFonts w:ascii="宋体" w:hAnsi="宋体"/>
          <w:szCs w:val="21"/>
          <w:highlight w:val="none"/>
        </w:rPr>
      </w:pPr>
      <w:r>
        <w:rPr>
          <w:rFonts w:hint="eastAsia" w:ascii="宋体" w:hAnsi="宋体"/>
          <w:szCs w:val="21"/>
          <w:highlight w:val="none"/>
        </w:rPr>
        <w:t>C</w:t>
      </w:r>
      <w:r>
        <w:rPr>
          <w:rFonts w:ascii="宋体" w:hAnsi="宋体"/>
          <w:szCs w:val="21"/>
          <w:highlight w:val="none"/>
        </w:rPr>
        <w:t>.</w:t>
      </w:r>
      <w:r>
        <w:rPr>
          <w:rFonts w:hint="eastAsia" w:ascii="宋体" w:hAnsi="宋体"/>
          <w:szCs w:val="21"/>
          <w:highlight w:val="none"/>
        </w:rPr>
        <w:t xml:space="preserve">既适用于优惠贸易条件下又适用于非优惠贸易条件下原产地的确定                     </w:t>
      </w:r>
    </w:p>
    <w:p w14:paraId="276982F4">
      <w:pPr>
        <w:spacing w:line="400" w:lineRule="exact"/>
        <w:rPr>
          <w:rFonts w:ascii="宋体" w:hAnsi="宋体"/>
          <w:szCs w:val="21"/>
          <w:highlight w:val="none"/>
        </w:rPr>
      </w:pPr>
      <w:r>
        <w:rPr>
          <w:rFonts w:hint="eastAsia" w:ascii="宋体" w:hAnsi="宋体"/>
          <w:szCs w:val="21"/>
          <w:highlight w:val="none"/>
        </w:rPr>
        <w:t>D</w:t>
      </w:r>
      <w:r>
        <w:rPr>
          <w:rFonts w:ascii="宋体" w:hAnsi="宋体"/>
          <w:szCs w:val="21"/>
          <w:highlight w:val="none"/>
        </w:rPr>
        <w:t>.</w:t>
      </w:r>
      <w:r>
        <w:rPr>
          <w:rFonts w:hint="eastAsia" w:ascii="宋体" w:hAnsi="宋体"/>
          <w:szCs w:val="21"/>
          <w:highlight w:val="none"/>
        </w:rPr>
        <w:t>以上说法都不对</w:t>
      </w:r>
    </w:p>
    <w:p w14:paraId="0CA07820">
      <w:pPr>
        <w:pStyle w:val="2"/>
        <w:tabs>
          <w:tab w:val="left" w:pos="0"/>
        </w:tabs>
        <w:spacing w:before="0" w:beforeAutospacing="0" w:after="0" w:afterAutospacing="0" w:line="400" w:lineRule="exact"/>
        <w:rPr>
          <w:sz w:val="21"/>
          <w:szCs w:val="21"/>
          <w:highlight w:val="none"/>
        </w:rPr>
      </w:pPr>
      <w:r>
        <w:rPr>
          <w:rFonts w:hint="eastAsia"/>
          <w:sz w:val="21"/>
          <w:szCs w:val="21"/>
          <w:highlight w:val="none"/>
        </w:rPr>
        <w:t>9. WTO的管</w:t>
      </w:r>
      <w:r>
        <w:rPr>
          <w:rFonts w:hint="eastAsia"/>
          <w:sz w:val="21"/>
          <w:szCs w:val="21"/>
          <w:highlight w:val="none"/>
        </w:rPr>
        <w:t>辖范</w:t>
      </w:r>
      <w:r>
        <w:rPr>
          <w:rFonts w:hint="eastAsia"/>
          <w:sz w:val="21"/>
          <w:szCs w:val="21"/>
          <w:highlight w:val="none"/>
        </w:rPr>
        <w:t xml:space="preserve">围包括 </w:t>
      </w:r>
      <w:r>
        <w:rPr>
          <w:sz w:val="21"/>
          <w:szCs w:val="21"/>
          <w:highlight w:val="none"/>
        </w:rPr>
        <w:t>(       )</w:t>
      </w:r>
      <w:r>
        <w:rPr>
          <w:rFonts w:hint="eastAsia"/>
          <w:sz w:val="21"/>
          <w:szCs w:val="21"/>
          <w:highlight w:val="none"/>
        </w:rPr>
        <w:t xml:space="preserve">                                     </w:t>
      </w:r>
    </w:p>
    <w:p w14:paraId="49CDE6DD">
      <w:pPr>
        <w:tabs>
          <w:tab w:val="left" w:pos="0"/>
          <w:tab w:val="left" w:pos="4320"/>
        </w:tabs>
        <w:spacing w:line="400" w:lineRule="exact"/>
        <w:rPr>
          <w:szCs w:val="21"/>
          <w:highlight w:val="none"/>
        </w:rPr>
      </w:pPr>
      <w:r>
        <w:rPr>
          <w:rFonts w:hint="eastAsia" w:ascii="宋体" w:hAnsi="宋体"/>
          <w:szCs w:val="21"/>
          <w:highlight w:val="none"/>
        </w:rPr>
        <w:t>A. 货物贸易       B. 服务贸易    C. 知识产权        D. 以上都是</w:t>
      </w:r>
    </w:p>
    <w:p w14:paraId="2F55CAC7">
      <w:pPr>
        <w:pStyle w:val="2"/>
        <w:tabs>
          <w:tab w:val="left" w:pos="0"/>
        </w:tabs>
        <w:spacing w:before="0" w:beforeAutospacing="0" w:after="0" w:afterAutospacing="0" w:line="400" w:lineRule="exact"/>
        <w:ind w:left="1"/>
        <w:rPr>
          <w:sz w:val="21"/>
          <w:szCs w:val="21"/>
          <w:highlight w:val="none"/>
        </w:rPr>
      </w:pPr>
      <w:r>
        <w:rPr>
          <w:rFonts w:hint="eastAsia"/>
          <w:sz w:val="21"/>
          <w:szCs w:val="21"/>
          <w:highlight w:val="none"/>
        </w:rPr>
        <w:t>1</w:t>
      </w:r>
      <w:r>
        <w:rPr>
          <w:rFonts w:hint="eastAsia"/>
          <w:kern w:val="2"/>
          <w:sz w:val="21"/>
          <w:szCs w:val="21"/>
          <w:highlight w:val="none"/>
        </w:rPr>
        <w:t>0.哪一个</w:t>
      </w:r>
      <w:r>
        <w:rPr>
          <w:rFonts w:hint="eastAsia"/>
          <w:kern w:val="2"/>
          <w:sz w:val="21"/>
          <w:szCs w:val="21"/>
          <w:highlight w:val="none"/>
        </w:rPr>
        <w:t>回合的多边</w:t>
      </w:r>
      <w:r>
        <w:rPr>
          <w:rFonts w:hint="eastAsia"/>
          <w:kern w:val="2"/>
          <w:sz w:val="21"/>
          <w:szCs w:val="21"/>
          <w:highlight w:val="none"/>
        </w:rPr>
        <w:t xml:space="preserve">贸易谈判首次涉及了农产品贸易自由化问题 </w:t>
      </w:r>
      <w:r>
        <w:rPr>
          <w:kern w:val="2"/>
          <w:sz w:val="21"/>
          <w:szCs w:val="21"/>
          <w:highlight w:val="none"/>
        </w:rPr>
        <w:t>(        )</w:t>
      </w:r>
    </w:p>
    <w:p w14:paraId="4D24B96D">
      <w:pPr>
        <w:tabs>
          <w:tab w:val="left" w:pos="0"/>
          <w:tab w:val="left" w:pos="4320"/>
        </w:tabs>
        <w:spacing w:line="400" w:lineRule="exact"/>
        <w:rPr>
          <w:szCs w:val="21"/>
          <w:highlight w:val="none"/>
        </w:rPr>
      </w:pPr>
      <w:r>
        <w:rPr>
          <w:rFonts w:ascii="宋体" w:hAnsi="宋体"/>
          <w:szCs w:val="21"/>
          <w:highlight w:val="none"/>
        </w:rPr>
        <w:t>A.</w:t>
      </w:r>
      <w:r>
        <w:rPr>
          <w:rFonts w:hint="eastAsia" w:ascii="宋体" w:hAnsi="宋体"/>
          <w:szCs w:val="21"/>
          <w:highlight w:val="none"/>
        </w:rPr>
        <w:t xml:space="preserve"> 东京回合</w:t>
      </w:r>
      <w:r>
        <w:rPr>
          <w:rFonts w:ascii="宋体" w:hAnsi="宋体"/>
          <w:szCs w:val="21"/>
          <w:highlight w:val="none"/>
        </w:rPr>
        <w:t>  </w:t>
      </w:r>
      <w:r>
        <w:rPr>
          <w:rFonts w:hint="eastAsia" w:ascii="宋体" w:hAnsi="宋体"/>
          <w:szCs w:val="21"/>
          <w:highlight w:val="none"/>
        </w:rPr>
        <w:t xml:space="preserve"> B. 肯尼迪回合     </w:t>
      </w:r>
      <w:r>
        <w:rPr>
          <w:rFonts w:hint="eastAsia"/>
          <w:szCs w:val="21"/>
          <w:highlight w:val="none"/>
        </w:rPr>
        <w:t>C. 乌</w:t>
      </w:r>
      <w:r>
        <w:rPr>
          <w:szCs w:val="21"/>
          <w:highlight w:val="none"/>
        </w:rPr>
        <w:t>拉圭回合</w:t>
      </w:r>
      <w:r>
        <w:rPr>
          <w:rFonts w:hint="eastAsia"/>
          <w:szCs w:val="21"/>
          <w:highlight w:val="none"/>
        </w:rPr>
        <w:t xml:space="preserve">  </w:t>
      </w:r>
      <w:r>
        <w:rPr>
          <w:szCs w:val="21"/>
          <w:highlight w:val="none"/>
        </w:rPr>
        <w:t> </w:t>
      </w:r>
      <w:r>
        <w:rPr>
          <w:rFonts w:hint="eastAsia"/>
          <w:szCs w:val="21"/>
          <w:highlight w:val="none"/>
        </w:rPr>
        <w:t xml:space="preserve">      </w:t>
      </w:r>
      <w:r>
        <w:rPr>
          <w:szCs w:val="21"/>
          <w:highlight w:val="none"/>
        </w:rPr>
        <w:t xml:space="preserve"> D.</w:t>
      </w:r>
      <w:r>
        <w:rPr>
          <w:rFonts w:hint="eastAsia"/>
          <w:szCs w:val="21"/>
          <w:highlight w:val="none"/>
        </w:rPr>
        <w:t xml:space="preserve"> 狄龙回合</w:t>
      </w:r>
    </w:p>
    <w:p w14:paraId="08BE9DEC">
      <w:pPr>
        <w:pStyle w:val="2"/>
        <w:tabs>
          <w:tab w:val="left" w:pos="0"/>
        </w:tabs>
        <w:spacing w:before="0" w:beforeAutospacing="0" w:after="0" w:afterAutospacing="0" w:line="400" w:lineRule="exact"/>
        <w:ind w:left="1"/>
        <w:rPr>
          <w:sz w:val="21"/>
          <w:szCs w:val="21"/>
          <w:highlight w:val="none"/>
        </w:rPr>
      </w:pPr>
      <w:r>
        <w:rPr>
          <w:rFonts w:hint="eastAsia"/>
          <w:sz w:val="21"/>
          <w:szCs w:val="21"/>
          <w:highlight w:val="none"/>
        </w:rPr>
        <w:t>11.WTO成员通过多边贸易</w:t>
      </w:r>
      <w:r>
        <w:rPr>
          <w:rFonts w:hint="eastAsia"/>
          <w:sz w:val="21"/>
          <w:szCs w:val="21"/>
          <w:highlight w:val="none"/>
        </w:rPr>
        <w:t>谈判达</w:t>
      </w:r>
      <w:r>
        <w:rPr>
          <w:rFonts w:hint="eastAsia"/>
          <w:sz w:val="21"/>
          <w:szCs w:val="21"/>
          <w:highlight w:val="none"/>
        </w:rPr>
        <w:t>成的关税减让，采用（     ）税率的形式来表现。</w:t>
      </w:r>
    </w:p>
    <w:p w14:paraId="3CF366AB">
      <w:pPr>
        <w:tabs>
          <w:tab w:val="left" w:pos="0"/>
          <w:tab w:val="left" w:pos="4320"/>
        </w:tabs>
        <w:spacing w:line="400" w:lineRule="exact"/>
        <w:rPr>
          <w:rFonts w:ascii="宋体" w:hAnsi="宋体"/>
          <w:szCs w:val="21"/>
          <w:highlight w:val="none"/>
        </w:rPr>
      </w:pPr>
      <w:r>
        <w:rPr>
          <w:rFonts w:ascii="宋体" w:hAnsi="宋体"/>
          <w:szCs w:val="21"/>
          <w:highlight w:val="none"/>
        </w:rPr>
        <w:t>A.</w:t>
      </w:r>
      <w:r>
        <w:rPr>
          <w:rFonts w:hint="eastAsia" w:ascii="宋体" w:hAnsi="宋体"/>
          <w:szCs w:val="21"/>
          <w:highlight w:val="none"/>
        </w:rPr>
        <w:t xml:space="preserve"> 最高</w:t>
      </w:r>
      <w:r>
        <w:rPr>
          <w:rFonts w:ascii="宋体" w:hAnsi="宋体"/>
          <w:szCs w:val="21"/>
          <w:highlight w:val="none"/>
        </w:rPr>
        <w:t>  </w:t>
      </w:r>
      <w:r>
        <w:rPr>
          <w:rFonts w:hint="eastAsia" w:ascii="宋体" w:hAnsi="宋体"/>
          <w:szCs w:val="21"/>
          <w:highlight w:val="none"/>
        </w:rPr>
        <w:t xml:space="preserve">    </w:t>
      </w:r>
      <w:r>
        <w:rPr>
          <w:rFonts w:ascii="宋体" w:hAnsi="宋体"/>
          <w:szCs w:val="21"/>
          <w:highlight w:val="none"/>
        </w:rPr>
        <w:t>     B.</w:t>
      </w:r>
      <w:r>
        <w:rPr>
          <w:rFonts w:hint="eastAsia" w:ascii="宋体" w:hAnsi="宋体"/>
          <w:szCs w:val="21"/>
          <w:highlight w:val="none"/>
        </w:rPr>
        <w:t xml:space="preserve"> 约束       C. 最低</w:t>
      </w:r>
      <w:r>
        <w:rPr>
          <w:rFonts w:ascii="宋体" w:hAnsi="宋体"/>
          <w:szCs w:val="21"/>
          <w:highlight w:val="none"/>
        </w:rPr>
        <w:t> </w:t>
      </w:r>
      <w:r>
        <w:rPr>
          <w:rFonts w:hint="eastAsia" w:ascii="宋体" w:hAnsi="宋体"/>
          <w:szCs w:val="21"/>
          <w:highlight w:val="none"/>
        </w:rPr>
        <w:t xml:space="preserve">     </w:t>
      </w:r>
      <w:r>
        <w:rPr>
          <w:rFonts w:ascii="宋体" w:hAnsi="宋体"/>
          <w:szCs w:val="21"/>
          <w:highlight w:val="none"/>
        </w:rPr>
        <w:t> </w:t>
      </w:r>
      <w:r>
        <w:rPr>
          <w:rFonts w:hint="eastAsia" w:ascii="宋体" w:hAnsi="宋体"/>
          <w:szCs w:val="21"/>
          <w:highlight w:val="none"/>
        </w:rPr>
        <w:t xml:space="preserve">     </w:t>
      </w:r>
      <w:r>
        <w:rPr>
          <w:rFonts w:ascii="宋体" w:hAnsi="宋体"/>
          <w:szCs w:val="21"/>
          <w:highlight w:val="none"/>
        </w:rPr>
        <w:t xml:space="preserve"> D.</w:t>
      </w:r>
      <w:r>
        <w:rPr>
          <w:rFonts w:hint="eastAsia" w:ascii="宋体" w:hAnsi="宋体"/>
          <w:szCs w:val="21"/>
          <w:highlight w:val="none"/>
        </w:rPr>
        <w:t xml:space="preserve"> 平均</w:t>
      </w:r>
    </w:p>
    <w:p w14:paraId="0721A503">
      <w:pPr>
        <w:tabs>
          <w:tab w:val="left" w:pos="0"/>
          <w:tab w:val="left" w:pos="4320"/>
          <w:tab w:val="left" w:pos="7020"/>
        </w:tabs>
        <w:spacing w:line="400" w:lineRule="exact"/>
        <w:rPr>
          <w:rFonts w:ascii="宋体" w:hAnsi="宋体"/>
          <w:szCs w:val="21"/>
          <w:highlight w:val="none"/>
        </w:rPr>
      </w:pPr>
      <w:r>
        <w:rPr>
          <w:rFonts w:hint="eastAsia" w:ascii="宋体" w:hAnsi="宋体"/>
          <w:szCs w:val="21"/>
          <w:highlight w:val="none"/>
        </w:rPr>
        <w:t>12.根据海关估价</w:t>
      </w:r>
      <w:r>
        <w:rPr>
          <w:rFonts w:hint="eastAsia" w:ascii="宋体" w:hAnsi="宋体"/>
          <w:szCs w:val="21"/>
          <w:highlight w:val="none"/>
        </w:rPr>
        <w:t>协议，</w:t>
      </w:r>
      <w:r>
        <w:rPr>
          <w:rFonts w:hint="eastAsia" w:ascii="宋体" w:hAnsi="宋体"/>
          <w:szCs w:val="21"/>
          <w:highlight w:val="none"/>
        </w:rPr>
        <w:t xml:space="preserve">下列说法中正确的是  </w:t>
      </w:r>
      <w:r>
        <w:rPr>
          <w:rFonts w:ascii="宋体" w:hAnsi="宋体"/>
          <w:szCs w:val="21"/>
          <w:highlight w:val="none"/>
        </w:rPr>
        <w:t>(          )</w:t>
      </w:r>
      <w:r>
        <w:rPr>
          <w:rFonts w:hint="eastAsia" w:ascii="宋体" w:hAnsi="宋体"/>
          <w:szCs w:val="21"/>
          <w:highlight w:val="none"/>
        </w:rPr>
        <w:t xml:space="preserve"> </w:t>
      </w:r>
    </w:p>
    <w:p w14:paraId="1CED2FF2">
      <w:pPr>
        <w:pStyle w:val="2"/>
        <w:tabs>
          <w:tab w:val="left" w:pos="0"/>
        </w:tabs>
        <w:spacing w:before="0" w:beforeAutospacing="0" w:after="0" w:afterAutospacing="0" w:line="400" w:lineRule="exact"/>
        <w:rPr>
          <w:sz w:val="21"/>
          <w:szCs w:val="21"/>
          <w:highlight w:val="none"/>
        </w:rPr>
      </w:pPr>
      <w:r>
        <w:rPr>
          <w:rFonts w:hint="eastAsia"/>
          <w:sz w:val="21"/>
          <w:szCs w:val="21"/>
          <w:highlight w:val="none"/>
        </w:rPr>
        <w:t>A</w:t>
      </w:r>
      <w:r>
        <w:rPr>
          <w:sz w:val="21"/>
          <w:szCs w:val="21"/>
          <w:highlight w:val="none"/>
        </w:rPr>
        <w:t>.</w:t>
      </w:r>
      <w:r>
        <w:rPr>
          <w:rFonts w:hint="eastAsia"/>
          <w:sz w:val="21"/>
          <w:szCs w:val="21"/>
          <w:highlight w:val="none"/>
        </w:rPr>
        <w:t>海关估价采用的基本价格是海关制定的参考价格</w:t>
      </w:r>
    </w:p>
    <w:p w14:paraId="07EB8BC1">
      <w:pPr>
        <w:pStyle w:val="2"/>
        <w:tabs>
          <w:tab w:val="left" w:pos="0"/>
        </w:tabs>
        <w:spacing w:before="0" w:beforeAutospacing="0" w:after="0" w:afterAutospacing="0" w:line="400" w:lineRule="exact"/>
        <w:rPr>
          <w:sz w:val="21"/>
          <w:szCs w:val="21"/>
          <w:highlight w:val="none"/>
        </w:rPr>
      </w:pPr>
      <w:r>
        <w:rPr>
          <w:rFonts w:hint="eastAsia"/>
          <w:sz w:val="21"/>
          <w:szCs w:val="21"/>
          <w:highlight w:val="none"/>
        </w:rPr>
        <w:t>B</w:t>
      </w:r>
      <w:r>
        <w:rPr>
          <w:sz w:val="21"/>
          <w:szCs w:val="21"/>
          <w:highlight w:val="none"/>
        </w:rPr>
        <w:t>.</w:t>
      </w:r>
      <w:r>
        <w:rPr>
          <w:rFonts w:hint="eastAsia"/>
          <w:sz w:val="21"/>
          <w:szCs w:val="21"/>
          <w:highlight w:val="none"/>
        </w:rPr>
        <w:t>只要海关证明进出口双方是关联方，就可以拒绝采用进口货物成交价</w:t>
      </w:r>
    </w:p>
    <w:p w14:paraId="34DB55B1">
      <w:pPr>
        <w:pStyle w:val="2"/>
        <w:tabs>
          <w:tab w:val="left" w:pos="0"/>
        </w:tabs>
        <w:spacing w:before="0" w:beforeAutospacing="0" w:after="0" w:afterAutospacing="0" w:line="400" w:lineRule="exact"/>
        <w:rPr>
          <w:sz w:val="21"/>
          <w:szCs w:val="21"/>
          <w:highlight w:val="none"/>
        </w:rPr>
      </w:pPr>
      <w:r>
        <w:rPr>
          <w:rFonts w:hint="eastAsia"/>
          <w:sz w:val="21"/>
          <w:szCs w:val="21"/>
          <w:highlight w:val="none"/>
        </w:rPr>
        <w:t>C</w:t>
      </w:r>
      <w:r>
        <w:rPr>
          <w:sz w:val="21"/>
          <w:szCs w:val="21"/>
          <w:highlight w:val="none"/>
        </w:rPr>
        <w:t>.</w:t>
      </w:r>
      <w:r>
        <w:rPr>
          <w:rFonts w:hint="eastAsia"/>
          <w:sz w:val="21"/>
          <w:szCs w:val="21"/>
          <w:highlight w:val="none"/>
        </w:rPr>
        <w:t>当海关对进口方申报的成交价表示怀疑时，海关必须找出证据否则不得拒绝采用此价格</w:t>
      </w:r>
    </w:p>
    <w:p w14:paraId="2717E63C">
      <w:pPr>
        <w:pStyle w:val="2"/>
        <w:tabs>
          <w:tab w:val="left" w:pos="0"/>
          <w:tab w:val="left" w:pos="8100"/>
        </w:tabs>
        <w:spacing w:before="0" w:beforeAutospacing="0" w:after="0" w:afterAutospacing="0" w:line="400" w:lineRule="exact"/>
        <w:ind w:right="-139" w:rightChars="-66"/>
        <w:rPr>
          <w:sz w:val="21"/>
          <w:szCs w:val="21"/>
          <w:highlight w:val="none"/>
        </w:rPr>
      </w:pPr>
      <w:r>
        <w:rPr>
          <w:rFonts w:hint="eastAsia"/>
          <w:sz w:val="21"/>
          <w:szCs w:val="21"/>
          <w:highlight w:val="none"/>
        </w:rPr>
        <w:t>D</w:t>
      </w:r>
      <w:r>
        <w:rPr>
          <w:sz w:val="21"/>
          <w:szCs w:val="21"/>
          <w:highlight w:val="none"/>
        </w:rPr>
        <w:t>.</w:t>
      </w:r>
      <w:r>
        <w:rPr>
          <w:rFonts w:hint="eastAsia"/>
          <w:sz w:val="21"/>
          <w:szCs w:val="21"/>
          <w:highlight w:val="none"/>
        </w:rPr>
        <w:t>海关可以将本国生产的该种货物的国内售价作为进口货物的完税价</w:t>
      </w:r>
    </w:p>
    <w:p w14:paraId="34366871">
      <w:pPr>
        <w:widowControl/>
        <w:tabs>
          <w:tab w:val="left" w:pos="0"/>
        </w:tabs>
        <w:jc w:val="left"/>
        <w:rPr>
          <w:szCs w:val="21"/>
          <w:highlight w:val="none"/>
        </w:rPr>
      </w:pPr>
      <w:r>
        <w:rPr>
          <w:rFonts w:hint="eastAsia"/>
          <w:szCs w:val="21"/>
          <w:highlight w:val="none"/>
        </w:rPr>
        <w:t>1</w:t>
      </w:r>
      <w:r>
        <w:rPr>
          <w:rFonts w:hint="eastAsia" w:ascii="宋体" w:hAnsi="宋体"/>
          <w:szCs w:val="21"/>
          <w:highlight w:val="none"/>
        </w:rPr>
        <w:t>3.服务贸</w:t>
      </w:r>
      <w:r>
        <w:rPr>
          <w:rFonts w:hint="eastAsia" w:ascii="宋体" w:hAnsi="宋体"/>
          <w:szCs w:val="21"/>
          <w:highlight w:val="none"/>
        </w:rPr>
        <w:t>易总协定中</w:t>
      </w:r>
      <w:r>
        <w:rPr>
          <w:rFonts w:hint="eastAsia" w:ascii="宋体" w:hAnsi="宋体"/>
          <w:szCs w:val="21"/>
          <w:highlight w:val="none"/>
        </w:rPr>
        <w:t xml:space="preserve">规定的特定义务是指市场准入和  </w:t>
      </w:r>
      <w:r>
        <w:rPr>
          <w:rFonts w:ascii="宋体" w:hAnsi="宋体"/>
          <w:szCs w:val="21"/>
          <w:highlight w:val="none"/>
        </w:rPr>
        <w:t>(         )</w:t>
      </w:r>
      <w:r>
        <w:rPr>
          <w:rFonts w:hint="eastAsia" w:ascii="宋体" w:hAnsi="宋体"/>
          <w:szCs w:val="21"/>
          <w:highlight w:val="none"/>
        </w:rPr>
        <w:t xml:space="preserve">        </w:t>
      </w:r>
    </w:p>
    <w:p w14:paraId="61FD3090">
      <w:pPr>
        <w:tabs>
          <w:tab w:val="left" w:pos="0"/>
          <w:tab w:val="left" w:pos="4320"/>
        </w:tabs>
        <w:spacing w:line="400" w:lineRule="exact"/>
        <w:rPr>
          <w:rFonts w:ascii="宋体" w:hAnsi="宋体"/>
          <w:szCs w:val="21"/>
          <w:highlight w:val="none"/>
        </w:rPr>
      </w:pPr>
      <w:r>
        <w:rPr>
          <w:rFonts w:hint="eastAsia" w:ascii="宋体" w:hAnsi="宋体"/>
          <w:szCs w:val="21"/>
          <w:highlight w:val="none"/>
        </w:rPr>
        <w:t>A. 最惠国待遇     B. 国民待遇   C. 互惠原则  D. 削减服务贸易壁垒</w:t>
      </w:r>
    </w:p>
    <w:p w14:paraId="481C954F">
      <w:pPr>
        <w:pStyle w:val="2"/>
        <w:tabs>
          <w:tab w:val="left" w:pos="0"/>
        </w:tabs>
        <w:spacing w:before="0" w:beforeAutospacing="0" w:after="0" w:afterAutospacing="0" w:line="400" w:lineRule="exact"/>
        <w:rPr>
          <w:sz w:val="21"/>
          <w:szCs w:val="21"/>
          <w:highlight w:val="none"/>
        </w:rPr>
      </w:pPr>
      <w:r>
        <w:rPr>
          <w:rFonts w:hint="eastAsia"/>
          <w:sz w:val="21"/>
          <w:szCs w:val="21"/>
          <w:highlight w:val="none"/>
        </w:rPr>
        <w:t xml:space="preserve">14. </w:t>
      </w:r>
      <w:r>
        <w:rPr>
          <w:rFonts w:hint="eastAsia"/>
          <w:kern w:val="2"/>
          <w:sz w:val="21"/>
          <w:szCs w:val="21"/>
          <w:highlight w:val="none"/>
        </w:rPr>
        <w:t>某企业的某种产品被裁定接受</w:t>
      </w:r>
      <w:r>
        <w:rPr>
          <w:rFonts w:hint="eastAsia"/>
          <w:kern w:val="2"/>
          <w:sz w:val="21"/>
          <w:szCs w:val="21"/>
          <w:highlight w:val="none"/>
        </w:rPr>
        <w:t>政府补贴的</w:t>
      </w:r>
      <w:r>
        <w:rPr>
          <w:rFonts w:hint="eastAsia"/>
          <w:kern w:val="2"/>
          <w:sz w:val="21"/>
          <w:szCs w:val="21"/>
          <w:highlight w:val="none"/>
        </w:rPr>
        <w:t xml:space="preserve">幅度为40％，则进口国对该企业的此种产品征收的反补贴税税率最高为 </w:t>
      </w:r>
      <w:r>
        <w:rPr>
          <w:kern w:val="2"/>
          <w:sz w:val="21"/>
          <w:szCs w:val="21"/>
          <w:highlight w:val="none"/>
        </w:rPr>
        <w:t>(          )</w:t>
      </w:r>
      <w:r>
        <w:rPr>
          <w:rFonts w:hint="eastAsia"/>
          <w:kern w:val="2"/>
          <w:sz w:val="21"/>
          <w:szCs w:val="21"/>
          <w:highlight w:val="none"/>
        </w:rPr>
        <w:t xml:space="preserve">                                </w:t>
      </w:r>
    </w:p>
    <w:p w14:paraId="60FF4D90">
      <w:pPr>
        <w:tabs>
          <w:tab w:val="left" w:pos="0"/>
          <w:tab w:val="left" w:pos="4320"/>
        </w:tabs>
        <w:spacing w:line="400" w:lineRule="exact"/>
        <w:rPr>
          <w:szCs w:val="21"/>
          <w:highlight w:val="none"/>
        </w:rPr>
      </w:pPr>
      <w:r>
        <w:rPr>
          <w:rFonts w:hint="eastAsia" w:ascii="宋体" w:hAnsi="宋体"/>
          <w:szCs w:val="21"/>
          <w:highlight w:val="none"/>
        </w:rPr>
        <w:t>A. 50％         B. 40％           C. 20％       D. 不一定</w:t>
      </w:r>
    </w:p>
    <w:p w14:paraId="336093CC">
      <w:pPr>
        <w:pStyle w:val="2"/>
        <w:tabs>
          <w:tab w:val="left" w:pos="0"/>
          <w:tab w:val="left" w:pos="5040"/>
          <w:tab w:val="left" w:pos="6840"/>
        </w:tabs>
        <w:spacing w:before="0" w:beforeAutospacing="0" w:after="0" w:afterAutospacing="0" w:line="400" w:lineRule="exact"/>
        <w:rPr>
          <w:sz w:val="21"/>
          <w:szCs w:val="21"/>
          <w:highlight w:val="none"/>
        </w:rPr>
      </w:pPr>
      <w:r>
        <w:rPr>
          <w:rFonts w:hint="eastAsia"/>
          <w:kern w:val="2"/>
          <w:sz w:val="21"/>
          <w:szCs w:val="21"/>
          <w:highlight w:val="none"/>
        </w:rPr>
        <w:t>15.WTO争端解</w:t>
      </w:r>
      <w:r>
        <w:rPr>
          <w:rFonts w:hint="eastAsia"/>
          <w:kern w:val="2"/>
          <w:sz w:val="21"/>
          <w:szCs w:val="21"/>
          <w:highlight w:val="none"/>
        </w:rPr>
        <w:t>决机制适</w:t>
      </w:r>
      <w:r>
        <w:rPr>
          <w:rFonts w:hint="eastAsia"/>
          <w:kern w:val="2"/>
          <w:sz w:val="21"/>
          <w:szCs w:val="21"/>
          <w:highlight w:val="none"/>
        </w:rPr>
        <w:t>用的范围包括(</w:t>
      </w:r>
      <w:r>
        <w:rPr>
          <w:kern w:val="2"/>
          <w:sz w:val="21"/>
          <w:szCs w:val="21"/>
          <w:highlight w:val="none"/>
        </w:rPr>
        <w:t xml:space="preserve">         )</w:t>
      </w:r>
      <w:r>
        <w:rPr>
          <w:rFonts w:hint="eastAsia"/>
          <w:kern w:val="2"/>
          <w:sz w:val="21"/>
          <w:szCs w:val="21"/>
          <w:highlight w:val="none"/>
        </w:rPr>
        <w:t xml:space="preserve">                          </w:t>
      </w:r>
    </w:p>
    <w:p w14:paraId="643AB318">
      <w:pPr>
        <w:tabs>
          <w:tab w:val="left" w:pos="0"/>
          <w:tab w:val="left" w:pos="4320"/>
        </w:tabs>
        <w:spacing w:line="400" w:lineRule="exact"/>
        <w:rPr>
          <w:rFonts w:ascii="宋体" w:hAnsi="宋体"/>
          <w:kern w:val="0"/>
          <w:szCs w:val="21"/>
          <w:highlight w:val="none"/>
        </w:rPr>
      </w:pPr>
      <w:r>
        <w:rPr>
          <w:rFonts w:hint="eastAsia" w:ascii="宋体" w:hAnsi="宋体"/>
          <w:szCs w:val="21"/>
          <w:highlight w:val="none"/>
        </w:rPr>
        <w:t>A. 货物贸易     B. 服务贸易      C. 知识产权    D. 以上都是</w:t>
      </w:r>
    </w:p>
    <w:p w14:paraId="712BE949">
      <w:pPr>
        <w:rPr>
          <w:rFonts w:ascii="Calibri" w:hAnsi="Calibri"/>
          <w:szCs w:val="21"/>
          <w:highlight w:val="none"/>
        </w:rPr>
      </w:pPr>
      <w:r>
        <w:rPr>
          <w:rFonts w:hint="eastAsia" w:ascii="Calibri" w:hAnsi="Calibri"/>
          <w:szCs w:val="21"/>
          <w:highlight w:val="none"/>
        </w:rPr>
        <w:t>1</w:t>
      </w:r>
      <w:r>
        <w:rPr>
          <w:rFonts w:ascii="Calibri" w:hAnsi="Calibri"/>
          <w:szCs w:val="21"/>
          <w:highlight w:val="none"/>
        </w:rPr>
        <w:t>5</w:t>
      </w:r>
      <w:r>
        <w:rPr>
          <w:rFonts w:hint="eastAsia" w:ascii="Calibri" w:hAnsi="Calibri"/>
          <w:szCs w:val="21"/>
          <w:highlight w:val="none"/>
        </w:rPr>
        <w:t xml:space="preserve">.下列说法中不正确的是                                    </w:t>
      </w:r>
    </w:p>
    <w:p w14:paraId="7643A283">
      <w:pPr>
        <w:rPr>
          <w:rFonts w:ascii="Calibri" w:hAnsi="Calibri"/>
          <w:szCs w:val="21"/>
          <w:highlight w:val="none"/>
        </w:rPr>
      </w:pPr>
      <w:r>
        <w:rPr>
          <w:rFonts w:hint="eastAsia" w:ascii="Calibri" w:hAnsi="Calibri"/>
          <w:szCs w:val="21"/>
          <w:highlight w:val="none"/>
        </w:rPr>
        <w:t>A．</w:t>
      </w:r>
      <w:r>
        <w:rPr>
          <w:rFonts w:hint="eastAsia" w:ascii="Calibri" w:hAnsi="Calibri"/>
          <w:szCs w:val="21"/>
          <w:highlight w:val="none"/>
        </w:rPr>
        <w:tab/>
      </w:r>
      <w:r>
        <w:rPr>
          <w:rFonts w:hint="eastAsia" w:ascii="Calibri" w:hAnsi="Calibri"/>
          <w:szCs w:val="21"/>
          <w:highlight w:val="none"/>
        </w:rPr>
        <w:t>我国是WTO的第143个成员    B.WTO成立于1995年</w:t>
      </w:r>
    </w:p>
    <w:p w14:paraId="3A29749C">
      <w:pPr>
        <w:rPr>
          <w:rFonts w:ascii="Calibri" w:hAnsi="Calibri"/>
          <w:szCs w:val="21"/>
          <w:highlight w:val="none"/>
        </w:rPr>
      </w:pPr>
      <w:r>
        <w:rPr>
          <w:rFonts w:hint="eastAsia" w:ascii="Calibri" w:hAnsi="Calibri"/>
          <w:szCs w:val="21"/>
          <w:highlight w:val="none"/>
        </w:rPr>
        <w:t>C．</w:t>
      </w:r>
      <w:r>
        <w:rPr>
          <w:rFonts w:hint="eastAsia" w:ascii="Calibri" w:hAnsi="Calibri"/>
          <w:szCs w:val="21"/>
          <w:highlight w:val="none"/>
        </w:rPr>
        <w:tab/>
      </w:r>
      <w:r>
        <w:rPr>
          <w:rFonts w:hint="eastAsia" w:ascii="Calibri" w:hAnsi="Calibri"/>
          <w:szCs w:val="21"/>
          <w:highlight w:val="none"/>
        </w:rPr>
        <w:t xml:space="preserve">我国是GATT的 创始缔约方  </w:t>
      </w:r>
      <w:r>
        <w:rPr>
          <w:rFonts w:ascii="Calibri" w:hAnsi="Calibri"/>
          <w:szCs w:val="21"/>
          <w:highlight w:val="none"/>
        </w:rPr>
        <w:t xml:space="preserve"> </w:t>
      </w:r>
      <w:r>
        <w:rPr>
          <w:rFonts w:hint="eastAsia" w:ascii="Calibri" w:hAnsi="Calibri"/>
          <w:szCs w:val="21"/>
          <w:highlight w:val="none"/>
        </w:rPr>
        <w:t xml:space="preserve">  D.WTO是联合国的机构</w:t>
      </w:r>
    </w:p>
    <w:p w14:paraId="060CD1A9">
      <w:pPr>
        <w:rPr>
          <w:rFonts w:ascii="Calibri" w:hAnsi="Calibri"/>
          <w:szCs w:val="21"/>
          <w:highlight w:val="none"/>
        </w:rPr>
      </w:pPr>
      <w:r>
        <w:rPr>
          <w:rFonts w:ascii="Calibri" w:hAnsi="Calibri"/>
          <w:szCs w:val="21"/>
          <w:highlight w:val="none"/>
        </w:rPr>
        <w:t>17</w:t>
      </w:r>
      <w:r>
        <w:rPr>
          <w:rFonts w:hint="eastAsia" w:ascii="Calibri" w:hAnsi="Calibri"/>
          <w:szCs w:val="21"/>
          <w:highlight w:val="none"/>
        </w:rPr>
        <w:t xml:space="preserve">.哪一个回合的多边贸易谈判涉及了知识产权问题              </w:t>
      </w:r>
    </w:p>
    <w:p w14:paraId="0ACAE373">
      <w:pPr>
        <w:rPr>
          <w:rFonts w:ascii="Calibri" w:hAnsi="Calibri"/>
          <w:szCs w:val="21"/>
          <w:highlight w:val="none"/>
        </w:rPr>
      </w:pPr>
      <w:r>
        <w:rPr>
          <w:rFonts w:hint="eastAsia" w:ascii="Calibri" w:hAnsi="Calibri"/>
          <w:szCs w:val="21"/>
          <w:highlight w:val="none"/>
        </w:rPr>
        <w:t>A. 东京回合                       B. 肯尼迪回合</w:t>
      </w:r>
    </w:p>
    <w:p w14:paraId="63183AA4">
      <w:pPr>
        <w:rPr>
          <w:rFonts w:ascii="Calibri" w:hAnsi="Calibri"/>
          <w:szCs w:val="21"/>
          <w:highlight w:val="none"/>
        </w:rPr>
      </w:pPr>
      <w:r>
        <w:rPr>
          <w:rFonts w:hint="eastAsia" w:ascii="Calibri" w:hAnsi="Calibri"/>
          <w:szCs w:val="21"/>
          <w:highlight w:val="none"/>
        </w:rPr>
        <w:t>C. 乌拉圭回合                     D. 狄龙回合</w:t>
      </w:r>
    </w:p>
    <w:p w14:paraId="21398FD0">
      <w:pPr>
        <w:rPr>
          <w:rFonts w:ascii="Calibri" w:hAnsi="Calibri"/>
          <w:szCs w:val="21"/>
          <w:highlight w:val="none"/>
        </w:rPr>
      </w:pPr>
      <w:r>
        <w:rPr>
          <w:rFonts w:ascii="Calibri" w:hAnsi="Calibri"/>
          <w:szCs w:val="21"/>
          <w:highlight w:val="none"/>
        </w:rPr>
        <w:t>18</w:t>
      </w:r>
      <w:r>
        <w:rPr>
          <w:rFonts w:hint="eastAsia" w:ascii="Calibri" w:hAnsi="Calibri"/>
          <w:szCs w:val="21"/>
          <w:highlight w:val="none"/>
        </w:rPr>
        <w:t xml:space="preserve">.WTO的职能不包括                                        </w:t>
      </w:r>
    </w:p>
    <w:p w14:paraId="690CC012">
      <w:pPr>
        <w:rPr>
          <w:rFonts w:ascii="Calibri" w:hAnsi="Calibri"/>
          <w:szCs w:val="21"/>
          <w:highlight w:val="none"/>
        </w:rPr>
      </w:pPr>
      <w:r>
        <w:rPr>
          <w:rFonts w:hint="eastAsia" w:ascii="Calibri" w:hAnsi="Calibri"/>
          <w:szCs w:val="21"/>
          <w:highlight w:val="none"/>
        </w:rPr>
        <w:t>A. 管理多边贸易协定               B. 组织多边贸易谈判</w:t>
      </w:r>
    </w:p>
    <w:p w14:paraId="3642DFF9">
      <w:pPr>
        <w:rPr>
          <w:rFonts w:ascii="Calibri" w:hAnsi="Calibri"/>
          <w:szCs w:val="21"/>
          <w:highlight w:val="none"/>
        </w:rPr>
      </w:pPr>
      <w:r>
        <w:rPr>
          <w:rFonts w:hint="eastAsia" w:ascii="Calibri" w:hAnsi="Calibri"/>
          <w:szCs w:val="21"/>
          <w:highlight w:val="none"/>
        </w:rPr>
        <w:t>C. 解决成员之间的贸易争端         D. 协调各成员的汇率政策</w:t>
      </w:r>
    </w:p>
    <w:p w14:paraId="203AFCDC">
      <w:pPr>
        <w:rPr>
          <w:rFonts w:ascii="Calibri" w:hAnsi="Calibri"/>
          <w:szCs w:val="21"/>
          <w:highlight w:val="none"/>
        </w:rPr>
      </w:pPr>
      <w:r>
        <w:rPr>
          <w:rFonts w:ascii="Calibri" w:hAnsi="Calibri"/>
          <w:szCs w:val="21"/>
          <w:highlight w:val="none"/>
        </w:rPr>
        <w:t>19</w:t>
      </w:r>
      <w:r>
        <w:rPr>
          <w:rFonts w:hint="eastAsia" w:ascii="Calibri" w:hAnsi="Calibri"/>
          <w:szCs w:val="21"/>
          <w:highlight w:val="none"/>
        </w:rPr>
        <w:t xml:space="preserve">.WTO的管辖范围包括                                       </w:t>
      </w:r>
    </w:p>
    <w:p w14:paraId="7B904F1E">
      <w:pPr>
        <w:rPr>
          <w:rFonts w:ascii="Calibri" w:hAnsi="Calibri"/>
          <w:szCs w:val="21"/>
          <w:highlight w:val="none"/>
        </w:rPr>
      </w:pPr>
      <w:r>
        <w:rPr>
          <w:rFonts w:hint="eastAsia" w:ascii="Calibri" w:hAnsi="Calibri"/>
          <w:szCs w:val="21"/>
          <w:highlight w:val="none"/>
        </w:rPr>
        <w:t xml:space="preserve">A. 货物贸易                       B. 服务贸易 </w:t>
      </w:r>
    </w:p>
    <w:p w14:paraId="7B58A58A">
      <w:pPr>
        <w:rPr>
          <w:rFonts w:ascii="Calibri" w:hAnsi="Calibri"/>
          <w:szCs w:val="21"/>
          <w:highlight w:val="none"/>
        </w:rPr>
      </w:pPr>
      <w:r>
        <w:rPr>
          <w:rFonts w:hint="eastAsia" w:ascii="Calibri" w:hAnsi="Calibri"/>
          <w:szCs w:val="21"/>
          <w:highlight w:val="none"/>
        </w:rPr>
        <w:t>C. 知识产权                       D. 以上都是</w:t>
      </w:r>
    </w:p>
    <w:p w14:paraId="73D1C08C">
      <w:pPr>
        <w:rPr>
          <w:rFonts w:ascii="Calibri" w:hAnsi="Calibri"/>
          <w:szCs w:val="21"/>
          <w:highlight w:val="none"/>
        </w:rPr>
      </w:pPr>
      <w:r>
        <w:rPr>
          <w:rFonts w:ascii="Calibri" w:hAnsi="Calibri"/>
          <w:szCs w:val="21"/>
          <w:highlight w:val="none"/>
        </w:rPr>
        <w:t>20</w:t>
      </w:r>
      <w:r>
        <w:rPr>
          <w:rFonts w:hint="eastAsia" w:ascii="Calibri" w:hAnsi="Calibri"/>
          <w:szCs w:val="21"/>
          <w:highlight w:val="none"/>
        </w:rPr>
        <w:t xml:space="preserve">.发达国家对农业实施贸易保护的手段不包括                 </w:t>
      </w:r>
    </w:p>
    <w:p w14:paraId="00D3BDF0">
      <w:pPr>
        <w:rPr>
          <w:rFonts w:ascii="Calibri" w:hAnsi="Calibri"/>
          <w:szCs w:val="21"/>
          <w:highlight w:val="none"/>
        </w:rPr>
      </w:pPr>
      <w:r>
        <w:rPr>
          <w:rFonts w:hint="eastAsia" w:ascii="Calibri" w:hAnsi="Calibri"/>
          <w:szCs w:val="21"/>
          <w:highlight w:val="none"/>
        </w:rPr>
        <w:t>A. 进口差价税                     B. 出口补贴</w:t>
      </w:r>
    </w:p>
    <w:p w14:paraId="68CC83AF">
      <w:pPr>
        <w:rPr>
          <w:rFonts w:ascii="Calibri" w:hAnsi="Calibri"/>
          <w:szCs w:val="21"/>
          <w:highlight w:val="none"/>
        </w:rPr>
      </w:pPr>
      <w:r>
        <w:rPr>
          <w:rFonts w:hint="eastAsia" w:ascii="Calibri" w:hAnsi="Calibri"/>
          <w:szCs w:val="21"/>
          <w:highlight w:val="none"/>
        </w:rPr>
        <w:t>C. 国内价格补贴                   D. 出口关税</w:t>
      </w:r>
    </w:p>
    <w:p w14:paraId="10225386">
      <w:pPr>
        <w:tabs>
          <w:tab w:val="left" w:pos="4860"/>
          <w:tab w:val="left" w:pos="5040"/>
        </w:tabs>
        <w:spacing w:line="400" w:lineRule="exact"/>
        <w:rPr>
          <w:rFonts w:hint="eastAsia" w:hAnsi="宋体"/>
          <w:sz w:val="24"/>
          <w:highlight w:val="none"/>
        </w:rPr>
      </w:pPr>
    </w:p>
    <w:p w14:paraId="1DCE9124">
      <w:pPr>
        <w:tabs>
          <w:tab w:val="left" w:pos="0"/>
        </w:tabs>
        <w:spacing w:line="400" w:lineRule="exact"/>
        <w:rPr>
          <w:rFonts w:ascii="宋体" w:hAnsi="宋体"/>
          <w:b/>
          <w:bCs/>
          <w:sz w:val="24"/>
          <w:szCs w:val="21"/>
          <w:highlight w:val="none"/>
        </w:rPr>
      </w:pPr>
      <w:r>
        <w:rPr>
          <w:rFonts w:hint="eastAsia" w:ascii="宋体" w:hAnsi="宋体"/>
          <w:b/>
          <w:bCs/>
          <w:sz w:val="24"/>
          <w:highlight w:val="none"/>
        </w:rPr>
        <w:t>二、</w:t>
      </w:r>
      <w:r>
        <w:rPr>
          <w:rFonts w:hint="eastAsia" w:ascii="宋体" w:hAnsi="宋体"/>
          <w:b/>
          <w:bCs/>
          <w:sz w:val="24"/>
          <w:szCs w:val="21"/>
          <w:highlight w:val="none"/>
        </w:rPr>
        <w:t>名词解释</w:t>
      </w:r>
    </w:p>
    <w:p w14:paraId="08B14CC3">
      <w:pPr>
        <w:tabs>
          <w:tab w:val="left" w:pos="0"/>
        </w:tabs>
        <w:spacing w:line="400" w:lineRule="exact"/>
        <w:rPr>
          <w:rFonts w:ascii="宋体" w:hAnsi="宋体"/>
          <w:szCs w:val="21"/>
          <w:highlight w:val="none"/>
        </w:rPr>
      </w:pPr>
      <w:r>
        <w:rPr>
          <w:rFonts w:hint="eastAsia" w:ascii="宋体" w:hAnsi="宋体"/>
          <w:szCs w:val="21"/>
          <w:highlight w:val="none"/>
        </w:rPr>
        <w:t>1． 市场</w:t>
      </w:r>
      <w:r>
        <w:rPr>
          <w:rFonts w:hint="eastAsia" w:ascii="宋体" w:hAnsi="宋体"/>
          <w:szCs w:val="21"/>
          <w:highlight w:val="none"/>
        </w:rPr>
        <w:t>准入原</w:t>
      </w:r>
      <w:r>
        <w:rPr>
          <w:rFonts w:hint="eastAsia" w:ascii="宋体" w:hAnsi="宋体"/>
          <w:szCs w:val="21"/>
          <w:highlight w:val="none"/>
        </w:rPr>
        <w:t>则</w:t>
      </w:r>
      <w:r>
        <w:rPr>
          <w:rFonts w:ascii="宋体" w:hAnsi="宋体"/>
          <w:szCs w:val="21"/>
          <w:highlight w:val="none"/>
        </w:rPr>
        <w:t xml:space="preserve">   </w:t>
      </w:r>
    </w:p>
    <w:p w14:paraId="56B2534F">
      <w:pPr>
        <w:tabs>
          <w:tab w:val="left" w:pos="0"/>
        </w:tabs>
        <w:spacing w:line="400" w:lineRule="exact"/>
        <w:rPr>
          <w:rFonts w:ascii="宋体" w:hAnsi="宋体"/>
          <w:szCs w:val="21"/>
          <w:highlight w:val="none"/>
        </w:rPr>
      </w:pPr>
      <w:r>
        <w:rPr>
          <w:rFonts w:hint="eastAsia" w:ascii="宋体" w:hAnsi="宋体"/>
          <w:szCs w:val="21"/>
          <w:highlight w:val="none"/>
        </w:rPr>
        <w:t xml:space="preserve">          </w:t>
      </w:r>
    </w:p>
    <w:p w14:paraId="57808D16">
      <w:pPr>
        <w:tabs>
          <w:tab w:val="left" w:pos="0"/>
        </w:tabs>
        <w:spacing w:line="300" w:lineRule="atLeast"/>
        <w:rPr>
          <w:rFonts w:ascii="宋体" w:hAnsi="宋体"/>
          <w:szCs w:val="21"/>
          <w:highlight w:val="none"/>
        </w:rPr>
      </w:pPr>
    </w:p>
    <w:p w14:paraId="0A39EA09">
      <w:pPr>
        <w:tabs>
          <w:tab w:val="left" w:pos="0"/>
        </w:tabs>
        <w:spacing w:line="300" w:lineRule="atLeast"/>
        <w:rPr>
          <w:rFonts w:ascii="宋体" w:hAnsi="宋体"/>
          <w:szCs w:val="21"/>
          <w:highlight w:val="none"/>
        </w:rPr>
      </w:pPr>
      <w:r>
        <w:rPr>
          <w:rFonts w:hint="eastAsia" w:ascii="宋体" w:hAnsi="宋体"/>
          <w:szCs w:val="21"/>
          <w:highlight w:val="none"/>
        </w:rPr>
        <w:t>2.</w:t>
      </w:r>
      <w:r>
        <w:rPr>
          <w:rFonts w:hint="eastAsia"/>
          <w:highlight w:val="none"/>
        </w:rPr>
        <w:t xml:space="preserve"> </w:t>
      </w:r>
      <w:r>
        <w:rPr>
          <w:rFonts w:hint="eastAsia" w:ascii="宋体" w:hAnsi="宋体"/>
          <w:szCs w:val="21"/>
          <w:highlight w:val="none"/>
        </w:rPr>
        <w:t>服务</w:t>
      </w:r>
      <w:r>
        <w:rPr>
          <w:rFonts w:hint="eastAsia" w:ascii="宋体" w:hAnsi="宋体"/>
          <w:szCs w:val="21"/>
          <w:highlight w:val="none"/>
        </w:rPr>
        <w:t>贸易壁垒</w:t>
      </w:r>
    </w:p>
    <w:p w14:paraId="5D9248D3">
      <w:pPr>
        <w:tabs>
          <w:tab w:val="left" w:pos="0"/>
        </w:tabs>
        <w:spacing w:line="300" w:lineRule="atLeast"/>
        <w:rPr>
          <w:rFonts w:ascii="宋体" w:hAnsi="宋体"/>
          <w:szCs w:val="21"/>
          <w:highlight w:val="none"/>
        </w:rPr>
      </w:pPr>
    </w:p>
    <w:p w14:paraId="05D0EE36">
      <w:pPr>
        <w:tabs>
          <w:tab w:val="left" w:pos="0"/>
        </w:tabs>
        <w:spacing w:line="300" w:lineRule="atLeast"/>
        <w:rPr>
          <w:rFonts w:ascii="宋体" w:hAnsi="宋体"/>
          <w:szCs w:val="21"/>
          <w:highlight w:val="none"/>
        </w:rPr>
      </w:pPr>
    </w:p>
    <w:p w14:paraId="1A895E79">
      <w:pPr>
        <w:tabs>
          <w:tab w:val="left" w:pos="0"/>
        </w:tabs>
        <w:spacing w:line="300" w:lineRule="atLeast"/>
        <w:rPr>
          <w:rFonts w:ascii="宋体" w:hAnsi="宋体"/>
          <w:szCs w:val="21"/>
          <w:highlight w:val="none"/>
        </w:rPr>
      </w:pPr>
    </w:p>
    <w:p w14:paraId="13747FB3">
      <w:pPr>
        <w:rPr>
          <w:rFonts w:ascii="Calibri" w:hAnsi="Calibri"/>
          <w:szCs w:val="21"/>
          <w:highlight w:val="none"/>
        </w:rPr>
      </w:pPr>
      <w:r>
        <w:rPr>
          <w:rFonts w:ascii="Calibri" w:hAnsi="Calibri"/>
          <w:szCs w:val="21"/>
          <w:highlight w:val="none"/>
        </w:rPr>
        <w:t>3</w:t>
      </w:r>
      <w:r>
        <w:rPr>
          <w:rFonts w:hint="eastAsia" w:ascii="Calibri" w:hAnsi="Calibri"/>
          <w:szCs w:val="21"/>
          <w:highlight w:val="none"/>
        </w:rPr>
        <w:t>．</w:t>
      </w:r>
      <w:r>
        <w:rPr>
          <w:rFonts w:ascii="Calibri" w:hAnsi="Calibri"/>
          <w:szCs w:val="21"/>
          <w:highlight w:val="none"/>
        </w:rPr>
        <w:t xml:space="preserve"> </w:t>
      </w:r>
      <w:r>
        <w:rPr>
          <w:rFonts w:hint="eastAsia" w:ascii="Calibri" w:hAnsi="Calibri"/>
          <w:szCs w:val="21"/>
          <w:highlight w:val="none"/>
        </w:rPr>
        <w:t>保障措施</w:t>
      </w:r>
    </w:p>
    <w:p w14:paraId="29FFFBF8">
      <w:pPr>
        <w:rPr>
          <w:rFonts w:ascii="Calibri" w:hAnsi="Calibri"/>
          <w:szCs w:val="21"/>
          <w:highlight w:val="none"/>
        </w:rPr>
      </w:pPr>
    </w:p>
    <w:p w14:paraId="077C3443">
      <w:pPr>
        <w:rPr>
          <w:rFonts w:ascii="Calibri" w:hAnsi="Calibri"/>
          <w:szCs w:val="21"/>
          <w:highlight w:val="none"/>
        </w:rPr>
      </w:pPr>
    </w:p>
    <w:p w14:paraId="6448B545">
      <w:pPr>
        <w:rPr>
          <w:rFonts w:ascii="Calibri" w:hAnsi="Calibri"/>
          <w:szCs w:val="21"/>
          <w:highlight w:val="none"/>
        </w:rPr>
      </w:pPr>
    </w:p>
    <w:p w14:paraId="35EB3DCF">
      <w:pPr>
        <w:rPr>
          <w:rFonts w:ascii="Calibri" w:hAnsi="Calibri"/>
          <w:szCs w:val="21"/>
          <w:highlight w:val="none"/>
        </w:rPr>
      </w:pPr>
      <w:r>
        <w:rPr>
          <w:rFonts w:ascii="Calibri" w:hAnsi="Calibri"/>
          <w:szCs w:val="21"/>
          <w:highlight w:val="none"/>
        </w:rPr>
        <w:t>4</w:t>
      </w:r>
      <w:r>
        <w:rPr>
          <w:rFonts w:hint="eastAsia" w:ascii="Calibri" w:hAnsi="Calibri"/>
          <w:szCs w:val="21"/>
          <w:highlight w:val="none"/>
        </w:rPr>
        <w:t>. 知识产权</w:t>
      </w:r>
    </w:p>
    <w:p w14:paraId="771E1699">
      <w:pPr>
        <w:rPr>
          <w:rFonts w:ascii="Calibri" w:hAnsi="Calibri"/>
          <w:szCs w:val="21"/>
          <w:highlight w:val="none"/>
        </w:rPr>
      </w:pPr>
    </w:p>
    <w:p w14:paraId="3AB93812">
      <w:pPr>
        <w:rPr>
          <w:rFonts w:ascii="Calibri" w:hAnsi="Calibri"/>
          <w:szCs w:val="21"/>
          <w:highlight w:val="none"/>
        </w:rPr>
      </w:pPr>
    </w:p>
    <w:p w14:paraId="389E3D20">
      <w:pPr>
        <w:rPr>
          <w:rFonts w:ascii="Calibri" w:hAnsi="Calibri"/>
          <w:szCs w:val="21"/>
          <w:highlight w:val="none"/>
        </w:rPr>
      </w:pPr>
      <w:r>
        <w:rPr>
          <w:rFonts w:ascii="Calibri" w:hAnsi="Calibri"/>
          <w:szCs w:val="21"/>
          <w:highlight w:val="none"/>
        </w:rPr>
        <w:t>5</w:t>
      </w:r>
      <w:r>
        <w:rPr>
          <w:rFonts w:hint="eastAsia" w:ascii="Calibri" w:hAnsi="Calibri"/>
          <w:szCs w:val="21"/>
          <w:highlight w:val="none"/>
        </w:rPr>
        <w:t>.关税</w:t>
      </w:r>
      <w:r>
        <w:rPr>
          <w:rFonts w:ascii="Calibri" w:hAnsi="Calibri"/>
          <w:szCs w:val="21"/>
          <w:highlight w:val="none"/>
        </w:rPr>
        <w:t>减让原则</w:t>
      </w:r>
      <w:r>
        <w:rPr>
          <w:rFonts w:hint="eastAsia" w:ascii="Calibri" w:hAnsi="Calibri"/>
          <w:szCs w:val="21"/>
          <w:highlight w:val="none"/>
        </w:rPr>
        <w:t xml:space="preserve"> </w:t>
      </w:r>
    </w:p>
    <w:p w14:paraId="778D2E3F">
      <w:pPr>
        <w:rPr>
          <w:rFonts w:ascii="Calibri" w:hAnsi="Calibri"/>
          <w:szCs w:val="21"/>
          <w:highlight w:val="none"/>
        </w:rPr>
      </w:pPr>
    </w:p>
    <w:p w14:paraId="71717AAD">
      <w:pPr>
        <w:rPr>
          <w:rFonts w:ascii="Calibri" w:hAnsi="Calibri"/>
          <w:szCs w:val="21"/>
          <w:highlight w:val="none"/>
        </w:rPr>
      </w:pPr>
    </w:p>
    <w:p w14:paraId="575C3134">
      <w:pPr>
        <w:rPr>
          <w:rFonts w:ascii="Calibri" w:hAnsi="Calibri"/>
          <w:szCs w:val="21"/>
          <w:highlight w:val="none"/>
        </w:rPr>
      </w:pPr>
    </w:p>
    <w:p w14:paraId="77F00EDA">
      <w:pPr>
        <w:rPr>
          <w:rFonts w:ascii="Calibri" w:hAnsi="Calibri"/>
          <w:szCs w:val="21"/>
          <w:highlight w:val="none"/>
        </w:rPr>
      </w:pPr>
      <w:r>
        <w:rPr>
          <w:rFonts w:ascii="Calibri" w:hAnsi="Calibri"/>
          <w:szCs w:val="21"/>
          <w:highlight w:val="none"/>
        </w:rPr>
        <w:t>6</w:t>
      </w:r>
      <w:r>
        <w:rPr>
          <w:rFonts w:hint="eastAsia" w:ascii="Calibri" w:hAnsi="Calibri"/>
          <w:szCs w:val="21"/>
          <w:highlight w:val="none"/>
        </w:rPr>
        <w:t>红色补贴</w:t>
      </w:r>
    </w:p>
    <w:p w14:paraId="3A16C026">
      <w:pPr>
        <w:rPr>
          <w:rFonts w:ascii="Calibri" w:hAnsi="Calibri"/>
          <w:szCs w:val="21"/>
          <w:highlight w:val="none"/>
        </w:rPr>
      </w:pPr>
    </w:p>
    <w:p w14:paraId="085965B4">
      <w:pPr>
        <w:tabs>
          <w:tab w:val="left" w:pos="0"/>
        </w:tabs>
        <w:spacing w:line="400" w:lineRule="exact"/>
        <w:rPr>
          <w:rFonts w:ascii="宋体" w:hAnsi="宋体"/>
          <w:b/>
          <w:bCs/>
          <w:szCs w:val="21"/>
          <w:highlight w:val="none"/>
        </w:rPr>
      </w:pPr>
    </w:p>
    <w:p w14:paraId="4517F0DD">
      <w:pPr>
        <w:rPr>
          <w:rFonts w:ascii="Calibri" w:hAnsi="Calibri"/>
          <w:szCs w:val="21"/>
          <w:highlight w:val="none"/>
        </w:rPr>
      </w:pPr>
      <w:r>
        <w:rPr>
          <w:rFonts w:ascii="Calibri" w:hAnsi="Calibri"/>
          <w:szCs w:val="21"/>
          <w:highlight w:val="none"/>
        </w:rPr>
        <w:t>7</w:t>
      </w:r>
      <w:r>
        <w:rPr>
          <w:rFonts w:hint="eastAsia" w:ascii="Calibri" w:hAnsi="Calibri"/>
          <w:szCs w:val="21"/>
          <w:highlight w:val="none"/>
        </w:rPr>
        <w:t>. 原产地规则</w:t>
      </w:r>
    </w:p>
    <w:p w14:paraId="1169F53B">
      <w:pPr>
        <w:tabs>
          <w:tab w:val="left" w:pos="0"/>
        </w:tabs>
        <w:spacing w:line="400" w:lineRule="exact"/>
        <w:rPr>
          <w:rFonts w:ascii="宋体" w:hAnsi="宋体"/>
          <w:b/>
          <w:bCs/>
          <w:sz w:val="24"/>
          <w:szCs w:val="21"/>
          <w:highlight w:val="none"/>
        </w:rPr>
      </w:pPr>
    </w:p>
    <w:p w14:paraId="39C0E1F5">
      <w:pPr>
        <w:tabs>
          <w:tab w:val="left" w:pos="0"/>
        </w:tabs>
        <w:spacing w:line="400" w:lineRule="exact"/>
        <w:rPr>
          <w:rFonts w:hint="eastAsia" w:ascii="宋体" w:hAnsi="宋体"/>
          <w:b/>
          <w:bCs/>
          <w:sz w:val="24"/>
          <w:szCs w:val="21"/>
          <w:highlight w:val="none"/>
        </w:rPr>
      </w:pPr>
    </w:p>
    <w:p w14:paraId="5C6F8989">
      <w:pPr>
        <w:tabs>
          <w:tab w:val="left" w:pos="0"/>
        </w:tabs>
        <w:spacing w:line="400" w:lineRule="exact"/>
        <w:rPr>
          <w:rFonts w:ascii="宋体" w:hAnsi="宋体"/>
          <w:b/>
          <w:bCs/>
          <w:sz w:val="24"/>
          <w:szCs w:val="21"/>
          <w:highlight w:val="none"/>
        </w:rPr>
      </w:pPr>
      <w:r>
        <w:rPr>
          <w:rFonts w:hint="eastAsia" w:ascii="宋体" w:hAnsi="宋体"/>
          <w:b/>
          <w:bCs/>
          <w:sz w:val="24"/>
          <w:szCs w:val="21"/>
          <w:highlight w:val="none"/>
        </w:rPr>
        <w:t>三、简答题</w:t>
      </w:r>
    </w:p>
    <w:p w14:paraId="2ED99360">
      <w:pPr>
        <w:tabs>
          <w:tab w:val="left" w:pos="0"/>
        </w:tabs>
        <w:spacing w:line="400" w:lineRule="exact"/>
        <w:rPr>
          <w:rFonts w:ascii="宋体" w:hAnsi="宋体"/>
          <w:szCs w:val="21"/>
          <w:highlight w:val="none"/>
        </w:rPr>
      </w:pPr>
      <w:r>
        <w:rPr>
          <w:rFonts w:hint="eastAsia" w:ascii="宋体" w:hAnsi="宋体"/>
          <w:b/>
          <w:bCs/>
          <w:sz w:val="24"/>
          <w:szCs w:val="21"/>
          <w:highlight w:val="none"/>
        </w:rPr>
        <w:t>1、</w:t>
      </w:r>
      <w:r>
        <w:rPr>
          <w:rFonts w:hint="eastAsia"/>
          <w:szCs w:val="21"/>
          <w:highlight w:val="none"/>
        </w:rPr>
        <w:t>国际上确定进</w:t>
      </w:r>
      <w:r>
        <w:rPr>
          <w:rFonts w:hint="eastAsia"/>
          <w:szCs w:val="21"/>
          <w:highlight w:val="none"/>
        </w:rPr>
        <w:t>出口商品原产国</w:t>
      </w:r>
      <w:r>
        <w:rPr>
          <w:rFonts w:hint="eastAsia"/>
          <w:szCs w:val="21"/>
          <w:highlight w:val="none"/>
        </w:rPr>
        <w:t>的习惯做法是什么？</w:t>
      </w:r>
    </w:p>
    <w:p w14:paraId="30AAF84D">
      <w:pPr>
        <w:tabs>
          <w:tab w:val="left" w:pos="0"/>
          <w:tab w:val="left" w:pos="360"/>
        </w:tabs>
        <w:spacing w:line="400" w:lineRule="exact"/>
        <w:rPr>
          <w:rFonts w:ascii="宋体" w:hAnsi="宋体"/>
          <w:szCs w:val="21"/>
          <w:highlight w:val="none"/>
        </w:rPr>
      </w:pPr>
      <w:r>
        <w:rPr>
          <w:rFonts w:ascii="宋体" w:hAnsi="宋体"/>
          <w:szCs w:val="21"/>
          <w:highlight w:val="none"/>
        </w:rPr>
        <w:tab/>
      </w:r>
    </w:p>
    <w:p w14:paraId="7AF293D9">
      <w:pPr>
        <w:tabs>
          <w:tab w:val="left" w:pos="0"/>
        </w:tabs>
        <w:spacing w:line="400" w:lineRule="exact"/>
        <w:rPr>
          <w:rFonts w:ascii="宋体" w:hAnsi="宋体"/>
          <w:szCs w:val="21"/>
          <w:highlight w:val="none"/>
        </w:rPr>
      </w:pPr>
    </w:p>
    <w:p w14:paraId="63F8AE33">
      <w:pPr>
        <w:tabs>
          <w:tab w:val="left" w:pos="0"/>
        </w:tabs>
        <w:spacing w:line="400" w:lineRule="exact"/>
        <w:rPr>
          <w:rFonts w:hint="eastAsia" w:ascii="宋体" w:hAnsi="宋体"/>
          <w:szCs w:val="21"/>
          <w:highlight w:val="none"/>
        </w:rPr>
      </w:pPr>
    </w:p>
    <w:p w14:paraId="742B04EA">
      <w:pPr>
        <w:pStyle w:val="12"/>
        <w:numPr>
          <w:ilvl w:val="0"/>
          <w:numId w:val="3"/>
        </w:numPr>
        <w:tabs>
          <w:tab w:val="left" w:pos="0"/>
        </w:tabs>
        <w:spacing w:line="400" w:lineRule="exact"/>
        <w:ind w:firstLineChars="0"/>
        <w:rPr>
          <w:rFonts w:ascii="宋体" w:hAnsi="宋体"/>
          <w:szCs w:val="21"/>
          <w:highlight w:val="none"/>
        </w:rPr>
      </w:pPr>
      <w:r>
        <w:rPr>
          <w:rFonts w:hint="eastAsia" w:ascii="宋体" w:hAnsi="宋体"/>
          <w:szCs w:val="21"/>
          <w:highlight w:val="none"/>
        </w:rPr>
        <w:t>简述技WTO有关技</w:t>
      </w:r>
      <w:r>
        <w:rPr>
          <w:rFonts w:hint="eastAsia" w:ascii="宋体" w:hAnsi="宋体"/>
          <w:szCs w:val="21"/>
          <w:highlight w:val="none"/>
        </w:rPr>
        <w:t>术贸易壁垒的基本原</w:t>
      </w:r>
      <w:r>
        <w:rPr>
          <w:rFonts w:hint="eastAsia" w:ascii="宋体" w:hAnsi="宋体"/>
          <w:szCs w:val="21"/>
          <w:highlight w:val="none"/>
        </w:rPr>
        <w:t>则。</w:t>
      </w:r>
    </w:p>
    <w:p w14:paraId="60ABEC2A">
      <w:pPr>
        <w:tabs>
          <w:tab w:val="left" w:pos="0"/>
        </w:tabs>
        <w:spacing w:line="400" w:lineRule="exact"/>
        <w:rPr>
          <w:rFonts w:ascii="宋体" w:hAnsi="宋体"/>
          <w:szCs w:val="21"/>
          <w:highlight w:val="none"/>
        </w:rPr>
      </w:pPr>
    </w:p>
    <w:p w14:paraId="5EF81BE0">
      <w:pPr>
        <w:tabs>
          <w:tab w:val="left" w:pos="0"/>
        </w:tabs>
        <w:spacing w:line="400" w:lineRule="exact"/>
        <w:rPr>
          <w:rFonts w:ascii="宋体" w:hAnsi="宋体"/>
          <w:szCs w:val="21"/>
          <w:highlight w:val="none"/>
        </w:rPr>
      </w:pPr>
    </w:p>
    <w:p w14:paraId="6FED4CC7">
      <w:pPr>
        <w:tabs>
          <w:tab w:val="left" w:pos="0"/>
        </w:tabs>
        <w:spacing w:line="400" w:lineRule="exact"/>
        <w:rPr>
          <w:rFonts w:ascii="宋体" w:hAnsi="宋体"/>
          <w:szCs w:val="21"/>
          <w:highlight w:val="none"/>
        </w:rPr>
      </w:pPr>
    </w:p>
    <w:p w14:paraId="4B6772CE">
      <w:pPr>
        <w:pStyle w:val="12"/>
        <w:numPr>
          <w:ilvl w:val="0"/>
          <w:numId w:val="3"/>
        </w:numPr>
        <w:tabs>
          <w:tab w:val="left" w:pos="0"/>
        </w:tabs>
        <w:spacing w:line="400" w:lineRule="exact"/>
        <w:ind w:firstLineChars="0"/>
        <w:rPr>
          <w:rFonts w:ascii="宋体" w:hAnsi="宋体"/>
          <w:szCs w:val="21"/>
          <w:highlight w:val="none"/>
        </w:rPr>
      </w:pPr>
      <w:r>
        <w:rPr>
          <w:rFonts w:hint="eastAsia" w:ascii="宋体" w:hAnsi="宋体"/>
          <w:szCs w:val="21"/>
          <w:highlight w:val="none"/>
        </w:rPr>
        <w:t>服务贸易总协定将服务贸</w:t>
      </w:r>
      <w:r>
        <w:rPr>
          <w:rFonts w:hint="eastAsia" w:ascii="宋体" w:hAnsi="宋体"/>
          <w:szCs w:val="21"/>
          <w:highlight w:val="none"/>
        </w:rPr>
        <w:t>易分成</w:t>
      </w:r>
      <w:r>
        <w:rPr>
          <w:rFonts w:hint="eastAsia" w:ascii="宋体" w:hAnsi="宋体"/>
          <w:szCs w:val="21"/>
          <w:highlight w:val="none"/>
        </w:rPr>
        <w:t>哪四种形式(每种形式请举出两个例子)?</w:t>
      </w:r>
    </w:p>
    <w:p w14:paraId="1DB60925">
      <w:pPr>
        <w:tabs>
          <w:tab w:val="left" w:pos="0"/>
        </w:tabs>
        <w:spacing w:line="400" w:lineRule="exact"/>
        <w:rPr>
          <w:rFonts w:ascii="宋体" w:hAnsi="宋体"/>
          <w:szCs w:val="21"/>
          <w:highlight w:val="none"/>
        </w:rPr>
      </w:pPr>
    </w:p>
    <w:p w14:paraId="1F4E90C4">
      <w:pPr>
        <w:tabs>
          <w:tab w:val="left" w:pos="0"/>
        </w:tabs>
        <w:spacing w:line="400" w:lineRule="exact"/>
        <w:rPr>
          <w:rFonts w:ascii="宋体" w:hAnsi="宋体"/>
          <w:szCs w:val="21"/>
          <w:highlight w:val="none"/>
        </w:rPr>
      </w:pPr>
    </w:p>
    <w:p w14:paraId="0F2DD6C2">
      <w:pPr>
        <w:tabs>
          <w:tab w:val="left" w:pos="0"/>
        </w:tabs>
        <w:spacing w:line="400" w:lineRule="exact"/>
        <w:rPr>
          <w:rFonts w:ascii="宋体" w:hAnsi="宋体"/>
          <w:b/>
          <w:bCs/>
          <w:szCs w:val="21"/>
          <w:highlight w:val="none"/>
        </w:rPr>
      </w:pPr>
    </w:p>
    <w:p w14:paraId="741DE71F">
      <w:pPr>
        <w:rPr>
          <w:rFonts w:ascii="Calibri" w:hAnsi="Calibri"/>
          <w:szCs w:val="21"/>
          <w:highlight w:val="none"/>
        </w:rPr>
      </w:pPr>
      <w:r>
        <w:rPr>
          <w:rFonts w:ascii="Calibri" w:hAnsi="Calibri"/>
          <w:szCs w:val="21"/>
          <w:highlight w:val="none"/>
        </w:rPr>
        <w:t>4</w:t>
      </w:r>
      <w:r>
        <w:rPr>
          <w:rFonts w:hint="eastAsia" w:ascii="Calibri" w:hAnsi="Calibri"/>
          <w:szCs w:val="21"/>
          <w:highlight w:val="none"/>
        </w:rPr>
        <w:t>.</w:t>
      </w:r>
      <w:r>
        <w:rPr>
          <w:rFonts w:hint="eastAsia" w:ascii="Calibri" w:hAnsi="Calibri"/>
          <w:szCs w:val="21"/>
          <w:highlight w:val="none"/>
        </w:rPr>
        <w:tab/>
      </w:r>
      <w:r>
        <w:rPr>
          <w:rFonts w:hint="eastAsia" w:ascii="Calibri" w:hAnsi="Calibri"/>
          <w:szCs w:val="21"/>
          <w:highlight w:val="none"/>
        </w:rPr>
        <w:t>当</w:t>
      </w:r>
      <w:r>
        <w:rPr>
          <w:rFonts w:ascii="Calibri" w:hAnsi="Calibri"/>
          <w:szCs w:val="21"/>
          <w:highlight w:val="none"/>
        </w:rPr>
        <w:t>一国政府动用</w:t>
      </w:r>
      <w:r>
        <w:rPr>
          <w:rFonts w:hint="eastAsia" w:ascii="Calibri" w:hAnsi="Calibri"/>
          <w:szCs w:val="21"/>
          <w:highlight w:val="none"/>
        </w:rPr>
        <w:t>反补贴措施时</w:t>
      </w:r>
      <w:r>
        <w:rPr>
          <w:rFonts w:ascii="Calibri" w:hAnsi="Calibri"/>
          <w:szCs w:val="21"/>
          <w:highlight w:val="none"/>
        </w:rPr>
        <w:t>，需要证明哪三个条件成立</w:t>
      </w:r>
      <w:r>
        <w:rPr>
          <w:rFonts w:hint="eastAsia" w:ascii="Calibri" w:hAnsi="Calibri"/>
          <w:szCs w:val="21"/>
          <w:highlight w:val="none"/>
        </w:rPr>
        <w:t>？</w:t>
      </w:r>
    </w:p>
    <w:p w14:paraId="31A4AE62">
      <w:pPr>
        <w:rPr>
          <w:rFonts w:ascii="Calibri" w:hAnsi="Calibri"/>
          <w:szCs w:val="21"/>
          <w:highlight w:val="none"/>
        </w:rPr>
      </w:pPr>
    </w:p>
    <w:p w14:paraId="16056AF2">
      <w:pPr>
        <w:rPr>
          <w:rFonts w:ascii="Calibri" w:hAnsi="Calibri"/>
          <w:szCs w:val="21"/>
          <w:highlight w:val="none"/>
        </w:rPr>
      </w:pPr>
    </w:p>
    <w:p w14:paraId="3F419455">
      <w:pPr>
        <w:rPr>
          <w:rFonts w:ascii="Calibri" w:hAnsi="Calibri"/>
          <w:szCs w:val="21"/>
          <w:highlight w:val="none"/>
        </w:rPr>
      </w:pPr>
    </w:p>
    <w:p w14:paraId="0388BFE0">
      <w:pPr>
        <w:rPr>
          <w:rFonts w:hint="eastAsia" w:ascii="Calibri" w:hAnsi="Calibri"/>
          <w:szCs w:val="21"/>
          <w:highlight w:val="none"/>
        </w:rPr>
      </w:pPr>
    </w:p>
    <w:p w14:paraId="5EC2DD96">
      <w:pPr>
        <w:rPr>
          <w:rFonts w:ascii="Calibri" w:hAnsi="Calibri"/>
          <w:szCs w:val="21"/>
          <w:highlight w:val="none"/>
        </w:rPr>
      </w:pPr>
      <w:r>
        <w:rPr>
          <w:rFonts w:ascii="Calibri" w:hAnsi="Calibri"/>
          <w:szCs w:val="21"/>
          <w:highlight w:val="none"/>
        </w:rPr>
        <w:t>5</w:t>
      </w:r>
      <w:r>
        <w:rPr>
          <w:rFonts w:hint="eastAsia" w:ascii="Calibri" w:hAnsi="Calibri"/>
          <w:szCs w:val="21"/>
          <w:highlight w:val="none"/>
        </w:rPr>
        <w:t>.</w:t>
      </w:r>
      <w:r>
        <w:rPr>
          <w:rFonts w:hint="eastAsia" w:ascii="Calibri" w:hAnsi="Calibri"/>
          <w:szCs w:val="21"/>
          <w:highlight w:val="none"/>
        </w:rPr>
        <w:tab/>
      </w:r>
      <w:r>
        <w:rPr>
          <w:rFonts w:hint="eastAsia" w:ascii="Calibri" w:hAnsi="Calibri"/>
          <w:szCs w:val="21"/>
          <w:highlight w:val="none"/>
        </w:rPr>
        <w:t>当反倾销针对非市场经济国家时，国际上一般采用什么方法判断相关商品的正常价值？</w:t>
      </w:r>
    </w:p>
    <w:p w14:paraId="019A7601">
      <w:pPr>
        <w:rPr>
          <w:rFonts w:ascii="Calibri" w:hAnsi="Calibri"/>
          <w:szCs w:val="21"/>
          <w:highlight w:val="none"/>
        </w:rPr>
      </w:pPr>
    </w:p>
    <w:p w14:paraId="004721AF">
      <w:pPr>
        <w:rPr>
          <w:rFonts w:ascii="Calibri" w:hAnsi="Calibri"/>
          <w:szCs w:val="21"/>
          <w:highlight w:val="none"/>
        </w:rPr>
      </w:pPr>
    </w:p>
    <w:p w14:paraId="593F4CB7">
      <w:pPr>
        <w:rPr>
          <w:rFonts w:ascii="Calibri" w:hAnsi="Calibri"/>
          <w:szCs w:val="21"/>
          <w:highlight w:val="none"/>
        </w:rPr>
      </w:pPr>
    </w:p>
    <w:p w14:paraId="47C0B879">
      <w:pPr>
        <w:rPr>
          <w:rFonts w:hint="eastAsia" w:ascii="Calibri" w:hAnsi="Calibri"/>
          <w:szCs w:val="21"/>
          <w:highlight w:val="none"/>
        </w:rPr>
      </w:pPr>
    </w:p>
    <w:p w14:paraId="4E144822">
      <w:pPr>
        <w:rPr>
          <w:rFonts w:ascii="Calibri" w:hAnsi="Calibri"/>
          <w:szCs w:val="21"/>
          <w:highlight w:val="none"/>
        </w:rPr>
      </w:pPr>
      <w:r>
        <w:rPr>
          <w:rFonts w:ascii="Calibri" w:hAnsi="Calibri"/>
          <w:szCs w:val="21"/>
          <w:highlight w:val="none"/>
        </w:rPr>
        <w:t>6</w:t>
      </w:r>
      <w:r>
        <w:rPr>
          <w:rFonts w:hint="eastAsia" w:ascii="Calibri" w:hAnsi="Calibri"/>
          <w:szCs w:val="21"/>
          <w:highlight w:val="none"/>
        </w:rPr>
        <w:t>.</w:t>
      </w:r>
      <w:r>
        <w:rPr>
          <w:rFonts w:hint="eastAsia" w:ascii="Calibri" w:hAnsi="Calibri"/>
          <w:szCs w:val="21"/>
          <w:highlight w:val="none"/>
        </w:rPr>
        <w:tab/>
      </w:r>
      <w:r>
        <w:rPr>
          <w:rFonts w:hint="eastAsia" w:ascii="Calibri" w:hAnsi="Calibri"/>
          <w:szCs w:val="21"/>
          <w:highlight w:val="none"/>
        </w:rPr>
        <w:t>服务贸</w:t>
      </w:r>
      <w:r>
        <w:rPr>
          <w:rFonts w:hint="eastAsia" w:ascii="Calibri" w:hAnsi="Calibri"/>
          <w:szCs w:val="21"/>
          <w:highlight w:val="none"/>
        </w:rPr>
        <w:t>易壁垒有什</w:t>
      </w:r>
      <w:r>
        <w:rPr>
          <w:rFonts w:hint="eastAsia" w:ascii="Calibri" w:hAnsi="Calibri"/>
          <w:szCs w:val="21"/>
          <w:highlight w:val="none"/>
        </w:rPr>
        <w:t>么特点？</w:t>
      </w:r>
    </w:p>
    <w:p w14:paraId="299BB3CD">
      <w:pPr>
        <w:rPr>
          <w:rFonts w:ascii="Calibri" w:hAnsi="Calibri"/>
          <w:szCs w:val="21"/>
          <w:highlight w:val="none"/>
        </w:rPr>
      </w:pPr>
    </w:p>
    <w:p w14:paraId="634123FC">
      <w:pPr>
        <w:rPr>
          <w:rFonts w:ascii="Calibri" w:hAnsi="Calibri"/>
          <w:szCs w:val="21"/>
          <w:highlight w:val="none"/>
        </w:rPr>
      </w:pPr>
    </w:p>
    <w:p w14:paraId="35D4F6F9">
      <w:pPr>
        <w:rPr>
          <w:rFonts w:hint="eastAsia" w:ascii="Calibri" w:hAnsi="Calibri"/>
          <w:szCs w:val="21"/>
          <w:highlight w:val="none"/>
        </w:rPr>
      </w:pPr>
    </w:p>
    <w:p w14:paraId="64B2CFB6">
      <w:pPr>
        <w:rPr>
          <w:rFonts w:ascii="Calibri" w:hAnsi="Calibri"/>
          <w:szCs w:val="21"/>
          <w:highlight w:val="none"/>
        </w:rPr>
      </w:pPr>
      <w:r>
        <w:rPr>
          <w:rFonts w:ascii="Calibri" w:hAnsi="Calibri"/>
          <w:szCs w:val="21"/>
          <w:highlight w:val="none"/>
        </w:rPr>
        <w:t>7</w:t>
      </w:r>
      <w:r>
        <w:rPr>
          <w:rFonts w:hint="eastAsia" w:ascii="Calibri" w:hAnsi="Calibri"/>
          <w:szCs w:val="21"/>
          <w:highlight w:val="none"/>
        </w:rPr>
        <w:t>.</w:t>
      </w:r>
      <w:r>
        <w:rPr>
          <w:rFonts w:hint="eastAsia" w:ascii="Calibri" w:hAnsi="Calibri"/>
          <w:szCs w:val="22"/>
          <w:highlight w:val="none"/>
        </w:rPr>
        <w:t xml:space="preserve"> </w:t>
      </w:r>
      <w:r>
        <w:rPr>
          <w:rFonts w:hint="eastAsia" w:ascii="Calibri" w:hAnsi="Calibri"/>
          <w:szCs w:val="21"/>
          <w:highlight w:val="none"/>
        </w:rPr>
        <w:t>根据WTO《与</w:t>
      </w:r>
      <w:r>
        <w:rPr>
          <w:rFonts w:ascii="Calibri" w:hAnsi="Calibri"/>
          <w:szCs w:val="21"/>
          <w:highlight w:val="none"/>
        </w:rPr>
        <w:t>贸易有关的投资措施协议</w:t>
      </w:r>
      <w:r>
        <w:rPr>
          <w:rFonts w:hint="eastAsia" w:ascii="Calibri" w:hAnsi="Calibri"/>
          <w:szCs w:val="21"/>
          <w:highlight w:val="none"/>
        </w:rPr>
        <w:t>》，非法的投资措施有哪些</w:t>
      </w:r>
      <w:r>
        <w:rPr>
          <w:rFonts w:ascii="Calibri" w:hAnsi="Calibri"/>
          <w:szCs w:val="21"/>
          <w:highlight w:val="none"/>
        </w:rPr>
        <w:t>？</w:t>
      </w:r>
    </w:p>
    <w:p w14:paraId="2CFBA445">
      <w:pPr>
        <w:rPr>
          <w:rFonts w:ascii="Calibri" w:hAnsi="Calibri"/>
          <w:szCs w:val="21"/>
          <w:highlight w:val="none"/>
        </w:rPr>
      </w:pPr>
    </w:p>
    <w:p w14:paraId="2477484B">
      <w:pPr>
        <w:rPr>
          <w:rFonts w:ascii="Calibri" w:hAnsi="Calibri"/>
          <w:szCs w:val="21"/>
          <w:highlight w:val="none"/>
        </w:rPr>
      </w:pPr>
    </w:p>
    <w:p w14:paraId="6C03C43F">
      <w:pPr>
        <w:rPr>
          <w:rFonts w:hint="eastAsia" w:ascii="Calibri" w:hAnsi="Calibri"/>
          <w:szCs w:val="21"/>
          <w:highlight w:val="none"/>
        </w:rPr>
      </w:pPr>
    </w:p>
    <w:p w14:paraId="6E3978AA">
      <w:pPr>
        <w:rPr>
          <w:rFonts w:ascii="Calibri" w:hAnsi="Calibri"/>
          <w:szCs w:val="21"/>
          <w:highlight w:val="none"/>
        </w:rPr>
      </w:pPr>
      <w:r>
        <w:rPr>
          <w:rFonts w:ascii="Calibri" w:hAnsi="Calibri"/>
          <w:szCs w:val="21"/>
          <w:highlight w:val="none"/>
        </w:rPr>
        <w:t>8</w:t>
      </w:r>
      <w:r>
        <w:rPr>
          <w:rFonts w:hint="eastAsia" w:ascii="Calibri" w:hAnsi="Calibri"/>
          <w:szCs w:val="21"/>
          <w:highlight w:val="none"/>
        </w:rPr>
        <w:t>、WTO的非歧视性通过哪些原则得到体现？</w:t>
      </w:r>
    </w:p>
    <w:p w14:paraId="33B49045">
      <w:pPr>
        <w:rPr>
          <w:rFonts w:ascii="Calibri" w:hAnsi="Calibri"/>
          <w:sz w:val="24"/>
          <w:highlight w:val="none"/>
        </w:rPr>
      </w:pPr>
    </w:p>
    <w:p w14:paraId="165F5583">
      <w:pPr>
        <w:tabs>
          <w:tab w:val="left" w:pos="0"/>
        </w:tabs>
        <w:spacing w:line="400" w:lineRule="exact"/>
        <w:rPr>
          <w:rFonts w:hint="eastAsia" w:ascii="宋体" w:hAnsi="宋体"/>
          <w:b/>
          <w:bCs/>
          <w:sz w:val="24"/>
          <w:szCs w:val="21"/>
          <w:highlight w:val="none"/>
        </w:rPr>
      </w:pPr>
    </w:p>
    <w:p w14:paraId="0EA3F267">
      <w:pPr>
        <w:tabs>
          <w:tab w:val="left" w:pos="0"/>
        </w:tabs>
        <w:spacing w:line="400" w:lineRule="exact"/>
        <w:rPr>
          <w:rFonts w:ascii="宋体" w:hAnsi="宋体"/>
          <w:b/>
          <w:bCs/>
          <w:sz w:val="24"/>
          <w:szCs w:val="21"/>
          <w:highlight w:val="none"/>
        </w:rPr>
      </w:pPr>
      <w:r>
        <w:rPr>
          <w:rFonts w:hint="eastAsia" w:ascii="宋体" w:hAnsi="宋体"/>
          <w:b/>
          <w:bCs/>
          <w:sz w:val="24"/>
          <w:szCs w:val="21"/>
          <w:highlight w:val="none"/>
        </w:rPr>
        <w:t>四、案例评析</w:t>
      </w:r>
    </w:p>
    <w:p w14:paraId="7DADA97E">
      <w:pPr>
        <w:tabs>
          <w:tab w:val="left" w:pos="0"/>
        </w:tabs>
        <w:spacing w:line="400" w:lineRule="exact"/>
        <w:rPr>
          <w:rFonts w:ascii="宋体" w:hAnsi="宋体"/>
          <w:szCs w:val="21"/>
          <w:highlight w:val="none"/>
        </w:rPr>
      </w:pPr>
      <w:r>
        <w:rPr>
          <w:rFonts w:hint="eastAsia" w:ascii="宋体" w:hAnsi="宋体"/>
          <w:szCs w:val="21"/>
          <w:highlight w:val="none"/>
        </w:rPr>
        <w:t>1、阅读给出的材料，结合所学知识，就欧盟对华钢铁贸易救济案件作出分析和评价。</w:t>
      </w:r>
    </w:p>
    <w:p w14:paraId="20E38C43">
      <w:pPr>
        <w:widowControl/>
        <w:jc w:val="left"/>
        <w:rPr>
          <w:rFonts w:cs="宋体"/>
          <w:color w:val="333333"/>
          <w:szCs w:val="21"/>
          <w:highlight w:val="none"/>
          <w:shd w:val="clear" w:color="auto" w:fill="FFFFFF"/>
        </w:rPr>
      </w:pPr>
      <w:r>
        <w:rPr>
          <w:rFonts w:hint="eastAsia" w:ascii="宋体" w:hAnsi="宋体" w:cs="宋体"/>
          <w:b/>
          <w:bCs/>
          <w:color w:val="333333"/>
          <w:szCs w:val="21"/>
          <w:highlight w:val="none"/>
          <w:shd w:val="clear" w:color="auto" w:fill="FFFFFF"/>
        </w:rPr>
        <w:t>材料1：</w:t>
      </w:r>
      <w:r>
        <w:rPr>
          <w:rFonts w:hint="eastAsia" w:ascii="宋体" w:hAnsi="宋体" w:cs="宋体"/>
          <w:color w:val="333333"/>
          <w:kern w:val="0"/>
          <w:szCs w:val="21"/>
          <w:highlight w:val="none"/>
        </w:rPr>
        <w:t>日前欧盟7个成员国的经济部长联名致函欧盟委员会与欧盟理事会，呼吁欧盟关注，否则将实施反倾销。而近期欧盟宣布对中国三个钢铁品种展开反倾销调查，并对冷卷征收反倾销关税。随后，欧盟总部布鲁塞尔发生了数千名工人游行抗议中国廉价钢铁事件。</w:t>
      </w:r>
    </w:p>
    <w:p w14:paraId="0DAB5D25">
      <w:pPr>
        <w:widowControl/>
        <w:jc w:val="center"/>
        <w:rPr>
          <w:rFonts w:cs="宋体"/>
          <w:color w:val="333333"/>
          <w:szCs w:val="21"/>
          <w:highlight w:val="none"/>
          <w:shd w:val="clear" w:color="auto" w:fill="FFFFFF"/>
        </w:rPr>
      </w:pPr>
    </w:p>
    <w:p w14:paraId="26F5596D">
      <w:pPr>
        <w:widowControl/>
        <w:jc w:val="left"/>
        <w:rPr>
          <w:rFonts w:ascii="宋体" w:hAnsi="宋体" w:cs="宋体"/>
          <w:color w:val="333333"/>
          <w:kern w:val="0"/>
          <w:szCs w:val="21"/>
          <w:highlight w:val="none"/>
        </w:rPr>
      </w:pPr>
      <w:r>
        <w:rPr>
          <w:rFonts w:hint="eastAsia" w:ascii="宋体" w:hAnsi="宋体" w:cs="宋体"/>
          <w:b/>
          <w:bCs/>
          <w:color w:val="333333"/>
          <w:szCs w:val="21"/>
          <w:highlight w:val="none"/>
        </w:rPr>
        <w:t>材料2：</w:t>
      </w:r>
      <w:r>
        <w:rPr>
          <w:rFonts w:hint="eastAsia" w:ascii="宋体" w:hAnsi="宋体" w:cs="宋体"/>
          <w:color w:val="333333"/>
          <w:kern w:val="0"/>
          <w:szCs w:val="21"/>
          <w:highlight w:val="none"/>
        </w:rPr>
        <w:t>欧盟委员会2016年5月13日对中国的热轧卷板发起反补贴调查，此前该委员会已于2月13日对同一产品发起反倾销调查。据路透社报道，欧盟委员会13日发布公告称，这两起调查案，都是根据“损害威胁”机制发起，这一机制允许在欧盟生产商面临损害威胁、但尚未受到实质性危害时展开调查，而非等到损害已经发生才进行调查。</w:t>
      </w:r>
    </w:p>
    <w:p w14:paraId="19D9F41D">
      <w:pPr>
        <w:widowControl/>
        <w:jc w:val="left"/>
        <w:rPr>
          <w:rFonts w:ascii="宋体" w:hAnsi="宋体" w:cs="宋体"/>
          <w:color w:val="333333"/>
          <w:kern w:val="0"/>
          <w:szCs w:val="21"/>
          <w:highlight w:val="none"/>
        </w:rPr>
      </w:pPr>
      <w:r>
        <w:rPr>
          <w:rFonts w:hint="eastAsia" w:ascii="宋体" w:hAnsi="宋体" w:cs="宋体"/>
          <w:color w:val="333333"/>
          <w:kern w:val="0"/>
          <w:szCs w:val="21"/>
          <w:highlight w:val="none"/>
        </w:rPr>
        <w:t>欧盟目前对于钢铁产品有10项正在进行的贸易保护调查，以及37项“双反”措施。其中7项调查及15项措施涉及来自中国的钢铁产品。欧盟将有9个月的时间决定是否向从中国进口的钢铁产品征收暂定关税。英国《卫报》称，本次调查源于欧洲钢铁工业联盟此前向欧盟委员会发起的投诉。该组织指责中国钢铁企业受惠于政府补贴、低息贷款和低价电费，从而向欧洲低价出口钢铁产品，沉重打击欧盟钢铁业。</w:t>
      </w:r>
    </w:p>
    <w:p w14:paraId="1A560385">
      <w:pPr>
        <w:widowControl/>
        <w:jc w:val="left"/>
        <w:rPr>
          <w:rFonts w:ascii="宋体" w:hAnsi="宋体" w:cs="宋体"/>
          <w:color w:val="333333"/>
          <w:szCs w:val="21"/>
          <w:highlight w:val="none"/>
        </w:rPr>
      </w:pPr>
      <w:r>
        <w:rPr>
          <w:rFonts w:hint="eastAsia" w:ascii="宋体" w:hAnsi="宋体" w:cs="宋体"/>
          <w:color w:val="333333"/>
          <w:kern w:val="0"/>
          <w:szCs w:val="21"/>
          <w:highlight w:val="none"/>
        </w:rPr>
        <w:t>欧盟此前一天发表决议，拒绝承认中国市场经济地位。据BBC报道，欧洲议会12日做出的决议认为，中国的钢铁产能过剩和对欧洲的廉价出口问题，影响到欧洲整个钢铁行业生存。决议还称，中国过度生产及削价出口，为欧盟带来严重的社会、经济及环境后果。</w:t>
      </w:r>
    </w:p>
    <w:p w14:paraId="40B275C2">
      <w:pPr>
        <w:pStyle w:val="5"/>
        <w:spacing w:before="0" w:beforeAutospacing="0" w:after="0" w:afterAutospacing="0" w:line="390" w:lineRule="atLeast"/>
        <w:ind w:firstLine="420"/>
        <w:rPr>
          <w:rFonts w:cs="宋体"/>
          <w:color w:val="333333"/>
          <w:sz w:val="21"/>
          <w:szCs w:val="21"/>
          <w:highlight w:val="none"/>
        </w:rPr>
      </w:pPr>
    </w:p>
    <w:p w14:paraId="4FD5DB55">
      <w:pPr>
        <w:widowControl/>
        <w:jc w:val="left"/>
        <w:rPr>
          <w:rFonts w:ascii="宋体" w:hAnsi="宋体" w:cs="宋体"/>
          <w:color w:val="333333"/>
          <w:kern w:val="0"/>
          <w:szCs w:val="21"/>
          <w:highlight w:val="none"/>
        </w:rPr>
      </w:pPr>
      <w:r>
        <w:rPr>
          <w:rFonts w:hint="eastAsia" w:ascii="宋体" w:hAnsi="宋体" w:cs="宋体"/>
          <w:b/>
          <w:bCs/>
          <w:color w:val="333333"/>
          <w:szCs w:val="21"/>
          <w:highlight w:val="none"/>
        </w:rPr>
        <w:t>材料3：</w:t>
      </w:r>
      <w:r>
        <w:rPr>
          <w:rFonts w:hint="eastAsia" w:ascii="宋体" w:hAnsi="宋体" w:cs="宋体"/>
          <w:color w:val="333333"/>
          <w:kern w:val="0"/>
          <w:szCs w:val="21"/>
          <w:highlight w:val="none"/>
        </w:rPr>
        <w:t>欧盟委员会官网显示，欧委会已于2016年11月12日对原产于中国的无缝钢管产品做出反倾销调查初裁，并决定实施为期6个月的临时反倾销措施。该初裁涉及湖南、湖北和江苏省的四家无缝钢管公司、其合作生产商及其他生产商，所征收临时反倾销税率为43.5%至81.1%。根据欧盟委员会发布的消息，欧盟无缝钢管业保护委员会于今年1月向欧方提出上诉，欧委会于2月开始调查。由于中国仍在欧盟“非市场经济体”名单内，此次选取了墨西哥作为“替代国”，来核定相关成本与价格。</w:t>
      </w:r>
    </w:p>
    <w:p w14:paraId="1BE44A20">
      <w:pPr>
        <w:widowControl/>
        <w:jc w:val="left"/>
        <w:rPr>
          <w:rFonts w:ascii="宋体" w:hAnsi="宋体" w:cs="宋体"/>
          <w:color w:val="333333"/>
          <w:kern w:val="0"/>
          <w:szCs w:val="21"/>
          <w:highlight w:val="none"/>
        </w:rPr>
      </w:pPr>
      <w:r>
        <w:rPr>
          <w:rFonts w:hint="eastAsia" w:ascii="宋体" w:hAnsi="宋体" w:cs="宋体"/>
          <w:color w:val="333333"/>
          <w:kern w:val="0"/>
          <w:szCs w:val="21"/>
          <w:highlight w:val="none"/>
        </w:rPr>
        <w:t>从2015年全球钢铁贸易区域细分图看，欧盟最大的钢铁消费量，并非来自中国，主要还是基于欧盟内部28个成员国家之间的钢材贸易，欧盟内部的钢材贸易量就已超过1亿吨。中国钢铁的出口主要目的地还是除日本以外的其他亚洲市场。欧盟在过去一年中频频指责中国，认为是中国的需求放缓，导致全球钢铁产业萧条，还辅以向欧盟倾销廉价钢材的手段，致使欧盟数以千计的钢铁工人失业。2015年，中国钢铁出口总量超过1亿吨，为全球最大出口国。去年，产量位居全球前十位的钢铁公司中，中国就占据了半壁江山。中国的河钢集团（4775万吨）、宝钢集团（3494万吨）、沙钢集团（3421万吨）、鞍钢集团（3250万吨）以及首钢集团（2855万吨）分别排名第二、第五、第六、第七和第九位。排名第一的是总部位于卢森堡的安赛乐-米尔塔公司（ArcelorMittal），其产量为9714万吨。</w:t>
      </w:r>
    </w:p>
    <w:p w14:paraId="20B3C7B5">
      <w:pPr>
        <w:pStyle w:val="5"/>
        <w:spacing w:before="0" w:beforeAutospacing="0" w:after="0" w:afterAutospacing="0" w:line="390" w:lineRule="atLeast"/>
        <w:ind w:firstLine="420"/>
        <w:rPr>
          <w:rFonts w:cs="宋体"/>
          <w:color w:val="333333"/>
          <w:sz w:val="21"/>
          <w:szCs w:val="21"/>
          <w:highlight w:val="none"/>
        </w:rPr>
      </w:pPr>
    </w:p>
    <w:p w14:paraId="72E424FA">
      <w:pPr>
        <w:widowControl/>
        <w:jc w:val="left"/>
        <w:rPr>
          <w:rFonts w:ascii="宋体" w:hAnsi="宋体" w:cs="宋体"/>
          <w:color w:val="333333"/>
          <w:kern w:val="0"/>
          <w:szCs w:val="21"/>
          <w:highlight w:val="none"/>
        </w:rPr>
      </w:pPr>
      <w:r>
        <w:rPr>
          <w:rFonts w:hint="eastAsia" w:ascii="宋体" w:hAnsi="宋体" w:cs="宋体"/>
          <w:b/>
          <w:bCs/>
          <w:color w:val="333333"/>
          <w:szCs w:val="21"/>
          <w:highlight w:val="none"/>
          <w:shd w:val="clear" w:color="auto" w:fill="FFFFFF"/>
        </w:rPr>
        <w:t>材料4：</w:t>
      </w:r>
      <w:r>
        <w:rPr>
          <w:rFonts w:hint="eastAsia" w:ascii="宋体" w:hAnsi="宋体" w:cs="宋体"/>
          <w:color w:val="333333"/>
          <w:kern w:val="0"/>
          <w:szCs w:val="21"/>
          <w:highlight w:val="none"/>
        </w:rPr>
        <w:t>钢铁行业对于欧盟来说，只是一个很小的行业。欧盟GDP约20万亿美元，而中国约10万亿美元，欧盟年粗钢产量1.7亿吨，中国为8亿吨，欧盟钢铁行业产值在GDP中的比重远远小于中国。并且，最近几年欧盟一直是利用碳排放配额政策压制的钢铁行业，2015年欧盟宣布计划进一步严格气候保护措施，这将给欧盟境内大量钢铁企业造成成本压力，仅德国钢铁企业今后每年因碳排放许可减少和电费上涨需要多支付10亿欧元，相当于吨钢成本增加约30美元，一些欧盟钢厂可能将迁出欧洲地区。</w:t>
      </w:r>
    </w:p>
    <w:p w14:paraId="4CB6BDAE">
      <w:pPr>
        <w:widowControl/>
        <w:jc w:val="left"/>
        <w:rPr>
          <w:rFonts w:ascii="宋体" w:hAnsi="宋体" w:cs="宋体"/>
          <w:color w:val="333333"/>
          <w:kern w:val="0"/>
          <w:szCs w:val="21"/>
          <w:highlight w:val="none"/>
        </w:rPr>
      </w:pPr>
    </w:p>
    <w:p w14:paraId="199CF3CA">
      <w:pPr>
        <w:widowControl/>
        <w:jc w:val="left"/>
        <w:rPr>
          <w:rFonts w:ascii="宋体" w:hAnsi="宋体" w:cs="宋体"/>
          <w:color w:val="333333"/>
          <w:kern w:val="0"/>
          <w:szCs w:val="21"/>
          <w:highlight w:val="none"/>
        </w:rPr>
      </w:pPr>
      <w:r>
        <w:rPr>
          <w:rFonts w:hint="eastAsia" w:ascii="宋体" w:hAnsi="宋体" w:cs="宋体"/>
          <w:b/>
          <w:bCs/>
          <w:color w:val="333333"/>
          <w:szCs w:val="21"/>
          <w:highlight w:val="none"/>
        </w:rPr>
        <w:t>材料5：</w:t>
      </w:r>
      <w:r>
        <w:rPr>
          <w:rFonts w:ascii="宋体" w:hAnsi="宋体" w:cs="宋体"/>
          <w:color w:val="333333"/>
          <w:kern w:val="0"/>
          <w:szCs w:val="21"/>
          <w:highlight w:val="none"/>
        </w:rPr>
        <w:t>中国的粗钢产量占到了世界市场的一半。而河北省的产量则占到中国的4分之1。在唐山，不仅拥有世界第3大钢铁企业河北钢铁集团旗下的唐山钢铁总部，而且类似于兴业工贸的民营钢铁企业也比比皆是。唐山市去年的粗钢产量超过8000万吨，接近整个河北省产量的一半。也因此被认为是加剧首都北京大气污染的源头之一而广受批评。</w:t>
      </w:r>
    </w:p>
    <w:p w14:paraId="6EDC344E">
      <w:pPr>
        <w:widowControl/>
        <w:jc w:val="left"/>
        <w:rPr>
          <w:rFonts w:ascii="宋体" w:hAnsi="宋体" w:cs="宋体"/>
          <w:color w:val="333333"/>
          <w:kern w:val="0"/>
          <w:szCs w:val="21"/>
          <w:highlight w:val="none"/>
        </w:rPr>
      </w:pPr>
      <w:r>
        <w:rPr>
          <w:rFonts w:ascii="宋体" w:hAnsi="宋体" w:cs="宋体"/>
          <w:color w:val="333333"/>
          <w:kern w:val="0"/>
          <w:szCs w:val="21"/>
          <w:highlight w:val="none"/>
        </w:rPr>
        <w:t>河北省政府提出了在2017年之前，淘汰年产能达6000万吨的过剩设备，重组小规模钢铁厂的整治方针。河北省之所以积极削减过剩产能，是因为中国国务院于2013年10月针对钢铁、水泥、电解铝、</w:t>
      </w:r>
      <w:r>
        <w:rPr>
          <w:rFonts w:ascii="宋体" w:hAnsi="宋体" w:cs="宋体"/>
          <w:color w:val="333333"/>
          <w:szCs w:val="21"/>
          <w:highlight w:val="none"/>
        </w:rPr>
        <w:t>平板玻璃和</w:t>
      </w:r>
      <w:r>
        <w:rPr>
          <w:rFonts w:ascii="宋体" w:hAnsi="宋体" w:cs="宋体"/>
          <w:color w:val="333333"/>
          <w:kern w:val="0"/>
          <w:szCs w:val="21"/>
          <w:highlight w:val="none"/>
        </w:rPr>
        <w:t>船舶这5个严重产能过剩行业发出了指导意见。指导意见要求坚决遏制产能盲目扩张，坚持尊重市场规律，同时促进淘汰和重组。各地方政府正在根据意见加以应对。</w:t>
      </w:r>
    </w:p>
    <w:p w14:paraId="24617EEE">
      <w:pPr>
        <w:widowControl/>
        <w:jc w:val="left"/>
        <w:rPr>
          <w:rFonts w:ascii="宋体" w:hAnsi="宋体" w:cs="宋体"/>
          <w:color w:val="333333"/>
          <w:kern w:val="0"/>
          <w:szCs w:val="21"/>
          <w:highlight w:val="none"/>
        </w:rPr>
      </w:pPr>
      <w:r>
        <w:rPr>
          <w:rFonts w:ascii="宋体" w:hAnsi="宋体" w:cs="宋体"/>
          <w:color w:val="333333"/>
          <w:kern w:val="0"/>
          <w:szCs w:val="21"/>
          <w:highlight w:val="none"/>
        </w:rPr>
        <w:t>此前一直优待当地国有钢铁企业的地方政府也出现了“政策转向”的苗头。以内陆地区的重庆市为例，当地的代表性重工业企业重庆钢铁2012年获得的政府补贴是2亿元，但2013年则被压缩至了393万元。</w:t>
      </w:r>
    </w:p>
    <w:p w14:paraId="3EF62243">
      <w:pPr>
        <w:tabs>
          <w:tab w:val="left" w:pos="0"/>
        </w:tabs>
        <w:spacing w:line="400" w:lineRule="exact"/>
        <w:rPr>
          <w:rFonts w:ascii="宋体" w:hAnsi="宋体"/>
          <w:szCs w:val="21"/>
          <w:highlight w:val="none"/>
        </w:rPr>
      </w:pPr>
    </w:p>
    <w:p w14:paraId="13D2E053">
      <w:pPr>
        <w:tabs>
          <w:tab w:val="left" w:pos="0"/>
        </w:tabs>
        <w:spacing w:line="400" w:lineRule="exact"/>
        <w:rPr>
          <w:rFonts w:ascii="宋体" w:hAnsi="宋体"/>
          <w:szCs w:val="21"/>
        </w:rPr>
      </w:pPr>
    </w:p>
    <w:p w14:paraId="42A4A4BF">
      <w:pPr>
        <w:tabs>
          <w:tab w:val="left" w:pos="0"/>
        </w:tabs>
        <w:spacing w:line="400" w:lineRule="exact"/>
        <w:rPr>
          <w:rFonts w:ascii="宋体" w:hAnsi="宋体"/>
          <w:szCs w:val="21"/>
        </w:rPr>
      </w:pPr>
    </w:p>
    <w:p w14:paraId="230215D1">
      <w:pPr>
        <w:tabs>
          <w:tab w:val="left" w:pos="0"/>
        </w:tabs>
        <w:spacing w:line="400" w:lineRule="exact"/>
        <w:rPr>
          <w:rFonts w:ascii="宋体" w:hAnsi="宋体"/>
          <w:szCs w:val="21"/>
        </w:rPr>
      </w:pPr>
    </w:p>
    <w:p w14:paraId="6C427A4A">
      <w:pPr>
        <w:tabs>
          <w:tab w:val="left" w:pos="0"/>
        </w:tabs>
        <w:spacing w:line="400" w:lineRule="exact"/>
        <w:rPr>
          <w:rFonts w:ascii="宋体" w:hAnsi="宋体"/>
          <w:szCs w:val="21"/>
        </w:rPr>
      </w:pPr>
    </w:p>
    <w:p w14:paraId="49DD81D8">
      <w:pPr>
        <w:tabs>
          <w:tab w:val="left" w:pos="0"/>
        </w:tabs>
        <w:spacing w:line="400" w:lineRule="exact"/>
        <w:rPr>
          <w:rFonts w:ascii="宋体" w:hAnsi="宋体"/>
          <w:szCs w:val="21"/>
        </w:rPr>
      </w:pPr>
    </w:p>
    <w:p w14:paraId="1BF19895">
      <w:pPr>
        <w:tabs>
          <w:tab w:val="left" w:pos="0"/>
        </w:tabs>
        <w:spacing w:line="400" w:lineRule="exact"/>
        <w:rPr>
          <w:rFonts w:ascii="宋体" w:hAnsi="宋体"/>
          <w:szCs w:val="21"/>
        </w:rPr>
      </w:pPr>
    </w:p>
    <w:p w14:paraId="49965978">
      <w:pPr>
        <w:tabs>
          <w:tab w:val="left" w:pos="0"/>
        </w:tabs>
        <w:spacing w:line="400" w:lineRule="exact"/>
        <w:rPr>
          <w:rFonts w:ascii="宋体" w:hAnsi="宋体"/>
          <w:szCs w:val="21"/>
        </w:rPr>
      </w:pPr>
    </w:p>
    <w:p w14:paraId="0CF029E5">
      <w:pPr>
        <w:rPr>
          <w:rFonts w:ascii="Calibri" w:hAnsi="Calibri"/>
          <w:szCs w:val="21"/>
        </w:rPr>
      </w:pPr>
    </w:p>
    <w:p w14:paraId="638E951B">
      <w:pPr>
        <w:tabs>
          <w:tab w:val="left" w:pos="0"/>
        </w:tabs>
        <w:spacing w:line="400" w:lineRule="exact"/>
        <w:rPr>
          <w:rFonts w:ascii="宋体" w:hAnsi="宋体"/>
          <w:szCs w:val="21"/>
        </w:rPr>
      </w:pPr>
    </w:p>
    <w:p w14:paraId="563E6BF2">
      <w:pPr>
        <w:tabs>
          <w:tab w:val="left" w:pos="0"/>
        </w:tabs>
        <w:spacing w:line="400" w:lineRule="exact"/>
        <w:rPr>
          <w:rFonts w:ascii="宋体" w:hAnsi="宋体"/>
          <w:szCs w:val="21"/>
        </w:rPr>
      </w:pPr>
    </w:p>
    <w:p w14:paraId="65F89F61">
      <w:pPr>
        <w:tabs>
          <w:tab w:val="left" w:pos="0"/>
        </w:tabs>
        <w:spacing w:line="400" w:lineRule="exact"/>
        <w:rPr>
          <w:rFonts w:ascii="宋体" w:hAnsi="宋体"/>
          <w:szCs w:val="21"/>
        </w:rPr>
      </w:pPr>
    </w:p>
    <w:p w14:paraId="52941FE7">
      <w:pPr>
        <w:tabs>
          <w:tab w:val="left" w:pos="0"/>
        </w:tabs>
        <w:spacing w:line="400" w:lineRule="exact"/>
        <w:rPr>
          <w:rFonts w:ascii="宋体" w:hAnsi="宋体"/>
          <w:szCs w:val="21"/>
        </w:rPr>
      </w:pPr>
    </w:p>
    <w:p w14:paraId="7AE4B3C2">
      <w:pPr>
        <w:tabs>
          <w:tab w:val="left" w:pos="0"/>
        </w:tabs>
        <w:spacing w:line="400" w:lineRule="exact"/>
        <w:rPr>
          <w:rFonts w:ascii="宋体" w:hAnsi="宋体"/>
          <w:szCs w:val="21"/>
        </w:rPr>
      </w:pPr>
    </w:p>
    <w:p w14:paraId="4EC3BAF3">
      <w:pPr>
        <w:tabs>
          <w:tab w:val="left" w:pos="0"/>
        </w:tabs>
        <w:spacing w:line="400" w:lineRule="exact"/>
        <w:rPr>
          <w:rFonts w:ascii="宋体" w:hAnsi="宋体"/>
          <w:sz w:val="24"/>
          <w:szCs w:val="21"/>
        </w:rPr>
      </w:pPr>
    </w:p>
    <w:p w14:paraId="1BF32BC2">
      <w:pPr>
        <w:tabs>
          <w:tab w:val="left" w:pos="0"/>
        </w:tabs>
        <w:spacing w:line="400" w:lineRule="exact"/>
        <w:rPr>
          <w:rFonts w:ascii="宋体" w:hAnsi="宋体"/>
          <w:sz w:val="24"/>
          <w:szCs w:val="21"/>
        </w:rPr>
      </w:pPr>
    </w:p>
    <w:p w14:paraId="1389CF85">
      <w:pPr>
        <w:tabs>
          <w:tab w:val="left" w:pos="0"/>
        </w:tabs>
        <w:spacing w:line="400" w:lineRule="exact"/>
        <w:rPr>
          <w:rFonts w:ascii="宋体" w:hAnsi="宋体"/>
          <w:sz w:val="24"/>
          <w:szCs w:val="21"/>
        </w:rPr>
      </w:pPr>
    </w:p>
    <w:p w14:paraId="429AADE1">
      <w:pPr>
        <w:tabs>
          <w:tab w:val="left" w:pos="0"/>
        </w:tabs>
        <w:spacing w:line="400" w:lineRule="exact"/>
        <w:rPr>
          <w:rFonts w:ascii="宋体" w:hAnsi="宋体"/>
          <w:sz w:val="24"/>
          <w:szCs w:val="21"/>
        </w:rPr>
      </w:pPr>
    </w:p>
    <w:p w14:paraId="0EA3BB44">
      <w:pPr>
        <w:tabs>
          <w:tab w:val="left" w:pos="0"/>
        </w:tabs>
        <w:spacing w:line="400" w:lineRule="exact"/>
        <w:rPr>
          <w:rFonts w:ascii="宋体" w:hAnsi="宋体"/>
          <w:sz w:val="24"/>
          <w:szCs w:val="21"/>
        </w:rPr>
      </w:pPr>
    </w:p>
    <w:p w14:paraId="238CCE5D">
      <w:pPr>
        <w:tabs>
          <w:tab w:val="left" w:pos="0"/>
        </w:tabs>
        <w:spacing w:line="400" w:lineRule="exact"/>
        <w:rPr>
          <w:rFonts w:ascii="宋体" w:hAnsi="宋体"/>
          <w:sz w:val="24"/>
          <w:szCs w:val="21"/>
        </w:rPr>
      </w:pPr>
    </w:p>
    <w:p w14:paraId="05EC214C">
      <w:pPr>
        <w:tabs>
          <w:tab w:val="left" w:pos="0"/>
        </w:tabs>
        <w:spacing w:line="400" w:lineRule="exact"/>
        <w:rPr>
          <w:rFonts w:ascii="宋体" w:hAnsi="宋体"/>
          <w:sz w:val="24"/>
          <w:szCs w:val="21"/>
        </w:rPr>
      </w:pPr>
    </w:p>
    <w:p w14:paraId="26448483">
      <w:pPr>
        <w:tabs>
          <w:tab w:val="left" w:pos="0"/>
        </w:tabs>
        <w:spacing w:line="400" w:lineRule="exact"/>
        <w:rPr>
          <w:rFonts w:ascii="宋体" w:hAnsi="宋体"/>
          <w:sz w:val="24"/>
          <w:szCs w:val="21"/>
        </w:rPr>
      </w:pPr>
    </w:p>
    <w:p w14:paraId="06193FAC">
      <w:pPr>
        <w:tabs>
          <w:tab w:val="left" w:pos="0"/>
        </w:tabs>
        <w:spacing w:line="400" w:lineRule="exact"/>
        <w:rPr>
          <w:rFonts w:ascii="宋体" w:hAnsi="宋体"/>
          <w:sz w:val="24"/>
          <w:szCs w:val="21"/>
        </w:rPr>
      </w:pPr>
    </w:p>
    <w:p w14:paraId="262532A5">
      <w:pPr>
        <w:tabs>
          <w:tab w:val="left" w:pos="0"/>
        </w:tabs>
        <w:spacing w:line="400" w:lineRule="exact"/>
        <w:rPr>
          <w:rFonts w:ascii="宋体" w:hAnsi="宋体"/>
          <w:sz w:val="24"/>
          <w:szCs w:val="21"/>
        </w:rPr>
      </w:pPr>
    </w:p>
    <w:p w14:paraId="1A1D0523">
      <w:pPr>
        <w:tabs>
          <w:tab w:val="left" w:pos="0"/>
        </w:tabs>
        <w:spacing w:line="400" w:lineRule="exact"/>
        <w:rPr>
          <w:rFonts w:ascii="宋体" w:hAnsi="宋体"/>
          <w:sz w:val="24"/>
          <w:szCs w:val="21"/>
        </w:rPr>
      </w:pPr>
    </w:p>
    <w:p w14:paraId="06A60527">
      <w:pPr>
        <w:tabs>
          <w:tab w:val="left" w:pos="0"/>
        </w:tabs>
        <w:spacing w:line="400" w:lineRule="exact"/>
        <w:rPr>
          <w:rFonts w:ascii="宋体" w:hAnsi="宋体"/>
          <w:sz w:val="24"/>
          <w:szCs w:val="21"/>
        </w:rPr>
      </w:pPr>
    </w:p>
    <w:p w14:paraId="2C4D4BB8">
      <w:pPr>
        <w:tabs>
          <w:tab w:val="left" w:pos="0"/>
        </w:tabs>
        <w:spacing w:line="400" w:lineRule="exact"/>
        <w:rPr>
          <w:rFonts w:ascii="宋体" w:hAnsi="宋体"/>
          <w:sz w:val="24"/>
          <w:szCs w:val="21"/>
        </w:rPr>
      </w:pPr>
    </w:p>
    <w:p w14:paraId="6650E980">
      <w:r>
        <w:br w:type="page"/>
      </w:r>
    </w:p>
    <w:p w14:paraId="58034D67">
      <w:pPr>
        <w:pStyle w:val="5"/>
        <w:keepNext w:val="0"/>
        <w:keepLines w:val="0"/>
        <w:widowControl/>
        <w:suppressLineNumbers w:val="0"/>
        <w:spacing w:before="0" w:beforeAutospacing="1" w:after="0" w:afterAutospacing="1" w:line="5" w:lineRule="atLeast"/>
        <w:ind w:left="720" w:right="-334"/>
      </w:pPr>
      <w:r>
        <w:rPr>
          <w:sz w:val="24"/>
          <w:szCs w:val="24"/>
        </w:rPr>
        <w:t>参考答案</w:t>
      </w:r>
      <w:r>
        <w:t xml:space="preserve"> </w:t>
      </w:r>
    </w:p>
    <w:p w14:paraId="15ED3623">
      <w:pPr>
        <w:pStyle w:val="5"/>
        <w:keepNext w:val="0"/>
        <w:keepLines w:val="0"/>
        <w:widowControl/>
        <w:suppressLineNumbers w:val="0"/>
        <w:spacing w:before="0" w:beforeAutospacing="1" w:after="0" w:afterAutospacing="1" w:line="5" w:lineRule="atLeast"/>
        <w:ind w:left="0" w:right="-334"/>
        <w:jc w:val="left"/>
      </w:pPr>
    </w:p>
    <w:p w14:paraId="70E14F91">
      <w:pPr>
        <w:pStyle w:val="5"/>
        <w:keepNext w:val="0"/>
        <w:keepLines w:val="0"/>
        <w:widowControl/>
        <w:suppressLineNumbers w:val="0"/>
        <w:spacing w:before="0" w:beforeAutospacing="1" w:after="0" w:afterAutospacing="1" w:line="5" w:lineRule="atLeast"/>
        <w:ind w:left="0" w:right="-334"/>
        <w:jc w:val="left"/>
      </w:pPr>
      <w:r>
        <w:rPr>
          <w:b/>
          <w:bCs/>
          <w:sz w:val="21"/>
          <w:szCs w:val="21"/>
        </w:rPr>
        <w:t>一、单选题</w:t>
      </w:r>
      <w:r>
        <w:t xml:space="preserve"> </w:t>
      </w:r>
    </w:p>
    <w:p w14:paraId="33AC3A22">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30"/>
          <w:szCs w:val="30"/>
        </w:rPr>
        <w:t>ADBDB DCBDC BCBBD DCDDD</w:t>
      </w:r>
      <w:r>
        <w:t xml:space="preserve"> </w:t>
      </w:r>
    </w:p>
    <w:p w14:paraId="05E2007E">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二、名词解释</w:t>
      </w:r>
      <w:r>
        <w:t xml:space="preserve"> </w:t>
      </w:r>
    </w:p>
    <w:p w14:paraId="2454BB8E">
      <w:pPr>
        <w:pStyle w:val="5"/>
        <w:keepNext w:val="0"/>
        <w:keepLines w:val="0"/>
        <w:widowControl/>
        <w:suppressLineNumbers w:val="0"/>
        <w:spacing w:before="0" w:beforeAutospacing="1" w:after="0" w:afterAutospacing="1"/>
        <w:ind w:left="0" w:right="0"/>
      </w:pPr>
      <w:r>
        <w:rPr>
          <w:sz w:val="21"/>
          <w:szCs w:val="21"/>
        </w:rPr>
        <w:t>1、市场准入原则是指各成员方通过减少和取消关税和非关税壁垒、对开放本国特定市场作出具体承诺和增强贸易政策的透明度等途径，保证各成员市场开放的程度提高和市场开放的范围扩大。</w:t>
      </w:r>
      <w:r>
        <w:rPr>
          <w:rFonts w:hint="eastAsia"/>
          <w:sz w:val="21"/>
          <w:szCs w:val="21"/>
          <w:lang w:eastAsia="zh-CN"/>
        </w:rPr>
        <w:t xml:space="preserve">  </w:t>
      </w:r>
      <w:r>
        <w:t xml:space="preserve"> </w:t>
      </w:r>
    </w:p>
    <w:p w14:paraId="00FDB291">
      <w:pPr>
        <w:pStyle w:val="5"/>
        <w:keepNext w:val="0"/>
        <w:keepLines w:val="0"/>
        <w:widowControl/>
        <w:suppressLineNumbers w:val="0"/>
        <w:pBdr>
          <w:top w:val="none" w:color="auto" w:sz="0" w:space="0"/>
        </w:pBdr>
        <w:spacing w:before="0" w:beforeAutospacing="1" w:after="0" w:afterAutospacing="1"/>
        <w:ind w:left="734" w:right="0" w:hanging="734"/>
      </w:pPr>
      <w:r>
        <w:rPr>
          <w:b/>
          <w:bCs/>
          <w:color w:val="000000"/>
          <w:sz w:val="21"/>
          <w:szCs w:val="21"/>
        </w:rPr>
        <w:t>2、</w:t>
      </w:r>
      <w:r>
        <w:rPr>
          <w:sz w:val="21"/>
          <w:szCs w:val="21"/>
        </w:rPr>
        <w:t>服务贸易壁垒一般指一国政府对外国服务生产者或提供者的服务提供或销售所设置的有障碍作用的政策措施。</w:t>
      </w:r>
      <w:r>
        <w:rPr>
          <w:rFonts w:hint="eastAsia"/>
          <w:sz w:val="21"/>
          <w:szCs w:val="21"/>
          <w:lang w:eastAsia="zh-CN"/>
        </w:rPr>
        <w:t xml:space="preserve">  </w:t>
      </w:r>
      <w:r>
        <w:t xml:space="preserve"> </w:t>
      </w:r>
    </w:p>
    <w:p w14:paraId="5F962AF5">
      <w:pPr>
        <w:pStyle w:val="5"/>
        <w:keepNext w:val="0"/>
        <w:keepLines w:val="0"/>
        <w:widowControl/>
        <w:suppressLineNumbers w:val="0"/>
        <w:pBdr>
          <w:top w:val="none" w:color="auto" w:sz="0" w:space="0"/>
        </w:pBdr>
        <w:spacing w:before="0" w:beforeAutospacing="1" w:after="0" w:afterAutospacing="1"/>
        <w:ind w:left="734" w:right="0" w:hanging="734"/>
      </w:pPr>
      <w:r>
        <w:rPr>
          <w:sz w:val="21"/>
          <w:szCs w:val="21"/>
        </w:rPr>
        <w:t>3、保障措施是指成员方在进口激增</w:t>
      </w:r>
      <w:r>
        <w:rPr>
          <w:rFonts w:hint="eastAsia"/>
          <w:sz w:val="21"/>
          <w:szCs w:val="21"/>
          <w:lang w:eastAsia="zh-CN"/>
        </w:rPr>
        <w:t xml:space="preserve">  </w:t>
      </w:r>
      <w:r>
        <w:rPr>
          <w:sz w:val="21"/>
          <w:szCs w:val="21"/>
        </w:rPr>
        <w:t>并对其国内相关产业造成严重损害或严重损害威胁</w:t>
      </w:r>
      <w:r>
        <w:rPr>
          <w:rFonts w:hint="eastAsia"/>
          <w:sz w:val="21"/>
          <w:szCs w:val="21"/>
          <w:lang w:eastAsia="zh-CN"/>
        </w:rPr>
        <w:t xml:space="preserve">  </w:t>
      </w:r>
      <w:r>
        <w:rPr>
          <w:sz w:val="21"/>
          <w:szCs w:val="21"/>
        </w:rPr>
        <w:t>时，采取的进口限制措施</w:t>
      </w:r>
      <w:r>
        <w:rPr>
          <w:rFonts w:hint="eastAsia"/>
          <w:sz w:val="21"/>
          <w:szCs w:val="21"/>
          <w:lang w:eastAsia="zh-CN"/>
        </w:rPr>
        <w:t xml:space="preserve">  </w:t>
      </w:r>
      <w:r>
        <w:rPr>
          <w:sz w:val="21"/>
          <w:szCs w:val="21"/>
        </w:rPr>
        <w:t>。</w:t>
      </w:r>
      <w:r>
        <w:t xml:space="preserve"> </w:t>
      </w:r>
    </w:p>
    <w:p w14:paraId="62EFC7D6">
      <w:pPr>
        <w:pStyle w:val="5"/>
        <w:keepNext w:val="0"/>
        <w:keepLines w:val="0"/>
        <w:widowControl/>
        <w:suppressLineNumbers w:val="0"/>
        <w:pBdr>
          <w:top w:val="none" w:color="auto" w:sz="0" w:space="0"/>
        </w:pBdr>
        <w:spacing w:before="0" w:beforeAutospacing="1" w:after="0" w:afterAutospacing="1"/>
        <w:ind w:left="734" w:right="0" w:hanging="734"/>
      </w:pPr>
      <w:r>
        <w:rPr>
          <w:sz w:val="21"/>
          <w:szCs w:val="21"/>
        </w:rPr>
        <w:t>4、知识产权是指，公民或法人对其在科学、技术、文化、艺术等领域的发明、成果和作品依法享有的专有权，</w:t>
      </w:r>
      <w:r>
        <w:rPr>
          <w:rFonts w:hint="eastAsia"/>
          <w:sz w:val="21"/>
          <w:szCs w:val="21"/>
          <w:lang w:eastAsia="zh-CN"/>
        </w:rPr>
        <w:t xml:space="preserve">  </w:t>
      </w:r>
      <w:r>
        <w:rPr>
          <w:sz w:val="21"/>
          <w:szCs w:val="21"/>
        </w:rPr>
        <w:t>也就是人们对自己的创造性智力成果依法享有的权利。</w:t>
      </w:r>
      <w:r>
        <w:rPr>
          <w:rFonts w:hint="eastAsia"/>
          <w:sz w:val="21"/>
          <w:szCs w:val="21"/>
          <w:lang w:eastAsia="zh-CN"/>
        </w:rPr>
        <w:t xml:space="preserve">  </w:t>
      </w:r>
      <w:r>
        <w:t xml:space="preserve"> </w:t>
      </w:r>
    </w:p>
    <w:p w14:paraId="1E7CA7E2">
      <w:pPr>
        <w:pStyle w:val="5"/>
        <w:keepNext w:val="0"/>
        <w:keepLines w:val="0"/>
        <w:widowControl/>
        <w:suppressLineNumbers w:val="0"/>
        <w:pBdr>
          <w:top w:val="none" w:color="auto" w:sz="0" w:space="0"/>
        </w:pBdr>
        <w:spacing w:before="0" w:beforeAutospacing="1" w:after="0" w:afterAutospacing="1"/>
        <w:ind w:left="734" w:right="0" w:hanging="734"/>
      </w:pPr>
      <w:r>
        <w:rPr>
          <w:b/>
          <w:bCs/>
          <w:color w:val="000000"/>
          <w:sz w:val="21"/>
          <w:szCs w:val="21"/>
        </w:rPr>
        <w:t>5、</w:t>
      </w:r>
      <w:r>
        <w:rPr>
          <w:sz w:val="21"/>
          <w:szCs w:val="21"/>
        </w:rPr>
        <w:t>关税减让原则是指通过谈判削减关税并尽可能地消除关税壁垒，</w:t>
      </w:r>
      <w:r>
        <w:rPr>
          <w:rFonts w:hint="eastAsia"/>
          <w:sz w:val="21"/>
          <w:szCs w:val="21"/>
          <w:lang w:eastAsia="zh-CN"/>
        </w:rPr>
        <w:t xml:space="preserve">  </w:t>
      </w:r>
      <w:r>
        <w:rPr>
          <w:sz w:val="21"/>
          <w:szCs w:val="21"/>
        </w:rPr>
        <w:t>并且削减后的关税应得到约束，不得再进一步提高。</w:t>
      </w:r>
      <w:r>
        <w:rPr>
          <w:rFonts w:hint="eastAsia"/>
          <w:sz w:val="21"/>
          <w:szCs w:val="21"/>
          <w:lang w:eastAsia="zh-CN"/>
        </w:rPr>
        <w:t xml:space="preserve">  </w:t>
      </w:r>
      <w:r>
        <w:t xml:space="preserve"> </w:t>
      </w:r>
    </w:p>
    <w:p w14:paraId="0F6B3373">
      <w:pPr>
        <w:pStyle w:val="5"/>
        <w:keepNext w:val="0"/>
        <w:keepLines w:val="0"/>
        <w:widowControl/>
        <w:suppressLineNumbers w:val="0"/>
        <w:spacing w:before="0" w:beforeAutospacing="1" w:after="0" w:afterAutospacing="1" w:line="400" w:lineRule="atLeast"/>
        <w:ind w:left="0" w:right="0"/>
      </w:pPr>
      <w:r>
        <w:rPr>
          <w:b/>
          <w:bCs/>
          <w:color w:val="000000"/>
          <w:sz w:val="21"/>
          <w:szCs w:val="21"/>
        </w:rPr>
        <w:t>6、</w:t>
      </w:r>
      <w:r>
        <w:rPr>
          <w:sz w:val="21"/>
          <w:szCs w:val="21"/>
        </w:rPr>
        <w:t>成员方不得授予或维持的补贴，直接扭曲进出口贸易，违背了公平竞争原则。</w:t>
      </w:r>
      <w:r>
        <w:t xml:space="preserve"> </w:t>
      </w:r>
    </w:p>
    <w:p w14:paraId="729E8F19">
      <w:pPr>
        <w:pStyle w:val="5"/>
        <w:keepNext w:val="0"/>
        <w:keepLines w:val="0"/>
        <w:widowControl/>
        <w:suppressLineNumbers w:val="0"/>
        <w:pBdr>
          <w:top w:val="none" w:color="auto" w:sz="0" w:space="0"/>
        </w:pBdr>
        <w:spacing w:before="0" w:beforeAutospacing="1" w:after="0" w:afterAutospacing="1"/>
        <w:ind w:left="734" w:right="0" w:hanging="734"/>
      </w:pPr>
      <w:r>
        <w:rPr>
          <w:sz w:val="21"/>
          <w:szCs w:val="21"/>
        </w:rPr>
        <w:t>7、原产地规则是指一国用来确定货物的原产国而适用的法律、法规和行政管理规定。</w:t>
      </w:r>
      <w:r>
        <w:t xml:space="preserve"> </w:t>
      </w:r>
    </w:p>
    <w:p w14:paraId="54F4C786">
      <w:pPr>
        <w:pStyle w:val="5"/>
        <w:keepNext w:val="0"/>
        <w:keepLines w:val="0"/>
        <w:widowControl/>
        <w:suppressLineNumbers w:val="0"/>
        <w:spacing w:before="0" w:beforeAutospacing="1" w:after="0" w:afterAutospacing="1" w:line="400" w:lineRule="atLeast"/>
        <w:ind w:left="0" w:right="0"/>
      </w:pPr>
      <w:r>
        <w:rPr>
          <w:sz w:val="21"/>
          <w:szCs w:val="21"/>
        </w:rPr>
        <w:t>三</w:t>
      </w:r>
      <w:r>
        <w:rPr>
          <w:b/>
          <w:bCs/>
          <w:sz w:val="21"/>
          <w:szCs w:val="21"/>
        </w:rPr>
        <w:t>、简答题</w:t>
      </w:r>
      <w:r>
        <w:t xml:space="preserve"> </w:t>
      </w:r>
    </w:p>
    <w:p w14:paraId="79BF30FE">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1、国际上一般以最后一个使产品发生实质性改变的国家作为产品的原产地</w:t>
      </w:r>
      <w:r>
        <w:rPr>
          <w:rFonts w:hint="eastAsia"/>
          <w:sz w:val="21"/>
          <w:szCs w:val="21"/>
          <w:lang w:eastAsia="zh-CN"/>
        </w:rPr>
        <w:t xml:space="preserve">  </w:t>
      </w:r>
      <w:r>
        <w:t xml:space="preserve"> </w:t>
      </w:r>
    </w:p>
    <w:p w14:paraId="5AB24767">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而按照国际上的习惯做法，判断是否发生“实质性改变”通常有三种标准：</w:t>
      </w:r>
      <w:r>
        <w:t xml:space="preserve"> </w:t>
      </w:r>
    </w:p>
    <w:p w14:paraId="6DA8AF9D">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a. 税号改变标准</w:t>
      </w:r>
      <w:r>
        <w:rPr>
          <w:rFonts w:hint="eastAsia"/>
          <w:sz w:val="21"/>
          <w:szCs w:val="21"/>
          <w:lang w:eastAsia="zh-CN"/>
        </w:rPr>
        <w:t xml:space="preserve">  </w:t>
      </w:r>
      <w:r>
        <w:t xml:space="preserve"> </w:t>
      </w:r>
    </w:p>
    <w:p w14:paraId="58908C25">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如果商品经过加工后在税则的商品分类目录中改变了某一级的分类,即被认为发生了实质性的加工</w:t>
      </w:r>
      <w:r>
        <w:t xml:space="preserve"> </w:t>
      </w:r>
    </w:p>
    <w:p w14:paraId="3056ED94">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b.加工工序标准</w:t>
      </w:r>
      <w:r>
        <w:rPr>
          <w:rFonts w:hint="eastAsia"/>
          <w:sz w:val="21"/>
          <w:szCs w:val="21"/>
          <w:lang w:eastAsia="zh-CN"/>
        </w:rPr>
        <w:t xml:space="preserve">  </w:t>
      </w:r>
      <w:r>
        <w:t xml:space="preserve"> </w:t>
      </w:r>
    </w:p>
    <w:p w14:paraId="23E424EB">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将获得实质性加工效果的加工工序列成清单,只要经过了清单中所列的加工工序,即被视为实质性改变</w:t>
      </w:r>
      <w:r>
        <w:t xml:space="preserve"> </w:t>
      </w:r>
    </w:p>
    <w:p w14:paraId="4077BECF">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c.增值百分比标准</w:t>
      </w:r>
      <w:r>
        <w:rPr>
          <w:rFonts w:hint="eastAsia"/>
          <w:sz w:val="21"/>
          <w:szCs w:val="21"/>
          <w:lang w:eastAsia="zh-CN"/>
        </w:rPr>
        <w:t xml:space="preserve">  </w:t>
      </w:r>
      <w:r>
        <w:t xml:space="preserve"> </w:t>
      </w:r>
    </w:p>
    <w:p w14:paraId="5974A283">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加工后的产品比加工前的产品增值达到一定的百分比,可视为实质性改变</w:t>
      </w:r>
      <w:r>
        <w:t xml:space="preserve"> </w:t>
      </w:r>
    </w:p>
    <w:p w14:paraId="1A4C186C">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2、合理保护原则；</w:t>
      </w:r>
      <w:r>
        <w:rPr>
          <w:rFonts w:hint="eastAsia"/>
          <w:sz w:val="21"/>
          <w:szCs w:val="21"/>
          <w:lang w:eastAsia="zh-CN"/>
        </w:rPr>
        <w:t xml:space="preserve">  </w:t>
      </w:r>
      <w:r>
        <w:t xml:space="preserve"> </w:t>
      </w:r>
    </w:p>
    <w:p w14:paraId="27D48240">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贸易限制最小原则；</w:t>
      </w:r>
      <w:r>
        <w:rPr>
          <w:rFonts w:hint="eastAsia"/>
          <w:sz w:val="21"/>
          <w:szCs w:val="21"/>
          <w:lang w:eastAsia="zh-CN"/>
        </w:rPr>
        <w:t xml:space="preserve">  </w:t>
      </w:r>
      <w:r>
        <w:t xml:space="preserve"> </w:t>
      </w:r>
    </w:p>
    <w:p w14:paraId="2CE1F05B">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非歧视原则；</w:t>
      </w:r>
      <w:r>
        <w:rPr>
          <w:rFonts w:hint="eastAsia"/>
          <w:sz w:val="21"/>
          <w:szCs w:val="21"/>
          <w:lang w:eastAsia="zh-CN"/>
        </w:rPr>
        <w:t xml:space="preserve">  </w:t>
      </w:r>
      <w:r>
        <w:t xml:space="preserve"> </w:t>
      </w:r>
    </w:p>
    <w:p w14:paraId="49633F15">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国内统一实施原则</w:t>
      </w:r>
      <w:r>
        <w:rPr>
          <w:rFonts w:hint="eastAsia"/>
          <w:sz w:val="21"/>
          <w:szCs w:val="21"/>
          <w:lang w:eastAsia="zh-CN"/>
        </w:rPr>
        <w:t xml:space="preserve">  </w:t>
      </w:r>
      <w:r>
        <w:t xml:space="preserve"> </w:t>
      </w:r>
    </w:p>
    <w:p w14:paraId="07642E26">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3、跨境支付：国际长途 ， 远洋运输</w:t>
      </w:r>
      <w:r>
        <w:rPr>
          <w:rFonts w:hint="eastAsia"/>
          <w:sz w:val="21"/>
          <w:szCs w:val="21"/>
          <w:lang w:eastAsia="zh-CN"/>
        </w:rPr>
        <w:t xml:space="preserve">  </w:t>
      </w:r>
      <w:r>
        <w:t xml:space="preserve"> </w:t>
      </w:r>
    </w:p>
    <w:p w14:paraId="4969F734">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境外消费：出国旅游，出国留学</w:t>
      </w:r>
      <w:r>
        <w:rPr>
          <w:rFonts w:hint="eastAsia"/>
          <w:sz w:val="21"/>
          <w:szCs w:val="21"/>
          <w:lang w:eastAsia="zh-CN"/>
        </w:rPr>
        <w:t xml:space="preserve">  </w:t>
      </w:r>
      <w:r>
        <w:t xml:space="preserve"> </w:t>
      </w:r>
    </w:p>
    <w:p w14:paraId="5743D4C7">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 xml:space="preserve">商业存在：沃尔玛 驻华外国律师事务所 </w:t>
      </w:r>
      <w:r>
        <w:rPr>
          <w:rFonts w:hint="eastAsia"/>
          <w:sz w:val="21"/>
          <w:szCs w:val="21"/>
          <w:lang w:eastAsia="zh-CN"/>
        </w:rPr>
        <w:t xml:space="preserve">  </w:t>
      </w:r>
      <w:r>
        <w:t xml:space="preserve"> </w:t>
      </w:r>
    </w:p>
    <w:p w14:paraId="6ADCD563">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sz w:val="21"/>
          <w:szCs w:val="21"/>
        </w:rPr>
        <w:t>自然人流动：教授出国有偿讲学 劳务输出</w:t>
      </w:r>
      <w:r>
        <w:rPr>
          <w:rFonts w:hint="eastAsia"/>
          <w:sz w:val="21"/>
          <w:szCs w:val="21"/>
          <w:lang w:eastAsia="zh-CN"/>
        </w:rPr>
        <w:t xml:space="preserve">  </w:t>
      </w:r>
      <w:r>
        <w:t xml:space="preserve"> </w:t>
      </w:r>
    </w:p>
    <w:p w14:paraId="26841268">
      <w:pPr>
        <w:pStyle w:val="5"/>
        <w:keepNext w:val="0"/>
        <w:keepLines w:val="0"/>
        <w:widowControl/>
        <w:suppressLineNumbers w:val="0"/>
        <w:spacing w:before="0" w:beforeAutospacing="1" w:after="0" w:afterAutospacing="1"/>
        <w:ind w:left="0" w:right="0"/>
      </w:pPr>
      <w:r>
        <w:rPr>
          <w:sz w:val="21"/>
          <w:szCs w:val="21"/>
        </w:rPr>
        <w:t>4、（1）须有补贴的事实，即出口成员国对进口产品直接或间接地给予补贴的事实；</w:t>
      </w:r>
      <w:r>
        <w:rPr>
          <w:rFonts w:hint="eastAsia"/>
          <w:sz w:val="21"/>
          <w:szCs w:val="21"/>
          <w:lang w:eastAsia="zh-CN"/>
        </w:rPr>
        <w:t xml:space="preserve">  </w:t>
      </w:r>
      <w:r>
        <w:t xml:space="preserve"> </w:t>
      </w:r>
    </w:p>
    <w:p w14:paraId="35F004E2">
      <w:pPr>
        <w:pStyle w:val="5"/>
        <w:keepNext w:val="0"/>
        <w:keepLines w:val="0"/>
        <w:widowControl/>
        <w:suppressLineNumbers w:val="0"/>
        <w:spacing w:before="0" w:beforeAutospacing="1" w:after="0" w:afterAutospacing="1"/>
        <w:ind w:left="0" w:right="0" w:firstLine="105"/>
      </w:pPr>
      <w:r>
        <w:rPr>
          <w:sz w:val="21"/>
          <w:szCs w:val="21"/>
        </w:rPr>
        <w:t>（2）须有损害的结果，即对进口国国内相关产 业造成实质性损害或实质性损害威胁，或实质性阻碍进口国某相关产业的建立；</w:t>
      </w:r>
      <w:r>
        <w:rPr>
          <w:rFonts w:hint="eastAsia"/>
          <w:sz w:val="21"/>
          <w:szCs w:val="21"/>
          <w:lang w:eastAsia="zh-CN"/>
        </w:rPr>
        <w:t xml:space="preserve">  </w:t>
      </w:r>
      <w:r>
        <w:t xml:space="preserve"> </w:t>
      </w:r>
    </w:p>
    <w:p w14:paraId="173F47AC">
      <w:pPr>
        <w:pStyle w:val="5"/>
        <w:keepNext w:val="0"/>
        <w:keepLines w:val="0"/>
        <w:widowControl/>
        <w:suppressLineNumbers w:val="0"/>
        <w:spacing w:before="0" w:beforeAutospacing="1" w:after="0" w:afterAutospacing="1"/>
        <w:ind w:left="0" w:right="0" w:firstLine="105"/>
      </w:pPr>
      <w:r>
        <w:rPr>
          <w:sz w:val="21"/>
          <w:szCs w:val="21"/>
        </w:rPr>
        <w:t>（3）须有因果关系，即补贴与损害之间有因果关系存在。</w:t>
      </w:r>
      <w:r>
        <w:rPr>
          <w:rFonts w:hint="eastAsia"/>
          <w:sz w:val="21"/>
          <w:szCs w:val="21"/>
          <w:lang w:eastAsia="zh-CN"/>
        </w:rPr>
        <w:t xml:space="preserve">  </w:t>
      </w:r>
      <w:r>
        <w:t xml:space="preserve"> </w:t>
      </w:r>
    </w:p>
    <w:p w14:paraId="0FAD53F3">
      <w:pPr>
        <w:pStyle w:val="5"/>
        <w:keepNext w:val="0"/>
        <w:keepLines w:val="0"/>
        <w:widowControl/>
        <w:suppressLineNumbers w:val="0"/>
        <w:spacing w:before="0" w:beforeAutospacing="1" w:after="0" w:afterAutospacing="1"/>
        <w:ind w:left="0" w:right="0"/>
      </w:pPr>
      <w:r>
        <w:rPr>
          <w:sz w:val="21"/>
          <w:szCs w:val="21"/>
        </w:rPr>
        <w:t>只有同时具备上述三个条件，成员国才能实施征收反补贴税措施。</w:t>
      </w:r>
      <w:r>
        <w:rPr>
          <w:rFonts w:hint="eastAsia"/>
          <w:sz w:val="21"/>
          <w:szCs w:val="21"/>
          <w:lang w:eastAsia="zh-CN"/>
        </w:rPr>
        <w:t xml:space="preserve">  </w:t>
      </w:r>
      <w:r>
        <w:t xml:space="preserve"> </w:t>
      </w:r>
    </w:p>
    <w:p w14:paraId="58253012">
      <w:pPr>
        <w:pStyle w:val="5"/>
        <w:keepNext w:val="0"/>
        <w:keepLines w:val="0"/>
        <w:widowControl/>
        <w:suppressLineNumbers w:val="0"/>
        <w:spacing w:before="0" w:beforeAutospacing="1" w:after="0" w:afterAutospacing="1"/>
        <w:ind w:left="0" w:right="0"/>
      </w:pPr>
      <w:r>
        <w:rPr>
          <w:sz w:val="21"/>
          <w:szCs w:val="21"/>
        </w:rPr>
        <w:t>5、不使用出口国价格，</w:t>
      </w:r>
      <w:r>
        <w:rPr>
          <w:rFonts w:hint="eastAsia"/>
          <w:sz w:val="21"/>
          <w:szCs w:val="21"/>
          <w:lang w:eastAsia="zh-CN"/>
        </w:rPr>
        <w:t xml:space="preserve">  </w:t>
      </w:r>
      <w:r>
        <w:rPr>
          <w:sz w:val="21"/>
          <w:szCs w:val="21"/>
        </w:rPr>
        <w:t>采用替代国出口价格，</w:t>
      </w:r>
      <w:r>
        <w:rPr>
          <w:rFonts w:hint="eastAsia"/>
          <w:sz w:val="21"/>
          <w:szCs w:val="21"/>
          <w:lang w:eastAsia="zh-CN"/>
        </w:rPr>
        <w:t xml:space="preserve">  </w:t>
      </w:r>
      <w:r>
        <w:rPr>
          <w:sz w:val="21"/>
          <w:szCs w:val="21"/>
        </w:rPr>
        <w:t>替代国结构价，</w:t>
      </w:r>
      <w:r>
        <w:rPr>
          <w:rFonts w:hint="eastAsia"/>
          <w:sz w:val="21"/>
          <w:szCs w:val="21"/>
          <w:lang w:eastAsia="zh-CN"/>
        </w:rPr>
        <w:t xml:space="preserve">  </w:t>
      </w:r>
      <w:r>
        <w:rPr>
          <w:sz w:val="21"/>
          <w:szCs w:val="21"/>
        </w:rPr>
        <w:t>进口产品在进口国售价</w:t>
      </w:r>
      <w:r>
        <w:rPr>
          <w:rFonts w:hint="eastAsia"/>
          <w:sz w:val="21"/>
          <w:szCs w:val="21"/>
          <w:lang w:eastAsia="zh-CN"/>
        </w:rPr>
        <w:t xml:space="preserve">  </w:t>
      </w:r>
      <w:r>
        <w:rPr>
          <w:sz w:val="21"/>
          <w:szCs w:val="21"/>
        </w:rPr>
        <w:t>。</w:t>
      </w:r>
      <w:r>
        <w:t xml:space="preserve"> </w:t>
      </w:r>
    </w:p>
    <w:p w14:paraId="6A256245">
      <w:pPr>
        <w:pStyle w:val="5"/>
        <w:keepNext w:val="0"/>
        <w:keepLines w:val="0"/>
        <w:widowControl/>
        <w:suppressLineNumbers w:val="0"/>
        <w:spacing w:before="0" w:beforeAutospacing="1" w:after="0" w:afterAutospacing="1"/>
        <w:ind w:left="0" w:right="0"/>
      </w:pPr>
      <w:r>
        <w:rPr>
          <w:sz w:val="21"/>
          <w:szCs w:val="21"/>
        </w:rPr>
        <w:t>6、服务贸易壁垒有以下几方面主要特点：</w:t>
      </w:r>
      <w:r>
        <w:t xml:space="preserve"> </w:t>
      </w:r>
    </w:p>
    <w:p w14:paraId="508CC065">
      <w:pPr>
        <w:pStyle w:val="5"/>
        <w:keepNext w:val="0"/>
        <w:keepLines w:val="0"/>
        <w:widowControl/>
        <w:suppressLineNumbers w:val="0"/>
        <w:spacing w:before="0" w:beforeAutospacing="1" w:after="0" w:afterAutospacing="1"/>
        <w:ind w:left="0" w:right="0"/>
      </w:pPr>
      <w:r>
        <w:rPr>
          <w:sz w:val="21"/>
          <w:szCs w:val="21"/>
        </w:rPr>
        <w:t>（1）以国内政策为主</w:t>
      </w:r>
      <w:r>
        <w:rPr>
          <w:rFonts w:hint="eastAsia"/>
          <w:sz w:val="21"/>
          <w:szCs w:val="21"/>
          <w:lang w:eastAsia="zh-CN"/>
        </w:rPr>
        <w:t xml:space="preserve">  </w:t>
      </w:r>
      <w:r>
        <w:t xml:space="preserve"> </w:t>
      </w:r>
    </w:p>
    <w:p w14:paraId="33541730">
      <w:pPr>
        <w:pStyle w:val="5"/>
        <w:keepNext w:val="0"/>
        <w:keepLines w:val="0"/>
        <w:widowControl/>
        <w:suppressLineNumbers w:val="0"/>
        <w:spacing w:before="0" w:beforeAutospacing="1" w:after="0" w:afterAutospacing="1"/>
        <w:ind w:left="0" w:right="0"/>
      </w:pPr>
      <w:r>
        <w:rPr>
          <w:sz w:val="21"/>
          <w:szCs w:val="21"/>
        </w:rPr>
        <w:t>（2）较多对“人”（自然人、法人及其他经济组织）的资格与活动的限制</w:t>
      </w:r>
      <w:r>
        <w:rPr>
          <w:rFonts w:hint="eastAsia"/>
          <w:sz w:val="21"/>
          <w:szCs w:val="21"/>
          <w:lang w:eastAsia="zh-CN"/>
        </w:rPr>
        <w:t xml:space="preserve">  </w:t>
      </w:r>
      <w:r>
        <w:t xml:space="preserve"> </w:t>
      </w:r>
    </w:p>
    <w:p w14:paraId="5F295CCB">
      <w:pPr>
        <w:pStyle w:val="5"/>
        <w:keepNext w:val="0"/>
        <w:keepLines w:val="0"/>
        <w:widowControl/>
        <w:suppressLineNumbers w:val="0"/>
        <w:spacing w:before="0" w:beforeAutospacing="1" w:after="0" w:afterAutospacing="1"/>
        <w:ind w:left="0" w:right="0"/>
      </w:pPr>
      <w:r>
        <w:rPr>
          <w:sz w:val="21"/>
          <w:szCs w:val="21"/>
        </w:rPr>
        <w:t>（3）由国内各个不同部门掌握制定、庞杂繁复，缺乏统一协调</w:t>
      </w:r>
      <w:r>
        <w:rPr>
          <w:rFonts w:hint="eastAsia"/>
          <w:sz w:val="21"/>
          <w:szCs w:val="21"/>
          <w:lang w:eastAsia="zh-CN"/>
        </w:rPr>
        <w:t xml:space="preserve">  </w:t>
      </w:r>
      <w:r>
        <w:t xml:space="preserve"> </w:t>
      </w:r>
    </w:p>
    <w:p w14:paraId="238B32FB">
      <w:pPr>
        <w:pStyle w:val="5"/>
        <w:keepNext w:val="0"/>
        <w:keepLines w:val="0"/>
        <w:widowControl/>
        <w:suppressLineNumbers w:val="0"/>
        <w:spacing w:before="0" w:beforeAutospacing="1" w:after="0" w:afterAutospacing="1"/>
        <w:ind w:left="0" w:right="0"/>
      </w:pPr>
      <w:r>
        <w:rPr>
          <w:sz w:val="21"/>
          <w:szCs w:val="21"/>
        </w:rPr>
        <w:t>（4）灵活隐蔽，选择性强，保护力强</w:t>
      </w:r>
      <w:r>
        <w:rPr>
          <w:rFonts w:hint="eastAsia"/>
          <w:sz w:val="21"/>
          <w:szCs w:val="21"/>
          <w:lang w:eastAsia="zh-CN"/>
        </w:rPr>
        <w:t xml:space="preserve">  </w:t>
      </w:r>
      <w:r>
        <w:t xml:space="preserve"> </w:t>
      </w:r>
    </w:p>
    <w:p w14:paraId="7909F0E6">
      <w:pPr>
        <w:pStyle w:val="5"/>
        <w:keepNext w:val="0"/>
        <w:keepLines w:val="0"/>
        <w:widowControl/>
        <w:suppressLineNumbers w:val="0"/>
        <w:spacing w:before="0" w:beforeAutospacing="1" w:after="0" w:afterAutospacing="1"/>
        <w:ind w:left="0" w:right="0"/>
      </w:pPr>
      <w:r>
        <w:rPr>
          <w:sz w:val="21"/>
          <w:szCs w:val="21"/>
        </w:rPr>
        <w:t>（5）除了商业贸易的利益外，还强调国家的安全与主权利益等作为政策目标。</w:t>
      </w:r>
      <w:r>
        <w:rPr>
          <w:rFonts w:hint="eastAsia"/>
          <w:sz w:val="21"/>
          <w:szCs w:val="21"/>
          <w:lang w:eastAsia="zh-CN"/>
        </w:rPr>
        <w:t xml:space="preserve">  </w:t>
      </w:r>
      <w:r>
        <w:t xml:space="preserve"> </w:t>
      </w:r>
    </w:p>
    <w:p w14:paraId="46E6A334">
      <w:pPr>
        <w:pStyle w:val="5"/>
        <w:keepNext w:val="0"/>
        <w:keepLines w:val="0"/>
        <w:widowControl/>
        <w:suppressLineNumbers w:val="0"/>
        <w:spacing w:before="0" w:beforeAutospacing="1" w:after="0" w:afterAutospacing="1"/>
        <w:ind w:left="0" w:right="0"/>
      </w:pPr>
      <w:r>
        <w:rPr>
          <w:sz w:val="21"/>
          <w:szCs w:val="21"/>
        </w:rPr>
        <w:t>7、（1））当地成分要求</w:t>
      </w:r>
      <w:r>
        <w:rPr>
          <w:rFonts w:hint="eastAsia"/>
          <w:sz w:val="21"/>
          <w:szCs w:val="21"/>
          <w:lang w:eastAsia="zh-CN"/>
        </w:rPr>
        <w:t xml:space="preserve">  </w:t>
      </w:r>
      <w:r>
        <w:t xml:space="preserve"> </w:t>
      </w:r>
    </w:p>
    <w:p w14:paraId="0AAEA0BC">
      <w:pPr>
        <w:pStyle w:val="5"/>
        <w:keepNext w:val="0"/>
        <w:keepLines w:val="0"/>
        <w:widowControl/>
        <w:suppressLineNumbers w:val="0"/>
        <w:spacing w:before="0" w:beforeAutospacing="1" w:after="0" w:afterAutospacing="1"/>
        <w:ind w:left="0" w:right="0"/>
      </w:pPr>
      <w:r>
        <w:rPr>
          <w:sz w:val="21"/>
          <w:szCs w:val="21"/>
        </w:rPr>
        <w:t>（2）贸易（外汇）平衡要求</w:t>
      </w:r>
      <w:r>
        <w:rPr>
          <w:rFonts w:hint="eastAsia"/>
          <w:sz w:val="21"/>
          <w:szCs w:val="21"/>
          <w:lang w:eastAsia="zh-CN"/>
        </w:rPr>
        <w:t xml:space="preserve">  </w:t>
      </w:r>
      <w:r>
        <w:t xml:space="preserve"> </w:t>
      </w:r>
    </w:p>
    <w:p w14:paraId="3AF0AFAF">
      <w:pPr>
        <w:pStyle w:val="5"/>
        <w:keepNext w:val="0"/>
        <w:keepLines w:val="0"/>
        <w:widowControl/>
        <w:suppressLineNumbers w:val="0"/>
        <w:spacing w:before="0" w:beforeAutospacing="1" w:after="0" w:afterAutospacing="1"/>
        <w:ind w:right="0"/>
      </w:pPr>
      <w:r>
        <w:rPr>
          <w:sz w:val="21"/>
          <w:szCs w:val="21"/>
        </w:rPr>
        <w:t>（3）进口用汇限制</w:t>
      </w:r>
      <w:r>
        <w:rPr>
          <w:rFonts w:hint="eastAsia"/>
          <w:sz w:val="21"/>
          <w:szCs w:val="21"/>
          <w:lang w:eastAsia="zh-CN"/>
        </w:rPr>
        <w:t xml:space="preserve">  </w:t>
      </w:r>
      <w:r>
        <w:t xml:space="preserve"> </w:t>
      </w:r>
    </w:p>
    <w:p w14:paraId="7BBED9C7">
      <w:pPr>
        <w:pStyle w:val="5"/>
        <w:keepNext w:val="0"/>
        <w:keepLines w:val="0"/>
        <w:widowControl/>
        <w:suppressLineNumbers w:val="0"/>
        <w:spacing w:before="0" w:beforeAutospacing="1" w:after="0" w:afterAutospacing="1"/>
        <w:ind w:left="0" w:right="0"/>
      </w:pPr>
      <w:r>
        <w:rPr>
          <w:sz w:val="21"/>
          <w:szCs w:val="21"/>
        </w:rPr>
        <w:t>（4）国内销售要求</w:t>
      </w:r>
      <w:r>
        <w:rPr>
          <w:rFonts w:hint="eastAsia"/>
          <w:sz w:val="21"/>
          <w:szCs w:val="21"/>
          <w:lang w:eastAsia="zh-CN"/>
        </w:rPr>
        <w:t xml:space="preserve">  </w:t>
      </w:r>
      <w:r>
        <w:t xml:space="preserve"> </w:t>
      </w:r>
    </w:p>
    <w:p w14:paraId="1C5F19CD">
      <w:pPr>
        <w:pStyle w:val="5"/>
        <w:keepNext w:val="0"/>
        <w:keepLines w:val="0"/>
        <w:widowControl/>
        <w:suppressLineNumbers w:val="0"/>
        <w:spacing w:before="0" w:beforeAutospacing="1" w:after="0" w:afterAutospacing="1"/>
        <w:ind w:left="0" w:right="0"/>
      </w:pPr>
      <w:r>
        <w:rPr>
          <w:sz w:val="21"/>
          <w:szCs w:val="21"/>
        </w:rPr>
        <w:t>8、无歧视待遇又称无差别待遇原则，体现在最惠国待遇和国民待遇原则中</w:t>
      </w:r>
    </w:p>
    <w:p w14:paraId="691D0B62">
      <w:pPr>
        <w:pStyle w:val="5"/>
        <w:keepNext w:val="0"/>
        <w:keepLines w:val="0"/>
        <w:widowControl/>
        <w:suppressLineNumbers w:val="0"/>
        <w:spacing w:before="0" w:beforeAutospacing="1" w:after="0" w:afterAutospacing="1"/>
        <w:ind w:left="0" w:right="0"/>
      </w:pPr>
      <w:r>
        <w:rPr>
          <w:sz w:val="21"/>
          <w:szCs w:val="21"/>
        </w:rPr>
        <w:t>在WTO中，最惠国待遇是指，一成员方应立即和无条件地将其在货物贸易、服务贸易和知识产权保护领</w:t>
      </w:r>
      <w:bookmarkStart w:id="0" w:name="_GoBack"/>
      <w:bookmarkEnd w:id="0"/>
      <w:r>
        <w:rPr>
          <w:sz w:val="21"/>
          <w:szCs w:val="21"/>
        </w:rPr>
        <w:t>域给予第三方的优惠待遇同样给予缔约对方。</w:t>
      </w:r>
    </w:p>
    <w:p w14:paraId="455D3E1A">
      <w:pPr>
        <w:pStyle w:val="5"/>
        <w:keepNext w:val="0"/>
        <w:keepLines w:val="0"/>
        <w:widowControl/>
        <w:suppressLineNumbers w:val="0"/>
        <w:spacing w:before="0" w:beforeAutospacing="1" w:after="0" w:afterAutospacing="1"/>
        <w:ind w:left="0" w:right="0"/>
      </w:pPr>
      <w:r>
        <w:rPr>
          <w:sz w:val="21"/>
          <w:szCs w:val="21"/>
        </w:rPr>
        <w:t>二是 国民待遇是指在其它成员的产品或服务、服务提供者以及知识产权进入本国后，其所享受的待遇不低于本国产品或本国服务、服务提供者及知识产权所有人享受的待遇。它是最惠国待遇原则的有益补充。</w:t>
      </w:r>
    </w:p>
    <w:p w14:paraId="3692E67F">
      <w:pPr>
        <w:pStyle w:val="5"/>
        <w:keepNext w:val="0"/>
        <w:keepLines w:val="0"/>
        <w:widowControl/>
        <w:suppressLineNumbers w:val="0"/>
        <w:spacing w:before="0" w:beforeAutospacing="1" w:after="0" w:afterAutospacing="1"/>
        <w:ind w:left="0" w:right="0"/>
      </w:pPr>
      <w:r>
        <w:rPr>
          <w:sz w:val="21"/>
          <w:szCs w:val="21"/>
        </w:rPr>
        <w:t>最惠国待遇要求本国对其它成员一视同仁（“外外平等”） 。</w:t>
      </w:r>
      <w:r>
        <w:t xml:space="preserve"> </w:t>
      </w:r>
    </w:p>
    <w:p w14:paraId="3D110646">
      <w:pPr>
        <w:pStyle w:val="5"/>
        <w:keepNext w:val="0"/>
        <w:keepLines w:val="0"/>
        <w:widowControl/>
        <w:suppressLineNumbers w:val="0"/>
        <w:spacing w:before="0" w:beforeAutospacing="1" w:after="0" w:afterAutospacing="1"/>
        <w:ind w:left="0" w:right="0"/>
      </w:pPr>
      <w:r>
        <w:rPr>
          <w:sz w:val="21"/>
          <w:szCs w:val="21"/>
        </w:rPr>
        <w:t>国民待遇要求的是平等地处理本国和其它成员之间的关系（ “内外平等” ）。</w:t>
      </w:r>
    </w:p>
    <w:p w14:paraId="080E0E56">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r>
        <w:rPr>
          <w:b/>
          <w:bCs/>
          <w:sz w:val="21"/>
          <w:szCs w:val="21"/>
        </w:rPr>
        <w:t>四、案例评析</w:t>
      </w:r>
      <w:r>
        <w:t xml:space="preserve"> </w:t>
      </w:r>
    </w:p>
    <w:p w14:paraId="4D3471EA">
      <w:pPr>
        <w:pStyle w:val="5"/>
        <w:keepNext w:val="0"/>
        <w:keepLines w:val="0"/>
        <w:widowControl/>
        <w:suppressLineNumbers w:val="0"/>
        <w:pBdr>
          <w:top w:val="none" w:color="auto" w:sz="0" w:space="0"/>
        </w:pBdr>
        <w:spacing w:before="0" w:beforeAutospacing="1" w:after="0" w:afterAutospacing="1"/>
        <w:ind w:left="734" w:right="0" w:hanging="734"/>
      </w:pPr>
      <w:r>
        <w:rPr>
          <w:sz w:val="21"/>
          <w:szCs w:val="21"/>
        </w:rPr>
        <w:t>1、这个案件发生的内因：</w:t>
      </w:r>
      <w:r>
        <w:t xml:space="preserve"> </w:t>
      </w:r>
    </w:p>
    <w:p w14:paraId="558C62BD">
      <w:pPr>
        <w:pStyle w:val="5"/>
        <w:keepNext w:val="0"/>
        <w:keepLines w:val="0"/>
        <w:widowControl/>
        <w:suppressLineNumbers w:val="0"/>
        <w:pBdr>
          <w:top w:val="none" w:color="auto" w:sz="0" w:space="0"/>
        </w:pBdr>
        <w:spacing w:before="0" w:beforeAutospacing="1" w:after="0" w:afterAutospacing="1"/>
        <w:ind w:left="734" w:right="0" w:hanging="734"/>
      </w:pPr>
      <w:r>
        <w:rPr>
          <w:sz w:val="21"/>
          <w:szCs w:val="21"/>
        </w:rPr>
        <w:t>中国钢铁行业在政府刺激下导致产能过剩，在海外市场大量销售</w:t>
      </w:r>
    </w:p>
    <w:p w14:paraId="17222DAA">
      <w:pPr>
        <w:pStyle w:val="5"/>
        <w:keepNext w:val="0"/>
        <w:keepLines w:val="0"/>
        <w:widowControl/>
        <w:suppressLineNumbers w:val="0"/>
        <w:pBdr>
          <w:top w:val="none" w:color="auto" w:sz="0" w:space="0"/>
        </w:pBdr>
        <w:spacing w:before="0" w:beforeAutospacing="1" w:after="0" w:afterAutospacing="1"/>
        <w:ind w:left="734" w:right="0" w:hanging="734"/>
      </w:pPr>
      <w:r>
        <w:rPr>
          <w:sz w:val="21"/>
          <w:szCs w:val="21"/>
        </w:rPr>
        <w:t>外因：</w:t>
      </w:r>
      <w:r>
        <w:t xml:space="preserve"> </w:t>
      </w:r>
    </w:p>
    <w:p w14:paraId="5A035DF3">
      <w:pPr>
        <w:pStyle w:val="5"/>
        <w:keepNext w:val="0"/>
        <w:keepLines w:val="0"/>
        <w:widowControl/>
        <w:suppressLineNumbers w:val="0"/>
        <w:pBdr>
          <w:top w:val="none" w:color="auto" w:sz="0" w:space="0"/>
        </w:pBdr>
        <w:spacing w:before="0" w:beforeAutospacing="1" w:after="0" w:afterAutospacing="1"/>
        <w:ind w:left="734" w:right="0" w:hanging="734"/>
      </w:pPr>
      <w:r>
        <w:rPr>
          <w:sz w:val="21"/>
          <w:szCs w:val="21"/>
        </w:rPr>
        <w:t>欧盟钢铁行业本身由于环境成本等原因，导致成本上升，再加上受到我国钢铁产品的冲击导致贸易保护主义产生</w:t>
      </w:r>
    </w:p>
    <w:p w14:paraId="0CA2C8AC">
      <w:pPr>
        <w:pStyle w:val="5"/>
        <w:keepNext w:val="0"/>
        <w:keepLines w:val="0"/>
        <w:widowControl/>
        <w:suppressLineNumbers w:val="0"/>
        <w:pBdr>
          <w:top w:val="none" w:color="auto" w:sz="0" w:space="0"/>
        </w:pBdr>
        <w:spacing w:before="0" w:beforeAutospacing="1" w:after="0" w:afterAutospacing="1"/>
        <w:ind w:left="734" w:right="0" w:hanging="734"/>
      </w:pPr>
      <w:r>
        <w:rPr>
          <w:sz w:val="21"/>
          <w:szCs w:val="21"/>
        </w:rPr>
        <w:t>案件中的关键在于由于我国被认定为非市场经济国家，所以正常价值的确定只能选用替代国价格。替代国选取具有极大的任意性和主观性，导致我国企业在反倾销案件中处于极为不利的地位</w:t>
      </w:r>
    </w:p>
    <w:p w14:paraId="64BBD2A8">
      <w:pPr>
        <w:pStyle w:val="5"/>
        <w:keepNext w:val="0"/>
        <w:keepLines w:val="0"/>
        <w:widowControl/>
        <w:suppressLineNumbers w:val="0"/>
        <w:pBdr>
          <w:top w:val="none" w:color="auto" w:sz="0" w:space="0"/>
        </w:pBdr>
        <w:spacing w:before="0" w:beforeAutospacing="1" w:after="0" w:afterAutospacing="1"/>
        <w:ind w:left="734" w:right="0" w:hanging="734"/>
      </w:pPr>
      <w:r>
        <w:rPr>
          <w:sz w:val="21"/>
          <w:szCs w:val="21"/>
        </w:rPr>
        <w:t>对策：</w:t>
      </w:r>
      <w:r>
        <w:t xml:space="preserve"> </w:t>
      </w:r>
    </w:p>
    <w:p w14:paraId="231D91FD">
      <w:pPr>
        <w:pStyle w:val="5"/>
        <w:keepNext w:val="0"/>
        <w:keepLines w:val="0"/>
        <w:widowControl/>
        <w:suppressLineNumbers w:val="0"/>
        <w:pBdr>
          <w:top w:val="none" w:color="auto" w:sz="0" w:space="0"/>
        </w:pBdr>
        <w:spacing w:before="0" w:beforeAutospacing="1" w:after="0" w:afterAutospacing="1"/>
        <w:ind w:left="734" w:right="0" w:hanging="734"/>
      </w:pPr>
      <w:r>
        <w:rPr>
          <w:sz w:val="21"/>
          <w:szCs w:val="21"/>
        </w:rPr>
        <w:t>深化经济体制改革，减少政府对市场的干预</w:t>
      </w:r>
    </w:p>
    <w:p w14:paraId="6CB90A03">
      <w:pPr>
        <w:pStyle w:val="5"/>
        <w:keepNext w:val="0"/>
        <w:keepLines w:val="0"/>
        <w:widowControl/>
        <w:suppressLineNumbers w:val="0"/>
        <w:pBdr>
          <w:top w:val="none" w:color="auto" w:sz="0" w:space="0"/>
        </w:pBdr>
        <w:spacing w:before="0" w:beforeAutospacing="1" w:after="0" w:afterAutospacing="1"/>
        <w:ind w:left="734" w:right="0" w:hanging="734"/>
      </w:pPr>
      <w:r>
        <w:rPr>
          <w:sz w:val="21"/>
          <w:szCs w:val="21"/>
        </w:rPr>
        <w:t>推动自由贸易的发展。</w:t>
      </w:r>
    </w:p>
    <w:p w14:paraId="35296568">
      <w:pPr>
        <w:pStyle w:val="5"/>
        <w:keepNext w:val="0"/>
        <w:keepLines w:val="0"/>
        <w:widowControl/>
        <w:suppressLineNumbers w:val="0"/>
        <w:pBdr>
          <w:top w:val="none" w:color="auto" w:sz="0" w:space="0"/>
          <w:bottom w:val="none" w:color="auto" w:sz="0" w:space="0"/>
        </w:pBdr>
        <w:spacing w:before="0" w:beforeAutospacing="1" w:after="0" w:afterAutospacing="1"/>
        <w:ind w:left="734" w:right="0" w:hanging="734"/>
        <w:jc w:val="both"/>
      </w:pPr>
    </w:p>
    <w:p w14:paraId="464539D1"/>
    <w:sectPr>
      <w:footerReference r:id="rId3" w:type="default"/>
      <w:pgSz w:w="11907" w:h="16840"/>
      <w:pgMar w:top="1400" w:right="771" w:bottom="113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9CA40">
    <w:pPr>
      <w:pStyle w:val="3"/>
      <w:jc w:val="center"/>
      <w:rPr>
        <w:rFonts w:ascii="楷体_GB2312" w:eastAsia="楷体_GB2312"/>
      </w:rPr>
    </w:pPr>
    <w:r>
      <w:rPr>
        <w:rFonts w:hint="eastAsia" w:ascii="楷体_GB2312" w:eastAsia="楷体_GB2312"/>
        <w:kern w:val="0"/>
      </w:rPr>
      <w:t>第</w:t>
    </w:r>
    <w:r>
      <w:rPr>
        <w:rFonts w:ascii="楷体_GB2312" w:eastAsia="楷体_GB2312"/>
        <w:kern w:val="0"/>
      </w:rPr>
      <w:t xml:space="preserve"> </w:t>
    </w:r>
    <w:r>
      <w:rPr>
        <w:rFonts w:ascii="楷体_GB2312" w:eastAsia="楷体_GB2312"/>
        <w:kern w:val="0"/>
      </w:rPr>
      <w:fldChar w:fldCharType="begin"/>
    </w:r>
    <w:r>
      <w:rPr>
        <w:rFonts w:ascii="楷体_GB2312" w:eastAsia="楷体_GB2312"/>
        <w:kern w:val="0"/>
      </w:rPr>
      <w:instrText xml:space="preserve"> PAGE </w:instrText>
    </w:r>
    <w:r>
      <w:rPr>
        <w:rFonts w:ascii="楷体_GB2312" w:eastAsia="楷体_GB2312"/>
        <w:kern w:val="0"/>
      </w:rPr>
      <w:fldChar w:fldCharType="separate"/>
    </w:r>
    <w:r>
      <w:rPr>
        <w:rFonts w:ascii="楷体_GB2312" w:eastAsia="楷体_GB2312"/>
        <w:kern w:val="0"/>
      </w:rPr>
      <w:t>7</w:t>
    </w:r>
    <w:r>
      <w:rPr>
        <w:rFonts w:ascii="楷体_GB2312" w:eastAsia="楷体_GB2312"/>
        <w:kern w:val="0"/>
      </w:rPr>
      <w:fldChar w:fldCharType="end"/>
    </w:r>
    <w:r>
      <w:rPr>
        <w:rFonts w:ascii="楷体_GB2312" w:eastAsia="楷体_GB2312"/>
        <w:kern w:val="0"/>
      </w:rPr>
      <w:t xml:space="preserve"> </w:t>
    </w:r>
    <w:r>
      <w:rPr>
        <w:rFonts w:hint="eastAsia" w:ascii="楷体_GB2312" w:eastAsia="楷体_GB2312"/>
        <w:kern w:val="0"/>
      </w:rPr>
      <w:t>页</w:t>
    </w:r>
    <w:r>
      <w:rPr>
        <w:rFonts w:ascii="楷体_GB2312" w:eastAsia="楷体_GB2312"/>
        <w:kern w:val="0"/>
      </w:rPr>
      <w:t xml:space="preserve"> </w:t>
    </w:r>
    <w:r>
      <w:rPr>
        <w:rFonts w:hint="eastAsia" w:ascii="楷体_GB2312" w:eastAsia="楷体_GB2312"/>
        <w:kern w:val="0"/>
      </w:rPr>
      <w:t>共</w:t>
    </w:r>
    <w:r>
      <w:rPr>
        <w:rFonts w:ascii="楷体_GB2312" w:eastAsia="楷体_GB2312"/>
        <w:kern w:val="0"/>
      </w:rPr>
      <w:t xml:space="preserve"> </w:t>
    </w:r>
    <w:r>
      <w:rPr>
        <w:rFonts w:ascii="楷体_GB2312" w:eastAsia="楷体_GB2312"/>
        <w:kern w:val="0"/>
      </w:rPr>
      <w:fldChar w:fldCharType="begin"/>
    </w:r>
    <w:r>
      <w:rPr>
        <w:rFonts w:ascii="楷体_GB2312" w:eastAsia="楷体_GB2312"/>
        <w:kern w:val="0"/>
      </w:rPr>
      <w:instrText xml:space="preserve"> NUMPAGES </w:instrText>
    </w:r>
    <w:r>
      <w:rPr>
        <w:rFonts w:ascii="楷体_GB2312" w:eastAsia="楷体_GB2312"/>
        <w:kern w:val="0"/>
      </w:rPr>
      <w:fldChar w:fldCharType="separate"/>
    </w:r>
    <w:r>
      <w:rPr>
        <w:rFonts w:ascii="楷体_GB2312" w:eastAsia="楷体_GB2312"/>
        <w:kern w:val="0"/>
      </w:rPr>
      <w:t>7</w:t>
    </w:r>
    <w:r>
      <w:rPr>
        <w:rFonts w:ascii="楷体_GB2312" w:eastAsia="楷体_GB2312"/>
        <w:kern w:val="0"/>
      </w:rPr>
      <w:fldChar w:fldCharType="end"/>
    </w:r>
    <w:r>
      <w:rPr>
        <w:rFonts w:hint="eastAsia" w:ascii="楷体_GB2312" w:eastAsia="楷体_GB2312"/>
        <w:kern w:val="0"/>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0C783F"/>
    <w:multiLevelType w:val="multilevel"/>
    <w:tmpl w:val="210C783F"/>
    <w:lvl w:ilvl="0" w:tentative="0">
      <w:start w:val="1"/>
      <w:numFmt w:val="upperLetter"/>
      <w:lvlText w:val="%1."/>
      <w:lvlJc w:val="left"/>
      <w:pPr>
        <w:tabs>
          <w:tab w:val="left" w:pos="1260"/>
        </w:tabs>
        <w:ind w:left="1260" w:hanging="360"/>
      </w:pPr>
      <w:rPr>
        <w:rFonts w:hint="eastAsia"/>
      </w:rPr>
    </w:lvl>
    <w:lvl w:ilvl="1" w:tentative="0">
      <w:start w:val="1"/>
      <w:numFmt w:val="lowerLetter"/>
      <w:lvlText w:val="%2)"/>
      <w:lvlJc w:val="left"/>
      <w:pPr>
        <w:tabs>
          <w:tab w:val="left" w:pos="1740"/>
        </w:tabs>
        <w:ind w:left="1740" w:hanging="420"/>
      </w:pPr>
    </w:lvl>
    <w:lvl w:ilvl="2" w:tentative="0">
      <w:start w:val="1"/>
      <w:numFmt w:val="lowerRoman"/>
      <w:lvlText w:val="%3."/>
      <w:lvlJc w:val="right"/>
      <w:pPr>
        <w:tabs>
          <w:tab w:val="left" w:pos="2160"/>
        </w:tabs>
        <w:ind w:left="2160" w:hanging="420"/>
      </w:pPr>
    </w:lvl>
    <w:lvl w:ilvl="3" w:tentative="0">
      <w:start w:val="1"/>
      <w:numFmt w:val="decimal"/>
      <w:lvlText w:val="%4."/>
      <w:lvlJc w:val="left"/>
      <w:pPr>
        <w:tabs>
          <w:tab w:val="left" w:pos="2580"/>
        </w:tabs>
        <w:ind w:left="2580" w:hanging="420"/>
      </w:pPr>
    </w:lvl>
    <w:lvl w:ilvl="4" w:tentative="0">
      <w:start w:val="1"/>
      <w:numFmt w:val="lowerLetter"/>
      <w:lvlText w:val="%5)"/>
      <w:lvlJc w:val="left"/>
      <w:pPr>
        <w:tabs>
          <w:tab w:val="left" w:pos="3000"/>
        </w:tabs>
        <w:ind w:left="3000" w:hanging="420"/>
      </w:pPr>
    </w:lvl>
    <w:lvl w:ilvl="5" w:tentative="0">
      <w:start w:val="1"/>
      <w:numFmt w:val="lowerRoman"/>
      <w:lvlText w:val="%6."/>
      <w:lvlJc w:val="right"/>
      <w:pPr>
        <w:tabs>
          <w:tab w:val="left" w:pos="3420"/>
        </w:tabs>
        <w:ind w:left="3420" w:hanging="420"/>
      </w:pPr>
    </w:lvl>
    <w:lvl w:ilvl="6" w:tentative="0">
      <w:start w:val="1"/>
      <w:numFmt w:val="decimal"/>
      <w:lvlText w:val="%7."/>
      <w:lvlJc w:val="left"/>
      <w:pPr>
        <w:tabs>
          <w:tab w:val="left" w:pos="3840"/>
        </w:tabs>
        <w:ind w:left="3840" w:hanging="420"/>
      </w:pPr>
    </w:lvl>
    <w:lvl w:ilvl="7" w:tentative="0">
      <w:start w:val="1"/>
      <w:numFmt w:val="lowerLetter"/>
      <w:lvlText w:val="%8)"/>
      <w:lvlJc w:val="left"/>
      <w:pPr>
        <w:tabs>
          <w:tab w:val="left" w:pos="4260"/>
        </w:tabs>
        <w:ind w:left="4260" w:hanging="420"/>
      </w:pPr>
    </w:lvl>
    <w:lvl w:ilvl="8" w:tentative="0">
      <w:start w:val="1"/>
      <w:numFmt w:val="lowerRoman"/>
      <w:lvlText w:val="%9."/>
      <w:lvlJc w:val="right"/>
      <w:pPr>
        <w:tabs>
          <w:tab w:val="left" w:pos="4680"/>
        </w:tabs>
        <w:ind w:left="4680" w:hanging="420"/>
      </w:pPr>
    </w:lvl>
  </w:abstractNum>
  <w:abstractNum w:abstractNumId="1">
    <w:nsid w:val="4A7667BB"/>
    <w:multiLevelType w:val="multilevel"/>
    <w:tmpl w:val="4A7667BB"/>
    <w:lvl w:ilvl="0" w:tentative="0">
      <w:start w:val="3"/>
      <w:numFmt w:val="upperLetter"/>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B2E5D75"/>
    <w:multiLevelType w:val="multilevel"/>
    <w:tmpl w:val="4B2E5D75"/>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1B3"/>
    <w:rsid w:val="000301FE"/>
    <w:rsid w:val="000E5324"/>
    <w:rsid w:val="00122F13"/>
    <w:rsid w:val="00157AC8"/>
    <w:rsid w:val="002C7E13"/>
    <w:rsid w:val="003707F4"/>
    <w:rsid w:val="004443BA"/>
    <w:rsid w:val="00661164"/>
    <w:rsid w:val="00734227"/>
    <w:rsid w:val="007C61B3"/>
    <w:rsid w:val="00872F98"/>
    <w:rsid w:val="008B1A49"/>
    <w:rsid w:val="008C7840"/>
    <w:rsid w:val="00952AA6"/>
    <w:rsid w:val="0099629E"/>
    <w:rsid w:val="00A43379"/>
    <w:rsid w:val="00A83313"/>
    <w:rsid w:val="00B41745"/>
    <w:rsid w:val="00D034ED"/>
    <w:rsid w:val="00D836E1"/>
    <w:rsid w:val="00D85563"/>
    <w:rsid w:val="00FC559D"/>
    <w:rsid w:val="05BC28F7"/>
    <w:rsid w:val="6FB52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uiPriority w:val="0"/>
    <w:pPr>
      <w:widowControl/>
      <w:spacing w:before="100" w:beforeAutospacing="1" w:after="100" w:afterAutospacing="1"/>
      <w:jc w:val="left"/>
    </w:pPr>
    <w:rPr>
      <w:rFonts w:ascii="宋体" w:hAnsi="宋体"/>
      <w:kern w:val="0"/>
      <w:sz w:val="24"/>
    </w:rPr>
  </w:style>
  <w:style w:type="paragraph" w:styleId="3">
    <w:name w:val="footer"/>
    <w:basedOn w:val="1"/>
    <w:link w:val="11"/>
    <w:qFormat/>
    <w:uiPriority w:val="0"/>
    <w:pPr>
      <w:tabs>
        <w:tab w:val="center" w:pos="4153"/>
        <w:tab w:val="right" w:pos="8306"/>
      </w:tabs>
      <w:snapToGrid w:val="0"/>
      <w:jc w:val="left"/>
    </w:pPr>
    <w:rPr>
      <w:sz w:val="18"/>
      <w:szCs w:val="20"/>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20"/>
    </w:rPr>
  </w:style>
  <w:style w:type="paragraph" w:styleId="5">
    <w:name w:val="Normal (Web)"/>
    <w:basedOn w:val="1"/>
    <w:qFormat/>
    <w:uiPriority w:val="0"/>
    <w:pPr>
      <w:widowControl/>
      <w:spacing w:before="100" w:beforeAutospacing="1" w:after="100" w:afterAutospacing="1"/>
      <w:jc w:val="left"/>
    </w:pPr>
    <w:rPr>
      <w:rFonts w:ascii="宋体" w:hAnsi="宋体"/>
      <w:kern w:val="0"/>
      <w:sz w:val="24"/>
    </w:rPr>
  </w:style>
  <w:style w:type="table" w:styleId="7">
    <w:name w:val="Table Grid"/>
    <w:basedOn w:val="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正文文本 字符"/>
    <w:basedOn w:val="8"/>
    <w:link w:val="2"/>
    <w:qFormat/>
    <w:uiPriority w:val="0"/>
    <w:rPr>
      <w:rFonts w:ascii="宋体" w:hAnsi="宋体" w:eastAsia="宋体" w:cs="Times New Roman"/>
      <w:kern w:val="0"/>
      <w:sz w:val="24"/>
      <w:szCs w:val="24"/>
    </w:rPr>
  </w:style>
  <w:style w:type="character" w:customStyle="1" w:styleId="10">
    <w:name w:val="页眉 字符"/>
    <w:basedOn w:val="8"/>
    <w:link w:val="4"/>
    <w:qFormat/>
    <w:uiPriority w:val="0"/>
    <w:rPr>
      <w:rFonts w:ascii="Times New Roman" w:hAnsi="Times New Roman" w:eastAsia="宋体" w:cs="Times New Roman"/>
      <w:sz w:val="18"/>
      <w:szCs w:val="20"/>
    </w:rPr>
  </w:style>
  <w:style w:type="character" w:customStyle="1" w:styleId="11">
    <w:name w:val="页脚 字符"/>
    <w:basedOn w:val="8"/>
    <w:link w:val="3"/>
    <w:qFormat/>
    <w:uiPriority w:val="0"/>
    <w:rPr>
      <w:rFonts w:ascii="Times New Roman" w:hAnsi="Times New Roman" w:eastAsia="宋体" w:cs="Times New Roman"/>
      <w:sz w:val="18"/>
      <w:szCs w:val="20"/>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4816</Words>
  <Characters>5124</Characters>
  <Lines>33</Lines>
  <Paragraphs>9</Paragraphs>
  <TotalTime>282</TotalTime>
  <ScaleCrop>false</ScaleCrop>
  <LinksUpToDate>false</LinksUpToDate>
  <CharactersWithSpaces>6229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2020-11-25T03:48:00Z</dcterms:created>
  <dc:creator>秋分</dc:creator>
  <cp:lastModifiedBy>Casual</cp:lastModifiedBy>
  <dcterms:modified xsi:type="dcterms:W3CDTF">2024-12-24T07:30:33Z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7BCCF587A354414CA841BA089485BFA9_12</vt:lpwstr>
  </property>
</Properties>
</file>