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CE590">
      <w:pPr>
        <w:widowControl w:val="0"/>
        <w:spacing w:line="480" w:lineRule="auto"/>
        <w:ind w:firstLine="480" w:firstLineChars="200"/>
        <w:jc w:val="center"/>
        <w:rPr>
          <w:rFonts w:ascii="Times New Roman" w:hAnsi="Times New Roman" w:eastAsia="宋体" w:cs="Times New Roman"/>
          <w:kern w:val="2"/>
          <w:sz w:val="24"/>
          <w:szCs w:val="24"/>
          <w:lang w:eastAsia="zh-CN"/>
        </w:rPr>
      </w:pPr>
      <w:r>
        <w:rPr>
          <w:rFonts w:hint="eastAsia" w:cs="Times New Roman"/>
          <w:kern w:val="2"/>
          <w:sz w:val="24"/>
          <w:szCs w:val="24"/>
          <w:lang w:val="en-US" w:eastAsia="zh-CN"/>
        </w:rPr>
        <w:t>中国古代文学上复习资料</w:t>
      </w:r>
    </w:p>
    <w:p w14:paraId="3A8DDF90">
      <w:pPr>
        <w:widowControl w:val="0"/>
        <w:spacing w:line="360" w:lineRule="auto"/>
        <w:ind w:right="254" w:rightChars="121" w:firstLine="210" w:firstLineChars="100"/>
        <w:jc w:val="both"/>
        <w:rPr>
          <w:rFonts w:ascii="新宋体" w:hAnsi="新宋体" w:eastAsia="新宋体"/>
          <w:szCs w:val="21"/>
        </w:rPr>
      </w:pPr>
      <w:r>
        <w:rPr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-1097280</wp:posOffset>
                </wp:positionH>
                <wp:positionV relativeFrom="paragraph">
                  <wp:posOffset>91440</wp:posOffset>
                </wp:positionV>
                <wp:extent cx="205740" cy="8374380"/>
                <wp:effectExtent l="4445" t="4445" r="18415" b="1841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837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B31F45B">
                            <w:pPr>
                              <w:ind w:firstLine="2310" w:firstLineChars="1100"/>
                            </w:pPr>
                            <w:r>
                              <w:drawing>
                                <wp:inline distT="0" distB="0" distL="114300" distR="114300">
                                  <wp:extent cx="13335" cy="8274050"/>
                                  <wp:effectExtent l="0" t="0" r="1905" b="127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" cy="827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6.4pt;margin-top:7.2pt;height:659.4pt;width:16.2pt;z-index:251660288;mso-width-relative:page;mso-height-relative:page;" fillcolor="#FFFFFF" filled="t" stroked="t" coordsize="21600,21600" o:gfxdata="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TNgnj2wAAAA0BAAAPAAAA&#10;AAAAAAEAIAAAACIAAABkcnMvZG93bnJldi54bWxQSwECFAAUAAAACACHTuJA0RdqfRICAABFBAAA&#10;DgAAAAAAAAABACAAAAAqAQAAZHJzL2Uyb0RvYy54bWxQSwUGAAAAAAYABgBZAQAArgUAAAAA&#10;">
                <v:fill on="t" focussize="0,0"/>
                <v:stroke color="#FFFFFF" joinstyle="miter"/>
                <v:imagedata o:title=""/>
                <o:lock v:ext="edit" aspectratio="f"/>
                <v:textbox style="layout-flow:vertical;mso-layout-flow-alt:bottom-to-top;">
                  <w:txbxContent>
                    <w:p w14:paraId="6B31F45B">
                      <w:pPr>
                        <w:ind w:firstLine="2310" w:firstLineChars="1100"/>
                      </w:pPr>
                      <w:r>
                        <w:drawing>
                          <wp:inline distT="0" distB="0" distL="114300" distR="114300">
                            <wp:extent cx="13335" cy="8274050"/>
                            <wp:effectExtent l="0" t="0" r="1905" b="127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35" cy="827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-1097280</wp:posOffset>
                </wp:positionH>
                <wp:positionV relativeFrom="paragraph">
                  <wp:posOffset>91440</wp:posOffset>
                </wp:positionV>
                <wp:extent cx="205740" cy="8374380"/>
                <wp:effectExtent l="4445" t="4445" r="18415" b="1841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837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2C50315">
                            <w:pPr>
                              <w:ind w:firstLine="2310" w:firstLineChars="1100"/>
                            </w:pPr>
                            <w:r>
                              <w:drawing>
                                <wp:inline distT="0" distB="0" distL="114300" distR="114300">
                                  <wp:extent cx="13335" cy="8274050"/>
                                  <wp:effectExtent l="0" t="0" r="1905" b="1270"/>
                                  <wp:docPr id="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" cy="827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6.4pt;margin-top:7.2pt;height:659.4pt;width:16.2pt;z-index:251659264;mso-width-relative:page;mso-height-relative:page;" fillcolor="#FFFFFF" filled="t" stroked="t" coordsize="21600,21600" o:gfxdata="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TNgnj2wAAAA0BAAAPAAAA&#10;AAAAAAEAIAAAACIAAABkcnMvZG93bnJldi54bWxQSwECFAAUAAAACACHTuJAgakVKBICAABFBAAA&#10;DgAAAAAAAAABACAAAAAqAQAAZHJzL2Uyb0RvYy54bWxQSwUGAAAAAAYABgBZAQAArgUAAAAA&#10;">
                <v:fill on="t" focussize="0,0"/>
                <v:stroke color="#FFFFFF" joinstyle="miter"/>
                <v:imagedata o:title=""/>
                <o:lock v:ext="edit" aspectratio="f"/>
                <v:textbox style="layout-flow:vertical;mso-layout-flow-alt:bottom-to-top;">
                  <w:txbxContent>
                    <w:p w14:paraId="42C50315">
                      <w:pPr>
                        <w:ind w:firstLine="2310" w:firstLineChars="1100"/>
                      </w:pPr>
                      <w:r>
                        <w:drawing>
                          <wp:inline distT="0" distB="0" distL="114300" distR="114300">
                            <wp:extent cx="13335" cy="8274050"/>
                            <wp:effectExtent l="0" t="0" r="1905" b="1270"/>
                            <wp:docPr id="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35" cy="827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AC7D177">
      <w:pPr>
        <w:spacing w:line="400" w:lineRule="exact"/>
        <w:rPr>
          <w:rFonts w:hint="eastAsia" w:ascii="宋体" w:hAnsi="宋体" w:eastAsia="宋体" w:cs="宋体"/>
          <w:b/>
          <w:bCs w:val="0"/>
          <w:sz w:val="24"/>
        </w:rPr>
      </w:pPr>
      <w:r>
        <w:rPr>
          <w:rFonts w:hint="eastAsia" w:ascii="宋体" w:hAnsi="宋体" w:eastAsia="宋体" w:cs="宋体"/>
          <w:b/>
          <w:bCs w:val="0"/>
          <w:sz w:val="24"/>
        </w:rPr>
        <w:t>选择题</w:t>
      </w:r>
    </w:p>
    <w:p w14:paraId="4C9A573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目前认为曹丕的</w:t>
      </w:r>
      <w:r>
        <w:rPr>
          <w:rFonts w:hint="eastAsia"/>
          <w:sz w:val="21"/>
          <w:szCs w:val="21"/>
        </w:rPr>
        <w:t>（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是我国最早最完整的七言诗。</w:t>
      </w:r>
      <w:bookmarkStart w:id="0" w:name="_GoBack"/>
      <w:bookmarkEnd w:id="0"/>
    </w:p>
    <w:p w14:paraId="3FE9B2A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sz w:val="21"/>
          <w:szCs w:val="21"/>
        </w:rPr>
        <w:t>A.《燕歌行》  B.《陌上桑》     C.《白马篇》      D.《短歌行》</w:t>
      </w:r>
    </w:p>
    <w:p w14:paraId="5764038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“建安七子”中以</w:t>
      </w:r>
      <w:r>
        <w:rPr>
          <w:rFonts w:hint="eastAsia"/>
          <w:sz w:val="21"/>
          <w:szCs w:val="21"/>
        </w:rPr>
        <w:t>（）</w:t>
      </w:r>
      <w:r>
        <w:rPr>
          <w:sz w:val="21"/>
          <w:szCs w:val="21"/>
        </w:rPr>
        <w:t>的文学成就为最高。</w:t>
      </w:r>
    </w:p>
    <w:p w14:paraId="2E87991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sz w:val="21"/>
          <w:szCs w:val="21"/>
        </w:rPr>
        <w:t>A.陈琳     B.刘桢    C.曹植      D.王粲</w:t>
      </w:r>
    </w:p>
    <w:p w14:paraId="1738210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东晋时期流行的诗歌是</w:t>
      </w:r>
      <w:r>
        <w:rPr>
          <w:rFonts w:hint="eastAsia"/>
          <w:sz w:val="21"/>
          <w:szCs w:val="21"/>
        </w:rPr>
        <w:t>（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sz w:val="21"/>
          <w:szCs w:val="21"/>
        </w:rPr>
        <w:t>。</w:t>
      </w:r>
    </w:p>
    <w:p w14:paraId="241C9E6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outlineLvl w:val="0"/>
        <w:rPr>
          <w:sz w:val="21"/>
          <w:szCs w:val="21"/>
        </w:rPr>
      </w:pPr>
      <w:r>
        <w:rPr>
          <w:sz w:val="21"/>
          <w:szCs w:val="21"/>
        </w:rPr>
        <w:t>A.永明体    B.玄言诗     C.回文诗      D.山水诗</w:t>
      </w:r>
    </w:p>
    <w:p w14:paraId="380E414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4.</w:t>
      </w:r>
      <w:r>
        <w:rPr>
          <w:sz w:val="21"/>
          <w:szCs w:val="21"/>
        </w:rPr>
        <w:t>与词相配的音乐是</w:t>
      </w:r>
      <w:r>
        <w:rPr>
          <w:rFonts w:hint="eastAsia"/>
          <w:sz w:val="21"/>
          <w:szCs w:val="21"/>
        </w:rPr>
        <w:t>（）</w:t>
      </w:r>
      <w:r>
        <w:rPr>
          <w:sz w:val="21"/>
          <w:szCs w:val="21"/>
        </w:rPr>
        <w:t>。</w:t>
      </w:r>
    </w:p>
    <w:p w14:paraId="0F5BD6E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sz w:val="21"/>
          <w:szCs w:val="21"/>
        </w:rPr>
        <w:t>A、雅乐     B、清乐      C、燕乐（宴乐）     D、江南吴歌。</w:t>
      </w:r>
    </w:p>
    <w:p w14:paraId="41ACBAB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5.</w:t>
      </w:r>
      <w:r>
        <w:rPr>
          <w:sz w:val="21"/>
          <w:szCs w:val="21"/>
        </w:rPr>
        <w:t>“年年岁岁花相似，岁岁年年人不同”出自于</w:t>
      </w:r>
      <w:r>
        <w:rPr>
          <w:rFonts w:hint="eastAsia"/>
          <w:sz w:val="21"/>
          <w:szCs w:val="21"/>
        </w:rPr>
        <w:t>（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的作品。</w:t>
      </w:r>
    </w:p>
    <w:p w14:paraId="22C7E9A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sz w:val="21"/>
          <w:szCs w:val="21"/>
        </w:rPr>
        <w:t>A、张若虚    B、刘希夷    C、孟浩然     D、刘禹锡</w:t>
      </w:r>
    </w:p>
    <w:p w14:paraId="3C7536F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6.</w:t>
      </w:r>
      <w:r>
        <w:rPr>
          <w:sz w:val="21"/>
          <w:szCs w:val="21"/>
        </w:rPr>
        <w:t>下列诗句中不属于王维作品的是</w:t>
      </w:r>
      <w:r>
        <w:rPr>
          <w:rFonts w:hint="eastAsia"/>
          <w:sz w:val="21"/>
          <w:szCs w:val="21"/>
        </w:rPr>
        <w:t>（）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sz w:val="21"/>
          <w:szCs w:val="21"/>
        </w:rPr>
        <w:t>            </w:t>
      </w:r>
    </w:p>
    <w:p w14:paraId="730BD1A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sz w:val="21"/>
          <w:szCs w:val="21"/>
        </w:rPr>
        <w:t>A、嫩竹含新粉，红莲落故衣。B、渡头余落日，墟里上孤烟。</w:t>
      </w:r>
    </w:p>
    <w:p w14:paraId="52A2626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360" w:lineRule="auto"/>
        <w:ind w:left="0"/>
        <w:textAlignment w:val="auto"/>
        <w:rPr>
          <w:sz w:val="21"/>
          <w:szCs w:val="21"/>
        </w:rPr>
      </w:pPr>
      <w:r>
        <w:rPr>
          <w:sz w:val="21"/>
          <w:szCs w:val="21"/>
        </w:rPr>
        <w:t>B、月出惊山鸟，时鸣春涧中。D、鱼戏新荷动，鸟散余花落。</w:t>
      </w:r>
    </w:p>
    <w:p w14:paraId="0EFA0E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</w:t>
      </w:r>
      <w:r>
        <w:rPr>
          <w:rFonts w:ascii="宋体" w:hAnsi="宋体"/>
          <w:szCs w:val="21"/>
        </w:rPr>
        <w:t>．重章叠句在</w:t>
      </w:r>
      <w:r>
        <w:rPr>
          <w:rFonts w:hint="eastAsia" w:ascii="宋体" w:hAnsi="宋体"/>
          <w:szCs w:val="21"/>
        </w:rPr>
        <w:t>（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）</w:t>
      </w:r>
      <w:r>
        <w:rPr>
          <w:rFonts w:ascii="宋体" w:hAnsi="宋体"/>
          <w:szCs w:val="21"/>
        </w:rPr>
        <w:t>中运用较多。</w:t>
      </w:r>
    </w:p>
    <w:p w14:paraId="62AEB8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A.大雅和颂  B.小雅和国风  C.大雅和国风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szCs w:val="21"/>
        </w:rPr>
        <w:t>D.</w:t>
      </w:r>
      <w:r>
        <w:rPr>
          <w:rFonts w:ascii="宋体" w:hAnsi="宋体"/>
          <w:szCs w:val="21"/>
        </w:rPr>
        <w:t xml:space="preserve"> 小雅和颂</w:t>
      </w:r>
    </w:p>
    <w:p w14:paraId="6EBF35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8</w:t>
      </w:r>
      <w:r>
        <w:rPr>
          <w:rFonts w:ascii="宋体" w:hAnsi="宋体"/>
          <w:szCs w:val="21"/>
        </w:rPr>
        <w:t>. 离骚二字，司马迁解释为</w:t>
      </w:r>
      <w:r>
        <w:rPr>
          <w:rFonts w:hint="eastAsia" w:ascii="宋体" w:hAnsi="宋体"/>
          <w:szCs w:val="21"/>
        </w:rPr>
        <w:t>（）</w:t>
      </w:r>
      <w:r>
        <w:rPr>
          <w:rFonts w:ascii="宋体" w:hAnsi="宋体"/>
          <w:szCs w:val="21"/>
        </w:rPr>
        <w:t>。</w:t>
      </w:r>
    </w:p>
    <w:p w14:paraId="77B58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A.离别的忧愁   B.遭受忧患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 xml:space="preserve">C.离开骚乱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D.遭受骚扰</w:t>
      </w:r>
    </w:p>
    <w:p w14:paraId="3B4EFCFD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9．赵晔的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是东汉杂传的代表作。</w:t>
      </w:r>
    </w:p>
    <w:p w14:paraId="6E880129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《燕丹子》   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《吴越春秋》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《越绝书》   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《西京杂记》</w:t>
      </w:r>
    </w:p>
    <w:p w14:paraId="1243DC1C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10．最早载录《古诗十九首》的古代典籍是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。</w:t>
      </w:r>
    </w:p>
    <w:p w14:paraId="2A7A36F5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《汉书》   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《宋书》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《文选》   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《玉台新咏》</w:t>
      </w:r>
    </w:p>
    <w:p w14:paraId="7025F2B0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11．被刘勰誉为“五言之冠冕”的是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。</w:t>
      </w:r>
    </w:p>
    <w:p w14:paraId="20617AD0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《孔雀东南飞》   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《陌上桑》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《古诗十九首》   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《江南》</w:t>
      </w:r>
    </w:p>
    <w:p w14:paraId="3CC80A47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12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下列作品不属于六朝志怪小说的有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。</w:t>
      </w:r>
    </w:p>
    <w:p w14:paraId="1B44391F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《西京杂记》 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《博物志》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《搜神记》   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《拾遗记》</w:t>
      </w:r>
    </w:p>
    <w:p w14:paraId="4759D6A4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13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曾经高吟“不才明主弃”而走向山水的诗人是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。</w:t>
      </w:r>
    </w:p>
    <w:p w14:paraId="71267182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王维     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孟浩然    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李白    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常建</w:t>
      </w:r>
    </w:p>
    <w:p w14:paraId="15DB4B47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14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下列表述不符合韩孟诗派的有</w:t>
      </w:r>
      <w:r>
        <w:rPr>
          <w:rFonts w:hint="eastAsia"/>
          <w:sz w:val="21"/>
          <w:szCs w:val="21"/>
        </w:rPr>
        <w:t xml:space="preserve">（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）</w:t>
      </w:r>
      <w:r>
        <w:rPr>
          <w:sz w:val="21"/>
          <w:szCs w:val="21"/>
        </w:rPr>
        <w:t>。</w:t>
      </w:r>
    </w:p>
    <w:p w14:paraId="603BD868">
      <w:pPr>
        <w:pStyle w:val="4"/>
        <w:spacing w:before="0" w:after="0" w:line="360" w:lineRule="auto"/>
        <w:ind w:left="0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以丑为美，以俗为美。 B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 xml:space="preserve">主张文学创作要为君、为臣、为民、为物、为事而作，不为文而作。 </w:t>
      </w:r>
      <w:r>
        <w:rPr>
          <w:rFonts w:hint="eastAsia"/>
          <w:sz w:val="21"/>
          <w:szCs w:val="21"/>
        </w:rPr>
        <w:t xml:space="preserve">      </w:t>
      </w:r>
      <w:r>
        <w:rPr>
          <w:sz w:val="21"/>
          <w:szCs w:val="21"/>
        </w:rPr>
        <w:t>C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笔补造化。      D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不平则鸣。</w:t>
      </w:r>
    </w:p>
    <w:p w14:paraId="7902877E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15.离骚二字，王逸解释为</w:t>
      </w:r>
      <w:r>
        <w:rPr>
          <w:rFonts w:hint="eastAsia" w:ascii="宋体" w:hAnsi="宋体"/>
          <w:szCs w:val="21"/>
        </w:rPr>
        <w:t xml:space="preserve">（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  <w:r>
        <w:rPr>
          <w:rFonts w:ascii="宋体" w:hAnsi="宋体"/>
          <w:szCs w:val="21"/>
        </w:rPr>
        <w:t>。</w:t>
      </w:r>
    </w:p>
    <w:p w14:paraId="49F931EB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A.离别的忧愁    B.遭受忧患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 xml:space="preserve">C.离开骚乱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D.遭受骚扰</w:t>
      </w:r>
    </w:p>
    <w:p w14:paraId="63BD2FDB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16.先秦说理文的主要形态是</w:t>
      </w:r>
      <w:r>
        <w:rPr>
          <w:rFonts w:hint="eastAsia" w:ascii="宋体" w:hAnsi="宋体"/>
          <w:szCs w:val="21"/>
        </w:rPr>
        <w:t xml:space="preserve">（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  <w:r>
        <w:rPr>
          <w:rFonts w:ascii="宋体" w:hAnsi="宋体"/>
          <w:szCs w:val="21"/>
        </w:rPr>
        <w:t>。</w:t>
      </w:r>
    </w:p>
    <w:p w14:paraId="1ADB89F5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A.语言形象隽永，说理言近旨远词约义风   B.以韵文为主，韵散结合</w:t>
      </w:r>
    </w:p>
    <w:p w14:paraId="124ADEFE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C以写景为主，描述景色优美      D以状物为主，书写物品的宏大气相</w:t>
      </w:r>
    </w:p>
    <w:p w14:paraId="05FC8489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17.《九章》共有</w:t>
      </w:r>
      <w:r>
        <w:rPr>
          <w:rFonts w:hint="eastAsia" w:ascii="宋体" w:hAnsi="宋体"/>
          <w:szCs w:val="21"/>
        </w:rPr>
        <w:t xml:space="preserve">（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  <w:r>
        <w:rPr>
          <w:rFonts w:ascii="宋体" w:hAnsi="宋体"/>
          <w:szCs w:val="21"/>
        </w:rPr>
        <w:t>篇</w:t>
      </w:r>
    </w:p>
    <w:p w14:paraId="0C95F4AF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A.十一   B.九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   </w:t>
      </w:r>
      <w:r>
        <w:rPr>
          <w:rFonts w:hint="eastAsia" w:ascii="宋体" w:hAnsi="宋体"/>
          <w:szCs w:val="21"/>
        </w:rPr>
        <w:t xml:space="preserve">C.八 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D.十</w:t>
      </w:r>
    </w:p>
    <w:p w14:paraId="161A22FC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18.</w:t>
      </w:r>
      <w:r>
        <w:rPr>
          <w:rFonts w:hint="eastAsia" w:ascii="宋体" w:hAnsi="宋体"/>
          <w:szCs w:val="21"/>
        </w:rPr>
        <w:t xml:space="preserve">（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）</w:t>
      </w:r>
      <w:r>
        <w:rPr>
          <w:rFonts w:ascii="宋体" w:hAnsi="宋体"/>
          <w:szCs w:val="21"/>
        </w:rPr>
        <w:t>为以人物为中心的纪传体的成立开创了先例。</w:t>
      </w:r>
    </w:p>
    <w:p w14:paraId="3B7F3D23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A.《左传》B.《战国策》C.《国语》</w:t>
      </w:r>
      <w:r>
        <w:rPr>
          <w:rFonts w:hint="eastAsia" w:ascii="宋体" w:hAnsi="宋体"/>
          <w:szCs w:val="21"/>
        </w:rPr>
        <w:t>D</w:t>
      </w:r>
      <w:r>
        <w:rPr>
          <w:rFonts w:ascii="宋体" w:hAnsi="宋体"/>
          <w:szCs w:val="21"/>
        </w:rPr>
        <w:t>.</w:t>
      </w:r>
      <w:r>
        <w:rPr>
          <w:rFonts w:hint="eastAsia" w:ascii="宋体" w:hAnsi="宋体"/>
          <w:szCs w:val="21"/>
        </w:rPr>
        <w:t>《尚书》</w:t>
      </w:r>
    </w:p>
    <w:p w14:paraId="2BA9C836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280" w:lineRule="atLeast"/>
        <w:ind w:left="360" w:right="0"/>
      </w:pPr>
      <w:r>
        <w:rPr>
          <w:rFonts w:hint="eastAsia" w:ascii="宋体" w:hAnsi="宋体"/>
          <w:szCs w:val="21"/>
          <w:lang w:val="en-US" w:eastAsia="zh-CN"/>
        </w:rPr>
        <w:t>答：</w:t>
      </w:r>
    </w:p>
    <w:p w14:paraId="5E4F931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sz w:val="21"/>
          <w:szCs w:val="21"/>
        </w:rPr>
        <w:t>1.A、2.D、3.B、4.C、5.B、6.D、7.B、8.B、</w:t>
      </w:r>
      <w:r>
        <w:t xml:space="preserve"> </w:t>
      </w:r>
    </w:p>
    <w:p w14:paraId="283B8F6C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9.B、10.C、11.C、12.A、13.B、14.B、15.A、16.A、17.B、18.B、</w:t>
      </w:r>
      <w:r>
        <w:t xml:space="preserve"> </w:t>
      </w:r>
    </w:p>
    <w:p w14:paraId="1033C57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6272C2B6">
      <w:pPr>
        <w:spacing w:line="400" w:lineRule="exact"/>
        <w:rPr>
          <w:rFonts w:hint="eastAsia" w:ascii="宋体" w:hAnsi="宋体" w:eastAsia="宋体"/>
          <w:szCs w:val="21"/>
          <w:lang w:val="en-US" w:eastAsia="zh-CN"/>
        </w:rPr>
      </w:pPr>
    </w:p>
    <w:p w14:paraId="3E14B53C">
      <w:pPr>
        <w:spacing w:line="400" w:lineRule="exact"/>
        <w:rPr>
          <w:rFonts w:hint="eastAsia" w:ascii="宋体" w:hAnsi="宋体" w:eastAsia="宋体" w:cs="宋体"/>
          <w:b/>
          <w:bCs w:val="0"/>
          <w:sz w:val="24"/>
        </w:rPr>
      </w:pPr>
      <w:r>
        <w:rPr>
          <w:rFonts w:hint="eastAsia" w:ascii="宋体" w:hAnsi="宋体" w:eastAsia="宋体" w:cs="宋体"/>
          <w:b/>
          <w:bCs w:val="0"/>
          <w:sz w:val="24"/>
        </w:rPr>
        <w:t>填空题</w:t>
      </w:r>
    </w:p>
    <w:p w14:paraId="3A5ABFD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/>
        <w:textAlignment w:val="auto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1.</w:t>
      </w:r>
      <w:r>
        <w:rPr>
          <w:sz w:val="21"/>
          <w:szCs w:val="21"/>
        </w:rPr>
        <w:t>“宁为百夫长，胜作一书生”出自于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 w14:paraId="26A5EA9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/>
        <w:textAlignment w:val="auto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2.</w:t>
      </w:r>
      <w:r>
        <w:rPr>
          <w:sz w:val="21"/>
          <w:szCs w:val="21"/>
        </w:rPr>
        <w:t>“人世几回伤往事，山形依旧枕寒流”出自于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 w14:paraId="545040C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/>
        <w:textAlignment w:val="auto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3.</w:t>
      </w:r>
      <w:r>
        <w:rPr>
          <w:sz w:val="21"/>
          <w:szCs w:val="21"/>
        </w:rPr>
        <w:t>五言律诗的定型是由沈佺期、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二位诗人最后完成的。</w:t>
      </w:r>
    </w:p>
    <w:p w14:paraId="62030E1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/>
        <w:textAlignment w:val="auto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．淮南王群臣不但著书立说，而且还是一个从事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创作的群体。</w:t>
      </w:r>
    </w:p>
    <w:p w14:paraId="602DFB3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/>
        <w:textAlignment w:val="auto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5</w:t>
      </w:r>
      <w:r>
        <w:rPr>
          <w:sz w:val="21"/>
          <w:szCs w:val="21"/>
        </w:rPr>
        <w:t>．东汉后期，长期把持政权身居显位的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，大量招纳宾客，东汉许多著名作家都当过他们的幕僚。</w:t>
      </w:r>
    </w:p>
    <w:p w14:paraId="659EEA2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/>
        <w:textAlignment w:val="auto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6</w:t>
      </w:r>
      <w:r>
        <w:rPr>
          <w:sz w:val="21"/>
          <w:szCs w:val="21"/>
        </w:rPr>
        <w:t>．“妄自菲薄”、“作奸犯科”出自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 w14:paraId="55D878E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/>
        <w:textAlignment w:val="auto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7</w:t>
      </w:r>
      <w:r>
        <w:rPr>
          <w:sz w:val="21"/>
          <w:szCs w:val="21"/>
        </w:rPr>
        <w:t>．“披坚执锐”、“破釜沉舟”、“作壁上观”、 “沭猴而冠”出自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 w14:paraId="74272C4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/>
        <w:textAlignment w:val="auto"/>
        <w:outlineLvl w:val="0"/>
        <w:rPr>
          <w:sz w:val="21"/>
          <w:szCs w:val="21"/>
        </w:rPr>
      </w:pPr>
      <w:r>
        <w:rPr>
          <w:rFonts w:hint="eastAsia"/>
          <w:sz w:val="21"/>
          <w:szCs w:val="21"/>
        </w:rPr>
        <w:t>8.</w:t>
      </w:r>
      <w:r>
        <w:rPr>
          <w:sz w:val="21"/>
          <w:szCs w:val="21"/>
        </w:rPr>
        <w:t>在所有的古代文献中，以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最有神话学价值。</w:t>
      </w:r>
    </w:p>
    <w:p w14:paraId="5FB68DAB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9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“回看天际下中流，岩上无心云相逐”出自于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 w14:paraId="50A168EE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10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唐代传奇之名来源于作家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的小说集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 w14:paraId="128AE155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11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“黄粱美梦”一语出自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 w14:paraId="2643587E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12．因擅长文章辞赋而被录用的著名作家，武帝朝有司马相如、东方朔、枚皋，宣帝朝有王褒，成帝朝有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等。</w:t>
      </w:r>
    </w:p>
    <w:p w14:paraId="774694AC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13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自武帝起，许多高官显宦都参与其间，成为西汉朝廷一大雅事的是创作辞赋，由此形成了向天子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的制度。</w:t>
      </w:r>
    </w:p>
    <w:p w14:paraId="7F2983BD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14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汉初以招致文士闻名的诸侯王有吴王刘濞、梁孝王刘武、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。</w:t>
      </w:r>
    </w:p>
    <w:p w14:paraId="7C64B0DF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15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西汉武、宣、元、成诸帝都是文学爱好者，其中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还有诗赋传世。</w:t>
      </w:r>
    </w:p>
    <w:p w14:paraId="2E4DDE5C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16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先秦文学作者身份发生了由巫到史，到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，再到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的演变。</w:t>
      </w:r>
    </w:p>
    <w:p w14:paraId="627B3CD6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17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中国古代创世神话以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故事最为著名。</w:t>
      </w:r>
    </w:p>
    <w:p w14:paraId="644D9D1F">
      <w:pPr>
        <w:pStyle w:val="4"/>
        <w:spacing w:before="0" w:after="0" w:line="360" w:lineRule="auto"/>
        <w:ind w:left="0"/>
        <w:outlineLvl w:val="0"/>
        <w:rPr>
          <w:sz w:val="21"/>
          <w:szCs w:val="21"/>
        </w:rPr>
      </w:pPr>
      <w:r>
        <w:rPr>
          <w:sz w:val="21"/>
          <w:szCs w:val="21"/>
        </w:rPr>
        <w:t>18</w:t>
      </w:r>
      <w:r>
        <w:rPr>
          <w:rFonts w:hint="eastAsia"/>
          <w:sz w:val="21"/>
          <w:szCs w:val="21"/>
        </w:rPr>
        <w:t>.</w:t>
      </w:r>
      <w:r>
        <w:rPr>
          <w:sz w:val="21"/>
          <w:szCs w:val="21"/>
        </w:rPr>
        <w:t>自西周开始，</w:t>
      </w:r>
      <w:r>
        <w:rPr>
          <w:rFonts w:hint="eastAsia"/>
          <w:sz w:val="21"/>
          <w:szCs w:val="21"/>
          <w:u w:val="single"/>
        </w:rPr>
        <w:t xml:space="preserve">           </w:t>
      </w:r>
      <w:r>
        <w:rPr>
          <w:sz w:val="21"/>
          <w:szCs w:val="21"/>
        </w:rPr>
        <w:t>文化成了主流文化。</w:t>
      </w:r>
    </w:p>
    <w:p w14:paraId="06351CF2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280" w:lineRule="atLeast"/>
        <w:ind w:left="0" w:right="0"/>
      </w:pPr>
      <w:r>
        <w:rPr>
          <w:rFonts w:hint="eastAsia"/>
          <w:sz w:val="21"/>
          <w:szCs w:val="21"/>
          <w:lang w:val="en-US" w:eastAsia="zh-CN"/>
        </w:rPr>
        <w:t>答：</w:t>
      </w:r>
      <w:r>
        <w:rPr>
          <w:rFonts w:hint="eastAsia"/>
          <w:sz w:val="21"/>
          <w:szCs w:val="21"/>
          <w:lang w:val="en-US" w:eastAsia="zh-CN"/>
        </w:rPr>
        <w:br w:type="textWrapping"/>
      </w:r>
      <w:r>
        <w:rPr>
          <w:rFonts w:hint="eastAsia"/>
          <w:sz w:val="21"/>
          <w:szCs w:val="21"/>
          <w:lang w:val="en-US" w:eastAsia="zh-CN"/>
        </w:rPr>
        <w:t>1.</w:t>
      </w:r>
      <w:r>
        <w:rPr>
          <w:sz w:val="21"/>
          <w:szCs w:val="21"/>
        </w:rPr>
        <w:t>杨炯《从军行》 2.刘禹锡《西塞山怀古》 3.宋之问 4．辞赋 5．外戚 6.出师表7.史记·项羽本纪 8.《山海经》</w:t>
      </w:r>
      <w:r>
        <w:t xml:space="preserve"> </w:t>
      </w:r>
    </w:p>
    <w:p w14:paraId="33973D34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9.柳宗元《渔翁》、10裴铏《传奇》、11.沈既济《枕中记》、12．扬雄、13．进献辞赋、14．淮南王刘安、15．武帝、16.贵族，士 17.</w:t>
      </w:r>
      <w:r>
        <w:fldChar w:fldCharType="begin"/>
      </w:r>
      <w:r>
        <w:instrText xml:space="preserve"> HYPERLINK "http://www.sogou.com/sogoupedia?query=%C5%CC%B9%C5" \t "_blank" </w:instrText>
      </w:r>
      <w:r>
        <w:fldChar w:fldCharType="separate"/>
      </w:r>
      <w:r>
        <w:rPr>
          <w:rStyle w:val="7"/>
          <w:sz w:val="21"/>
          <w:szCs w:val="21"/>
        </w:rPr>
        <w:t>盘古</w:t>
      </w:r>
      <w:r>
        <w:fldChar w:fldCharType="end"/>
      </w:r>
      <w:r>
        <w:rPr>
          <w:sz w:val="21"/>
          <w:szCs w:val="21"/>
        </w:rPr>
        <w:t xml:space="preserve"> 18.礼乐</w:t>
      </w:r>
      <w:r>
        <w:t xml:space="preserve"> </w:t>
      </w:r>
    </w:p>
    <w:p w14:paraId="04191634">
      <w:pPr>
        <w:pStyle w:val="4"/>
        <w:spacing w:before="0" w:after="0" w:line="400" w:lineRule="exact"/>
        <w:outlineLvl w:val="0"/>
        <w:rPr>
          <w:rFonts w:hint="eastAsia" w:eastAsia="宋体"/>
          <w:b/>
          <w:bCs/>
          <w:sz w:val="21"/>
          <w:szCs w:val="21"/>
          <w:u w:val="single"/>
          <w:lang w:val="en-US" w:eastAsia="zh-CN"/>
        </w:rPr>
      </w:pPr>
    </w:p>
    <w:p w14:paraId="6BED724C">
      <w:pPr>
        <w:pStyle w:val="4"/>
        <w:spacing w:before="0" w:after="0" w:line="400" w:lineRule="exact"/>
        <w:outlineLvl w:val="0"/>
        <w:rPr>
          <w:b/>
          <w:bCs/>
          <w:sz w:val="21"/>
          <w:szCs w:val="21"/>
          <w:u w:val="single"/>
        </w:rPr>
      </w:pPr>
    </w:p>
    <w:p w14:paraId="30C9D446">
      <w:pPr>
        <w:pStyle w:val="4"/>
        <w:spacing w:before="0" w:after="0" w:line="400" w:lineRule="exact"/>
        <w:outlineLvl w:val="0"/>
        <w:rPr>
          <w:b/>
          <w:bCs/>
          <w:sz w:val="21"/>
          <w:szCs w:val="21"/>
          <w:u w:val="single"/>
        </w:rPr>
      </w:pPr>
    </w:p>
    <w:p w14:paraId="2B9646E9">
      <w:pPr>
        <w:pStyle w:val="4"/>
        <w:spacing w:before="0" w:after="0" w:line="400" w:lineRule="exact"/>
        <w:outlineLvl w:val="0"/>
        <w:rPr>
          <w:b/>
          <w:bCs/>
          <w:sz w:val="21"/>
          <w:szCs w:val="21"/>
          <w:u w:val="single"/>
        </w:rPr>
      </w:pPr>
    </w:p>
    <w:p w14:paraId="0A911D42">
      <w:pPr>
        <w:spacing w:line="400" w:lineRule="exact"/>
        <w:rPr>
          <w:rFonts w:hint="eastAsia" w:ascii="宋体" w:hAnsi="宋体" w:eastAsia="宋体" w:cs="宋体"/>
          <w:b/>
          <w:bCs w:val="0"/>
          <w:sz w:val="24"/>
        </w:rPr>
      </w:pPr>
      <w:r>
        <w:rPr>
          <w:rFonts w:hint="eastAsia" w:ascii="宋体" w:hAnsi="宋体" w:eastAsia="宋体" w:cs="宋体"/>
          <w:b/>
          <w:bCs w:val="0"/>
          <w:sz w:val="24"/>
        </w:rPr>
        <w:t>名词解释</w:t>
      </w:r>
    </w:p>
    <w:p w14:paraId="60E1816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40" w:lineRule="auto"/>
        <w:ind w:left="0" w:right="0"/>
      </w:pPr>
      <w:r>
        <w:rPr>
          <w:sz w:val="21"/>
          <w:szCs w:val="21"/>
        </w:rPr>
        <w:t>1.春秋三传：解释和补注春秋的三部著作《左传》、《公羊传》、《谷梁传》。《公羊传》的作者是齐人公羊高。《谷梁传》的作者是鲁人谷梁赤。三传中《左传》成就最高，《公羊传》和《谷梁传》都旨在解说春秋的微言大义，历史和文学价值不高。</w:t>
      </w:r>
      <w:r>
        <w:t xml:space="preserve"> </w:t>
      </w:r>
    </w:p>
    <w:p w14:paraId="1E1E995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40" w:lineRule="auto"/>
        <w:ind w:left="0" w:right="0"/>
      </w:pPr>
      <w:r>
        <w:rPr>
          <w:sz w:val="21"/>
          <w:szCs w:val="21"/>
        </w:rPr>
        <w:t>2.楚辞：战国时，楚国出现的以屈原作品为代表的一种新诗体。它“书楚语，作楚声，记楚地，名楚物”，并大量运用语气词“兮”，形式自由，句式多变，具有浓郁的地方色彩。此外也指以屈原为首的楚辞作家的诗歌总集。</w:t>
      </w:r>
      <w:r>
        <w:t xml:space="preserve"> </w:t>
      </w:r>
    </w:p>
    <w:p w14:paraId="0C02730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40" w:lineRule="auto"/>
        <w:ind w:left="0" w:right="0"/>
      </w:pPr>
      <w:r>
        <w:rPr>
          <w:sz w:val="21"/>
          <w:szCs w:val="21"/>
        </w:rPr>
        <w:t>3．散体大赋：汉赋发展的第二个阶段，是从西汉武帝初年到东汉中叶，约二百多年的时间。这个时期的作家作品最多，尤其武帝、宣帝时代，汉赋达到鼎盛。这个时期的赋作，内容大都描写汉帝国威振四邦的国势，新兴都邑的繁华，水陆物产的丰饶，宫室园囿的富丽以及皇室贵族的田猎、歌舞时的壮观场面等等。一方面夸耀国势和一时文物之盛，充满了自豪的感情；一方面又对统治者挥霍享乐的行为流露出某些不满，进行委婉的劝谏和讽刺，所谓劝百而讽一。</w:t>
      </w:r>
      <w:r>
        <w:t xml:space="preserve"> </w:t>
      </w:r>
    </w:p>
    <w:p w14:paraId="598719C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4.</w:t>
      </w:r>
      <w:r>
        <w:fldChar w:fldCharType="begin"/>
      </w:r>
      <w:r>
        <w:instrText xml:space="preserve"> HYPERLINK "http://www.sogou.com/sogoupedia?query=%B4%BA%C7%EF%B1%CA%B7%A8" \t "_blank" </w:instrText>
      </w:r>
      <w:r>
        <w:fldChar w:fldCharType="separate"/>
      </w:r>
      <w:r>
        <w:rPr>
          <w:rStyle w:val="7"/>
          <w:sz w:val="21"/>
          <w:szCs w:val="21"/>
        </w:rPr>
        <w:t>春秋笔法</w:t>
      </w:r>
      <w:r>
        <w:fldChar w:fldCharType="end"/>
      </w:r>
      <w:r>
        <w:rPr>
          <w:sz w:val="21"/>
          <w:szCs w:val="21"/>
        </w:rPr>
        <w:t>：指春秋作者以一字寓褒贬，在谨严的措词中表现出作者的爱憎。</w:t>
      </w:r>
      <w:r>
        <w:fldChar w:fldCharType="begin"/>
      </w:r>
      <w:r>
        <w:instrText xml:space="preserve"> HYPERLINK "http://www.sogou.com/sogoupedia?query=%BA%F3%C0%B4" \t "_blank" </w:instrText>
      </w:r>
      <w:r>
        <w:fldChar w:fldCharType="separate"/>
      </w:r>
      <w:r>
        <w:rPr>
          <w:rStyle w:val="7"/>
          <w:sz w:val="21"/>
          <w:szCs w:val="21"/>
        </w:rPr>
        <w:t>后来</w:t>
      </w:r>
      <w:r>
        <w:fldChar w:fldCharType="end"/>
      </w:r>
      <w:r>
        <w:rPr>
          <w:sz w:val="21"/>
          <w:szCs w:val="21"/>
        </w:rPr>
        <w:t>，人们把文笔含蓄蕴藉，带有所谓微言大义并暗寓褒贬的文字，也称为春秋笔法。</w:t>
      </w:r>
      <w:r>
        <w:t xml:space="preserve"> </w:t>
      </w:r>
    </w:p>
    <w:p w14:paraId="5544922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5.四书：《大学》、《中庸》、《论语》、《孟子》四部书的合称。“四书”被儒家奉为经典，宋以后成为封建统治者科举取士的范本。</w:t>
      </w:r>
      <w:r>
        <w:t xml:space="preserve"> </w:t>
      </w:r>
    </w:p>
    <w:p w14:paraId="4FEE8D6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6.辞赋：辞赋是中国古代文学体裁之一。“赋”作为文体名称最早见于荀子的《赋篇》，《诗经》、楚辞、先秦散文都是赋的源泉，其中楚辞的影响最直接，故称辞赋。两汉辞赋盛行，经历了骚体赋、大赋、抒情小赋的演变。</w:t>
      </w:r>
      <w:r>
        <w:t xml:space="preserve"> </w:t>
      </w:r>
    </w:p>
    <w:p w14:paraId="014D892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7．骚体赋：汉赋发展的第一个时期是从高祖初年到武帝初年。当时的社会是“大汉初定，</w:t>
      </w:r>
      <w:r>
        <w:fldChar w:fldCharType="begin"/>
      </w:r>
      <w:r>
        <w:instrText xml:space="preserve"> HYPERLINK "http://www.sogou.com/sogoupedia?query=%C8%D5%B2%BB%CF%BE%B8%F8" \t "_blank" </w:instrText>
      </w:r>
      <w:r>
        <w:fldChar w:fldCharType="separate"/>
      </w:r>
      <w:r>
        <w:rPr>
          <w:rStyle w:val="7"/>
          <w:sz w:val="21"/>
          <w:szCs w:val="21"/>
        </w:rPr>
        <w:t>日不暇给</w:t>
      </w:r>
      <w:r>
        <w:fldChar w:fldCharType="end"/>
      </w:r>
      <w:r>
        <w:rPr>
          <w:sz w:val="21"/>
          <w:szCs w:val="21"/>
        </w:rPr>
        <w:t>”。封建统治者在思想文化上禁锢不严，儒家思想尚未占据统治地位。这一时期的辞赋，主要是追随楚辞的传统，内容多是抒发作者的政治见解和身世感慨之作，而在形式上与楚辞比较起来初有转变，但是不大。这时较有成就的作家是贾谊、淮南小山和枚乘等。贾谊有《吊屈原赋》和《鹏鸟赋》。淮南小山有《招隐士》，枚乘有《七发》。</w:t>
      </w:r>
      <w:r>
        <w:t xml:space="preserve"> </w:t>
      </w:r>
    </w:p>
    <w:p w14:paraId="485D87E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8.沈宋体：初唐诗人沈佺期、宋之问在永明体的基础上，完成了律诗的定型，于是后人称律诗为“沈宋体”。</w:t>
      </w:r>
      <w:r>
        <w:t xml:space="preserve"> </w:t>
      </w:r>
    </w:p>
    <w:p w14:paraId="3071DF92">
      <w:pPr>
        <w:pStyle w:val="4"/>
        <w:spacing w:before="0" w:after="0" w:line="400" w:lineRule="exact"/>
        <w:ind w:left="0"/>
        <w:rPr>
          <w:sz w:val="21"/>
          <w:szCs w:val="21"/>
        </w:rPr>
      </w:pPr>
    </w:p>
    <w:p w14:paraId="7EF5F620">
      <w:pPr>
        <w:pStyle w:val="4"/>
        <w:spacing w:before="0" w:after="0" w:line="400" w:lineRule="exact"/>
        <w:ind w:left="0"/>
        <w:rPr>
          <w:sz w:val="21"/>
          <w:szCs w:val="21"/>
        </w:rPr>
      </w:pPr>
    </w:p>
    <w:p w14:paraId="440E148A">
      <w:pPr>
        <w:pStyle w:val="4"/>
        <w:spacing w:before="0" w:after="0" w:line="400" w:lineRule="exact"/>
        <w:ind w:left="0"/>
        <w:rPr>
          <w:sz w:val="21"/>
          <w:szCs w:val="21"/>
        </w:rPr>
      </w:pPr>
    </w:p>
    <w:p w14:paraId="295B718C">
      <w:pPr>
        <w:pStyle w:val="4"/>
        <w:spacing w:before="0" w:after="0" w:line="400" w:lineRule="exact"/>
        <w:ind w:left="0"/>
        <w:rPr>
          <w:sz w:val="21"/>
          <w:szCs w:val="21"/>
        </w:rPr>
      </w:pPr>
    </w:p>
    <w:p w14:paraId="3013460F">
      <w:pPr>
        <w:pStyle w:val="4"/>
        <w:spacing w:before="0" w:after="0" w:line="400" w:lineRule="exact"/>
        <w:ind w:left="0"/>
        <w:rPr>
          <w:sz w:val="21"/>
          <w:szCs w:val="21"/>
        </w:rPr>
      </w:pPr>
    </w:p>
    <w:p w14:paraId="0AB0E0CC">
      <w:pPr>
        <w:pStyle w:val="4"/>
        <w:spacing w:before="0" w:after="0" w:line="400" w:lineRule="exact"/>
        <w:ind w:left="0"/>
        <w:rPr>
          <w:sz w:val="21"/>
          <w:szCs w:val="21"/>
        </w:rPr>
      </w:pPr>
    </w:p>
    <w:p w14:paraId="7ECCC965">
      <w:pPr>
        <w:pStyle w:val="4"/>
        <w:spacing w:before="0" w:after="0" w:line="400" w:lineRule="exact"/>
        <w:ind w:left="0"/>
        <w:rPr>
          <w:b/>
          <w:sz w:val="21"/>
          <w:szCs w:val="21"/>
        </w:rPr>
      </w:pPr>
    </w:p>
    <w:p w14:paraId="18EB686A">
      <w:pPr>
        <w:pStyle w:val="4"/>
        <w:spacing w:before="0" w:after="0" w:line="400" w:lineRule="exact"/>
        <w:ind w:left="0"/>
        <w:rPr>
          <w:b/>
          <w:sz w:val="21"/>
          <w:szCs w:val="21"/>
        </w:rPr>
      </w:pPr>
    </w:p>
    <w:p w14:paraId="522790E0">
      <w:pPr>
        <w:spacing w:line="400" w:lineRule="exact"/>
        <w:rPr>
          <w:rFonts w:hint="eastAsia" w:ascii="宋体" w:hAnsi="宋体" w:eastAsia="宋体" w:cs="宋体"/>
          <w:b/>
          <w:bCs w:val="0"/>
          <w:sz w:val="24"/>
        </w:rPr>
      </w:pPr>
      <w:r>
        <w:rPr>
          <w:rFonts w:hint="eastAsia" w:ascii="宋体" w:hAnsi="宋体" w:eastAsia="宋体" w:cs="宋体"/>
          <w:b/>
          <w:bCs w:val="0"/>
          <w:sz w:val="24"/>
        </w:rPr>
        <w:t>简答题</w:t>
      </w:r>
    </w:p>
    <w:p w14:paraId="4B64E28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40" w:lineRule="auto"/>
        <w:ind w:left="0" w:right="0"/>
      </w:pPr>
      <w:r>
        <w:rPr>
          <w:sz w:val="21"/>
          <w:szCs w:val="21"/>
        </w:rPr>
        <w:t>1. 为什么说陶渊明的田园诗风格“平淡”？</w:t>
      </w:r>
      <w:r>
        <w:t xml:space="preserve"> </w:t>
      </w:r>
    </w:p>
    <w:p w14:paraId="097E864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40" w:lineRule="auto"/>
        <w:ind w:left="0" w:right="0"/>
      </w:pPr>
      <w:r>
        <w:rPr>
          <w:sz w:val="21"/>
          <w:szCs w:val="21"/>
        </w:rPr>
        <w:t>陶渊明的田园诗在中国文学史上开创了一种平淡自然的境界。其成因来自诗人在诗中表现的平和心境和淡泊的人生旨趣，其表征则在于诗歌语言的质朴平易，以田园生活和田园风光为描写对象，意象的生活化、日常化，并在其境界中充分表现出田园生活的恬淡优美，其极致则臻于物我浑融的“无我之境”。</w:t>
      </w:r>
      <w:r>
        <w:t xml:space="preserve"> </w:t>
      </w:r>
    </w:p>
    <w:p w14:paraId="5EC24E3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2.结合作品谈谈杜诗沉郁顿挫的风格特征。</w:t>
      </w:r>
      <w:r>
        <w:t xml:space="preserve"> </w:t>
      </w:r>
    </w:p>
    <w:p w14:paraId="76C3EB7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80" w:lineRule="atLeast"/>
        <w:ind w:left="0" w:right="0" w:firstLine="480"/>
      </w:pPr>
      <w:r>
        <w:fldChar w:fldCharType="begin"/>
      </w:r>
      <w:r>
        <w:instrText xml:space="preserve"> HYPERLINK "http://www.sogou.com/sogoupedia?query=%B3%C1%D3%F4%B6%D9%B4%EC" \t "_blank" </w:instrText>
      </w:r>
      <w:r>
        <w:fldChar w:fldCharType="separate"/>
      </w:r>
      <w:r>
        <w:rPr>
          <w:rStyle w:val="7"/>
          <w:sz w:val="21"/>
          <w:szCs w:val="21"/>
        </w:rPr>
        <w:t>沉郁顿挫</w:t>
      </w:r>
      <w:r>
        <w:fldChar w:fldCharType="end"/>
      </w:r>
      <w:r>
        <w:rPr>
          <w:sz w:val="21"/>
          <w:szCs w:val="21"/>
        </w:rPr>
        <w:t>是对杜甫诗歌风格特征的概括，所谓沉郁，主要指杜诗感情的悲慨壮大深厚；顿挫，是指感情的表达波浪起伏、反复低回。这一风格特征在其《自京赴奉先县咏怀五百字》一诗中有集中的体现，诗作分别表现了居京十年的郁勃不平、自京赴奉先途中愤愤</w:t>
      </w:r>
      <w:r>
        <w:fldChar w:fldCharType="begin"/>
      </w:r>
      <w:r>
        <w:instrText xml:space="preserve"> HYPERLINK "http://www.sogou.com/sogoupedia?query=%ED%AF" \t "_blank" </w:instrText>
      </w:r>
      <w:r>
        <w:fldChar w:fldCharType="separate"/>
      </w:r>
      <w:r>
        <w:rPr>
          <w:rStyle w:val="7"/>
          <w:sz w:val="21"/>
          <w:szCs w:val="21"/>
        </w:rPr>
        <w:t>懑</w:t>
      </w:r>
      <w:r>
        <w:fldChar w:fldCharType="end"/>
      </w:r>
      <w:r>
        <w:rPr>
          <w:sz w:val="21"/>
          <w:szCs w:val="21"/>
        </w:rPr>
        <w:t>平以及回到奉先家中的悲痛欲绝，但每当其感情快要喷发之时，却有意地转移话题，自我节制，如此三番便形成了波浪起伏、反复低回的抒情特征。</w:t>
      </w:r>
      <w:r>
        <w:t xml:space="preserve"> </w:t>
      </w:r>
    </w:p>
    <w:p w14:paraId="53F3DA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3.骈文有什么特点？</w:t>
      </w:r>
      <w:r>
        <w:t xml:space="preserve"> </w:t>
      </w:r>
    </w:p>
    <w:p w14:paraId="47BC0FC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80" w:lineRule="atLeast"/>
        <w:ind w:left="0" w:right="0"/>
      </w:pPr>
      <w:r>
        <w:rPr>
          <w:sz w:val="21"/>
          <w:szCs w:val="21"/>
        </w:rPr>
        <w:t>骈文是南北朝时期出现并流行的一种文体，具有裁对、隶事、敷藻、调声的特点。裁对，即讲究对偶工整，就是用语法结构基本相同或相似、音节数目相同的一对句子，表达一个相对立或相对称的意思，句式上用四字句或六字句；隶事，即用典，表现典雅含蓄；敷藻，即讲究文采，显示作者的语言才华；调声，即注意语言的平仄协调，读起来有韵律美。</w:t>
      </w:r>
      <w:r>
        <w:t xml:space="preserve"> </w:t>
      </w:r>
    </w:p>
    <w:p w14:paraId="0970814E">
      <w:pPr>
        <w:spacing w:line="400" w:lineRule="exact"/>
        <w:rPr>
          <w:rFonts w:ascii="宋体" w:hAnsi="宋体"/>
          <w:szCs w:val="21"/>
        </w:rPr>
      </w:pPr>
    </w:p>
    <w:p w14:paraId="72021D6C">
      <w:pPr>
        <w:numPr>
          <w:numId w:val="0"/>
        </w:numPr>
        <w:spacing w:line="40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3.</w:t>
      </w:r>
      <w:r>
        <w:rPr>
          <w:rFonts w:ascii="宋体" w:hAnsi="宋体"/>
          <w:szCs w:val="21"/>
        </w:rPr>
        <w:t>太康诗风的形成的原因及其特征。</w:t>
      </w:r>
    </w:p>
    <w:p w14:paraId="28A11EC7">
      <w:pPr>
        <w:spacing w:line="400" w:lineRule="exact"/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答：形成原因:其一,时局稳定,生活舒适,导致诗歌内容平庸,其二,政失其本,士无特操,爱财会欲成为士人的主要人生追求,缺乏建安以来的理想主义色彩,使诗歌流于形式,追求技巧。内容待点:儿女情多,风云气少,拟古模仿,缺乏现实内容。艺术特点:追求文字辞藻华美,注意排偶,描写细腻。代表诗人有陆机潘岳,其中,陆机诗歌语言华丽排偶,内容多拟古酬酢之作。潘岳诗追求辞藻绮丽与陆机相同,但“潘文浅而净,陆文深而芜”。潘岳《悼亡诗》三首发自本性,情感真垫,委婉转折,淋漓倾注,后世评价极高。以至”悼亡"一词,专为“悼妻”之用。</w:t>
      </w:r>
    </w:p>
    <w:p w14:paraId="66D97784">
      <w:pPr>
        <w:spacing w:line="400" w:lineRule="exact"/>
      </w:pPr>
    </w:p>
    <w:sectPr>
      <w:headerReference r:id="rId3" w:type="default"/>
      <w:footerReference r:id="rId4" w:type="default"/>
      <w:pgSz w:w="11906" w:h="16838"/>
      <w:pgMar w:top="1440" w:right="1400" w:bottom="1440" w:left="14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424AA">
    <w:pPr>
      <w:pStyle w:val="2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30AE6">
    <w:pPr>
      <w:pStyle w:val="3"/>
      <w:pBdr>
        <w:bottom w:val="single" w:color="auto" w:sz="4" w:space="1"/>
      </w:pBdr>
      <w:ind w:firstLine="720" w:firstLineChars="40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DE1968"/>
    <w:rsid w:val="001470DE"/>
    <w:rsid w:val="009909E2"/>
    <w:rsid w:val="00992230"/>
    <w:rsid w:val="009F6BFE"/>
    <w:rsid w:val="00BF17A5"/>
    <w:rsid w:val="00D847B5"/>
    <w:rsid w:val="00DA61BA"/>
    <w:rsid w:val="00E374A6"/>
    <w:rsid w:val="03DE1968"/>
    <w:rsid w:val="04743F71"/>
    <w:rsid w:val="0B820C5C"/>
    <w:rsid w:val="0CB0345E"/>
    <w:rsid w:val="0CE421DD"/>
    <w:rsid w:val="195C76F5"/>
    <w:rsid w:val="22AD46DA"/>
    <w:rsid w:val="23C10881"/>
    <w:rsid w:val="2D1373FB"/>
    <w:rsid w:val="3119713F"/>
    <w:rsid w:val="36CA6B15"/>
    <w:rsid w:val="408E68E1"/>
    <w:rsid w:val="40BA4E55"/>
    <w:rsid w:val="40EF05CA"/>
    <w:rsid w:val="4C7258FF"/>
    <w:rsid w:val="4D4D1E61"/>
    <w:rsid w:val="563D1A20"/>
    <w:rsid w:val="57860AC0"/>
    <w:rsid w:val="5B103A6D"/>
    <w:rsid w:val="5FAA2F7F"/>
    <w:rsid w:val="604012A9"/>
    <w:rsid w:val="67705E13"/>
    <w:rsid w:val="70A2237C"/>
    <w:rsid w:val="7D21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225" w:after="225"/>
      <w:ind w:left="75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qFormat/>
    <w:uiPriority w:val="0"/>
    <w:rPr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840</Words>
  <Characters>911</Characters>
  <Lines>9</Lines>
  <Paragraphs>2</Paragraphs>
  <TotalTime>0</TotalTime>
  <ScaleCrop>false</ScaleCrop>
  <LinksUpToDate>false</LinksUpToDate>
  <CharactersWithSpaces>1231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2020-11-09T14:14:00Z</dcterms:created>
  <dc:creator>李林峰</dc:creator>
  <cp:lastModifiedBy>育华教育叶燮燮</cp:lastModifiedBy>
  <dcterms:modified xsi:type="dcterms:W3CDTF">2024-12-24T01:04:21Z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88D2499947394811960C4FF4731016C2_12</vt:lpwstr>
  </property>
</Properties>
</file>