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b/>
          <w:bCs/>
          <w:sz w:val="32"/>
          <w:szCs w:val="32"/>
          <w:lang w:eastAsia="zh-CN"/>
        </w:rPr>
      </w:pPr>
      <w:bookmarkStart w:id="0" w:name="_GoBack"/>
      <w:r>
        <w:rPr>
          <w:rFonts w:hint="eastAsia"/>
          <w:b/>
          <w:bCs/>
          <w:sz w:val="32"/>
          <w:szCs w:val="32"/>
          <w:lang w:eastAsia="zh-CN"/>
        </w:rPr>
        <w:t>中国古代文学复习资料</w:t>
      </w:r>
    </w:p>
    <w:bookmarkEnd w:id="0"/>
    <w:p>
      <w:pPr>
        <w:pStyle w:val="7"/>
        <w:numPr>
          <w:ilvl w:val="0"/>
          <w:numId w:val="1"/>
        </w:numPr>
        <w:wordWrap w:val="0"/>
        <w:ind w:firstLineChars="0"/>
      </w:pPr>
      <w:r>
        <w:rPr>
          <w:rFonts w:ascii="黑体" w:hAnsi="黑体" w:eastAsia="黑体"/>
          <w:sz w:val="24"/>
          <w:szCs w:val="24"/>
        </w:rPr>
        <w:t>填空题</w:t>
      </w:r>
    </w:p>
    <w:p>
      <w:pPr>
        <w:pStyle w:val="7"/>
        <w:numPr>
          <w:ilvl w:val="0"/>
          <w:numId w:val="2"/>
        </w:numPr>
        <w:wordWrap w:val="0"/>
        <w:spacing w:line="360" w:lineRule="auto"/>
        <w:ind w:firstLineChars="0"/>
        <w:rPr>
          <w:szCs w:val="21"/>
        </w:rPr>
      </w:pPr>
      <w:r>
        <w:rPr>
          <w:rFonts w:hint="eastAsia"/>
          <w:szCs w:val="21"/>
        </w:rPr>
        <w:t>“有三秋桂子，十里荷花”出自</w:t>
      </w:r>
      <w:r>
        <w:rPr>
          <w:rFonts w:hint="eastAsia"/>
          <w:szCs w:val="21"/>
          <w:u w:val="single"/>
        </w:rPr>
        <w:t xml:space="preserve">        </w:t>
      </w:r>
      <w:r>
        <w:rPr>
          <w:rFonts w:hint="eastAsia"/>
          <w:szCs w:val="21"/>
        </w:rPr>
        <w:t>的《</w:t>
      </w:r>
      <w:r>
        <w:rPr>
          <w:rFonts w:hint="eastAsia"/>
          <w:szCs w:val="21"/>
          <w:u w:val="single"/>
        </w:rPr>
        <w:t xml:space="preserve">                        </w:t>
      </w:r>
      <w:r>
        <w:rPr>
          <w:rFonts w:hint="eastAsia"/>
          <w:szCs w:val="21"/>
        </w:rPr>
        <w:t>》。</w:t>
      </w:r>
    </w:p>
    <w:p>
      <w:pPr>
        <w:pStyle w:val="7"/>
        <w:numPr>
          <w:ilvl w:val="0"/>
          <w:numId w:val="2"/>
        </w:numPr>
        <w:wordWrap w:val="0"/>
        <w:spacing w:line="360" w:lineRule="auto"/>
        <w:ind w:firstLineChars="0"/>
        <w:rPr>
          <w:szCs w:val="21"/>
        </w:rPr>
      </w:pPr>
      <w:r>
        <w:rPr>
          <w:rFonts w:hint="eastAsia"/>
          <w:szCs w:val="21"/>
        </w:rPr>
        <w:t xml:space="preserve">苏轼《自题金山画像》：“问汝平生功业， </w:t>
      </w:r>
      <w:r>
        <w:rPr>
          <w:rFonts w:hint="eastAsia"/>
          <w:szCs w:val="21"/>
          <w:u w:val="single"/>
        </w:rPr>
        <w:t xml:space="preserve">                  </w:t>
      </w:r>
      <w:r>
        <w:rPr>
          <w:rFonts w:hint="eastAsia"/>
          <w:szCs w:val="21"/>
        </w:rPr>
        <w:t xml:space="preserve">  。”</w:t>
      </w:r>
    </w:p>
    <w:p>
      <w:pPr>
        <w:pStyle w:val="7"/>
        <w:numPr>
          <w:ilvl w:val="0"/>
          <w:numId w:val="2"/>
        </w:numPr>
        <w:wordWrap w:val="0"/>
        <w:spacing w:line="360" w:lineRule="auto"/>
        <w:ind w:left="851" w:firstLineChars="0"/>
        <w:jc w:val="left"/>
        <w:rPr>
          <w:szCs w:val="21"/>
        </w:rPr>
      </w:pPr>
      <w:r>
        <w:rPr>
          <w:rFonts w:hint="eastAsia"/>
          <w:szCs w:val="21"/>
        </w:rPr>
        <w:t>贺铸《青玉案》的名句是“若问闲愁都几许，</w:t>
      </w:r>
      <w:r>
        <w:rPr>
          <w:rFonts w:hint="eastAsia"/>
          <w:szCs w:val="21"/>
          <w:u w:val="single"/>
        </w:rPr>
        <w:t xml:space="preserve">               </w:t>
      </w:r>
      <w:r>
        <w:rPr>
          <w:rFonts w:hint="eastAsia"/>
          <w:szCs w:val="21"/>
        </w:rPr>
        <w:t>，</w:t>
      </w:r>
      <w:r>
        <w:rPr>
          <w:rFonts w:hint="eastAsia"/>
          <w:szCs w:val="21"/>
          <w:u w:val="single"/>
        </w:rPr>
        <w:t xml:space="preserve">               </w:t>
      </w:r>
      <w:r>
        <w:rPr>
          <w:rFonts w:hint="eastAsia"/>
          <w:szCs w:val="21"/>
        </w:rPr>
        <w:t xml:space="preserve"> ，</w:t>
      </w:r>
      <w:r>
        <w:rPr>
          <w:rFonts w:hint="eastAsia"/>
          <w:szCs w:val="21"/>
          <w:u w:val="single"/>
        </w:rPr>
        <w:t xml:space="preserve">              </w:t>
      </w:r>
      <w:r>
        <w:rPr>
          <w:rFonts w:hint="eastAsia"/>
          <w:szCs w:val="21"/>
        </w:rPr>
        <w:t xml:space="preserve"> 。</w:t>
      </w:r>
    </w:p>
    <w:p>
      <w:pPr>
        <w:pStyle w:val="7"/>
        <w:numPr>
          <w:ilvl w:val="0"/>
          <w:numId w:val="2"/>
        </w:numPr>
        <w:wordWrap w:val="0"/>
        <w:spacing w:line="360" w:lineRule="auto"/>
        <w:ind w:firstLineChars="0"/>
        <w:jc w:val="left"/>
        <w:rPr>
          <w:szCs w:val="21"/>
        </w:rPr>
      </w:pPr>
      <w:r>
        <w:rPr>
          <w:rFonts w:hint="eastAsia"/>
          <w:szCs w:val="21"/>
        </w:rPr>
        <w:t xml:space="preserve">李清照在理论上确立了词体的独特地位，提出了词“ </w:t>
      </w:r>
      <w:r>
        <w:rPr>
          <w:rFonts w:hint="eastAsia"/>
          <w:szCs w:val="21"/>
          <w:u w:val="single"/>
        </w:rPr>
        <w:t xml:space="preserve">               </w:t>
      </w:r>
      <w:r>
        <w:rPr>
          <w:rFonts w:hint="eastAsia"/>
          <w:szCs w:val="21"/>
        </w:rPr>
        <w:t>”之说。</w:t>
      </w:r>
    </w:p>
    <w:p>
      <w:pPr>
        <w:pStyle w:val="7"/>
        <w:numPr>
          <w:ilvl w:val="0"/>
          <w:numId w:val="2"/>
        </w:numPr>
        <w:wordWrap w:val="0"/>
        <w:spacing w:line="360" w:lineRule="auto"/>
        <w:ind w:left="432" w:firstLine="0" w:firstLineChars="0"/>
        <w:jc w:val="left"/>
        <w:rPr>
          <w:szCs w:val="21"/>
        </w:rPr>
      </w:pPr>
      <w:r>
        <w:rPr>
          <w:rFonts w:hint="eastAsia" w:ascii="宋体" w:cs="宋体"/>
          <w:szCs w:val="21"/>
          <w:lang w:val="zh-CN"/>
        </w:rPr>
        <w:t>浙西词派奉</w:t>
      </w:r>
      <w:r>
        <w:rPr>
          <w:szCs w:val="21"/>
          <w:u w:val="single"/>
        </w:rPr>
        <w:t xml:space="preserve">             </w:t>
      </w:r>
      <w:r>
        <w:rPr>
          <w:rFonts w:hint="eastAsia" w:ascii="宋体" w:cs="宋体"/>
          <w:szCs w:val="21"/>
          <w:lang w:val="zh-CN"/>
        </w:rPr>
        <w:t xml:space="preserve">词为圭臬，曾形成“家白石而户玉田”的盛况，使 </w:t>
      </w:r>
      <w:r>
        <w:rPr>
          <w:szCs w:val="21"/>
          <w:u w:val="single"/>
        </w:rPr>
        <w:t xml:space="preserve">             </w:t>
      </w:r>
      <w:r>
        <w:rPr>
          <w:rFonts w:hint="eastAsia" w:ascii="宋体" w:cs="宋体"/>
          <w:szCs w:val="21"/>
          <w:lang w:val="zh-CN"/>
        </w:rPr>
        <w:t>、</w:t>
      </w:r>
      <w:r>
        <w:rPr>
          <w:szCs w:val="21"/>
          <w:u w:val="single"/>
        </w:rPr>
        <w:t xml:space="preserve">            </w:t>
      </w:r>
      <w:r>
        <w:rPr>
          <w:rFonts w:hint="eastAsia" w:ascii="宋体" w:cs="宋体"/>
          <w:szCs w:val="21"/>
          <w:lang w:val="zh-CN"/>
        </w:rPr>
        <w:t>一时黯然失色。</w:t>
      </w:r>
    </w:p>
    <w:p>
      <w:pPr>
        <w:pStyle w:val="7"/>
        <w:numPr>
          <w:ilvl w:val="0"/>
          <w:numId w:val="2"/>
        </w:numPr>
        <w:wordWrap w:val="0"/>
        <w:spacing w:line="360" w:lineRule="auto"/>
        <w:ind w:left="432" w:firstLine="0" w:firstLineChars="0"/>
        <w:jc w:val="left"/>
        <w:rPr>
          <w:szCs w:val="21"/>
        </w:rPr>
      </w:pPr>
      <w:r>
        <w:rPr>
          <w:rFonts w:hint="eastAsia"/>
          <w:szCs w:val="21"/>
        </w:rPr>
        <w:t>周邦彦是宋代词坛上</w:t>
      </w:r>
      <w:r>
        <w:rPr>
          <w:rFonts w:hint="eastAsia"/>
          <w:szCs w:val="21"/>
          <w:u w:val="single"/>
        </w:rPr>
        <w:t xml:space="preserve">          </w:t>
      </w:r>
      <w:r>
        <w:rPr>
          <w:rFonts w:hint="eastAsia"/>
          <w:szCs w:val="21"/>
        </w:rPr>
        <w:t>派的集大成者。</w:t>
      </w:r>
    </w:p>
    <w:p>
      <w:pPr>
        <w:pStyle w:val="7"/>
        <w:numPr>
          <w:ilvl w:val="0"/>
          <w:numId w:val="2"/>
        </w:numPr>
        <w:wordWrap w:val="0"/>
        <w:spacing w:line="360" w:lineRule="auto"/>
        <w:ind w:left="432" w:firstLine="0" w:firstLineChars="0"/>
        <w:jc w:val="left"/>
        <w:rPr>
          <w:szCs w:val="21"/>
        </w:rPr>
      </w:pPr>
      <w:r>
        <w:rPr>
          <w:rFonts w:ascii="宋体" w:hAnsi="宋体" w:cs="宋体"/>
          <w:color w:val="000000"/>
          <w:kern w:val="0"/>
          <w:szCs w:val="21"/>
        </w:rPr>
        <w:t>黄庭坚的创作方法可以概括为</w:t>
      </w:r>
      <w:r>
        <w:rPr>
          <w:szCs w:val="21"/>
          <w:u w:val="single"/>
        </w:rPr>
        <w:t xml:space="preserve">             </w:t>
      </w:r>
      <w:r>
        <w:rPr>
          <w:rFonts w:hint="eastAsia" w:ascii="宋体" w:cs="宋体"/>
          <w:szCs w:val="21"/>
          <w:lang w:val="zh-CN"/>
        </w:rPr>
        <w:t>、</w:t>
      </w:r>
      <w:r>
        <w:rPr>
          <w:szCs w:val="21"/>
          <w:u w:val="single"/>
        </w:rPr>
        <w:t xml:space="preserve">            </w:t>
      </w:r>
    </w:p>
    <w:p>
      <w:pPr>
        <w:pStyle w:val="7"/>
        <w:numPr>
          <w:ilvl w:val="0"/>
          <w:numId w:val="2"/>
        </w:numPr>
        <w:wordWrap w:val="0"/>
        <w:spacing w:line="360" w:lineRule="auto"/>
        <w:ind w:firstLineChars="0"/>
        <w:jc w:val="left"/>
        <w:rPr>
          <w:szCs w:val="21"/>
        </w:rPr>
      </w:pPr>
      <w:r>
        <w:rPr>
          <w:rFonts w:hint="eastAsia"/>
          <w:szCs w:val="21"/>
        </w:rPr>
        <w:t>碧云天，</w:t>
      </w:r>
      <w:r>
        <w:rPr>
          <w:szCs w:val="21"/>
          <w:u w:val="single"/>
        </w:rPr>
        <w:t xml:space="preserve">           </w:t>
      </w:r>
      <w:r>
        <w:rPr>
          <w:rFonts w:hint="eastAsia" w:ascii="宋体" w:cs="宋体"/>
          <w:szCs w:val="21"/>
          <w:lang w:val="zh-CN"/>
        </w:rPr>
        <w:t>，</w:t>
      </w:r>
      <w:r>
        <w:rPr>
          <w:rFonts w:hint="eastAsia"/>
          <w:szCs w:val="21"/>
        </w:rPr>
        <w:t>西风紧，北雁南飞，</w:t>
      </w:r>
      <w:r>
        <w:rPr>
          <w:szCs w:val="21"/>
          <w:u w:val="single"/>
        </w:rPr>
        <w:t xml:space="preserve">                      </w:t>
      </w:r>
      <w:r>
        <w:rPr>
          <w:rFonts w:hint="eastAsia"/>
          <w:szCs w:val="21"/>
        </w:rPr>
        <w:t>。总是离人泪，出自《</w:t>
      </w:r>
      <w:r>
        <w:rPr>
          <w:szCs w:val="21"/>
          <w:u w:val="single"/>
        </w:rPr>
        <w:t xml:space="preserve">             </w:t>
      </w:r>
      <w:r>
        <w:rPr>
          <w:rFonts w:hint="eastAsia"/>
          <w:szCs w:val="21"/>
        </w:rPr>
        <w:t>》。</w:t>
      </w:r>
    </w:p>
    <w:p>
      <w:pPr>
        <w:pStyle w:val="7"/>
        <w:numPr>
          <w:ilvl w:val="0"/>
          <w:numId w:val="2"/>
        </w:numPr>
        <w:wordWrap w:val="0"/>
        <w:spacing w:line="360" w:lineRule="auto"/>
        <w:ind w:firstLineChars="0"/>
        <w:jc w:val="left"/>
        <w:rPr>
          <w:szCs w:val="21"/>
        </w:rPr>
      </w:pPr>
      <w:r>
        <w:rPr>
          <w:rFonts w:hint="eastAsia"/>
          <w:szCs w:val="21"/>
        </w:rPr>
        <w:t>被称为“南戏之祖”的是《</w:t>
      </w:r>
      <w:r>
        <w:rPr>
          <w:szCs w:val="21"/>
          <w:u w:val="single"/>
        </w:rPr>
        <w:t xml:space="preserve">             </w:t>
      </w:r>
      <w:r>
        <w:rPr>
          <w:rFonts w:hint="eastAsia"/>
          <w:szCs w:val="21"/>
        </w:rPr>
        <w:t>》，作者是</w:t>
      </w:r>
      <w:r>
        <w:rPr>
          <w:rFonts w:hint="eastAsia"/>
          <w:szCs w:val="21"/>
          <w:u w:val="single"/>
        </w:rPr>
        <w:t xml:space="preserve">                </w:t>
      </w:r>
      <w:r>
        <w:rPr>
          <w:szCs w:val="21"/>
          <w:u w:val="single"/>
        </w:rPr>
        <w:t xml:space="preserve"> </w:t>
      </w:r>
      <w:r>
        <w:rPr>
          <w:rFonts w:hint="eastAsia"/>
          <w:szCs w:val="21"/>
        </w:rPr>
        <w:t>。</w:t>
      </w:r>
    </w:p>
    <w:p>
      <w:pPr>
        <w:pStyle w:val="7"/>
        <w:numPr>
          <w:ilvl w:val="0"/>
          <w:numId w:val="2"/>
        </w:numPr>
        <w:wordWrap w:val="0"/>
        <w:spacing w:line="360" w:lineRule="auto"/>
        <w:ind w:firstLineChars="0"/>
        <w:jc w:val="left"/>
        <w:rPr>
          <w:szCs w:val="21"/>
        </w:rPr>
      </w:pPr>
      <w:r>
        <w:rPr>
          <w:rFonts w:hint="eastAsia"/>
          <w:szCs w:val="21"/>
        </w:rPr>
        <w:t>被誉为“秋思之祖”的散曲名作是</w:t>
      </w:r>
      <w:r>
        <w:rPr>
          <w:szCs w:val="21"/>
          <w:u w:val="single"/>
        </w:rPr>
        <w:t xml:space="preserve">         </w:t>
      </w:r>
      <w:r>
        <w:rPr>
          <w:szCs w:val="21"/>
        </w:rPr>
        <w:t>的</w:t>
      </w:r>
      <w:r>
        <w:rPr>
          <w:rFonts w:hint="eastAsia"/>
          <w:szCs w:val="21"/>
        </w:rPr>
        <w:t>《</w:t>
      </w:r>
      <w:r>
        <w:rPr>
          <w:szCs w:val="21"/>
          <w:u w:val="single"/>
        </w:rPr>
        <w:t xml:space="preserve">       </w:t>
      </w:r>
      <w:r>
        <w:rPr>
          <w:rFonts w:hint="eastAsia"/>
          <w:szCs w:val="21"/>
          <w:u w:val="single"/>
        </w:rPr>
        <w:t xml:space="preserve">  </w:t>
      </w:r>
      <w:r>
        <w:rPr>
          <w:szCs w:val="21"/>
          <w:u w:val="single"/>
        </w:rPr>
        <w:t xml:space="preserve">    </w:t>
      </w:r>
      <w:r>
        <w:rPr>
          <w:rFonts w:hint="eastAsia"/>
          <w:szCs w:val="21"/>
        </w:rPr>
        <w:t>》。</w:t>
      </w:r>
    </w:p>
    <w:p>
      <w:pPr>
        <w:pStyle w:val="7"/>
        <w:numPr>
          <w:ilvl w:val="0"/>
          <w:numId w:val="1"/>
        </w:numPr>
        <w:wordWrap w:val="0"/>
        <w:ind w:firstLineChars="0"/>
        <w:rPr>
          <w:rFonts w:ascii="黑体" w:hAnsi="黑体" w:eastAsia="黑体"/>
          <w:sz w:val="24"/>
          <w:szCs w:val="24"/>
        </w:rPr>
      </w:pPr>
      <w:r>
        <w:rPr>
          <w:rFonts w:hint="eastAsia" w:ascii="黑体" w:hAnsi="黑体" w:eastAsia="黑体"/>
          <w:sz w:val="24"/>
          <w:szCs w:val="24"/>
        </w:rPr>
        <w:t>名词解释</w:t>
      </w:r>
    </w:p>
    <w:p>
      <w:pPr>
        <w:pStyle w:val="7"/>
        <w:numPr>
          <w:ilvl w:val="0"/>
          <w:numId w:val="3"/>
        </w:numPr>
        <w:wordWrap w:val="0"/>
        <w:ind w:left="851" w:firstLineChars="0"/>
      </w:pPr>
      <w:r>
        <w:t>婉约词</w:t>
      </w:r>
    </w:p>
    <w:p>
      <w:pPr>
        <w:pStyle w:val="7"/>
        <w:numPr>
          <w:ilvl w:val="0"/>
          <w:numId w:val="3"/>
        </w:numPr>
        <w:wordWrap w:val="0"/>
        <w:ind w:left="851" w:firstLineChars="0"/>
      </w:pPr>
      <w:r>
        <w:rPr>
          <w:rFonts w:hint="eastAsia"/>
        </w:rPr>
        <w:t>南戏</w:t>
      </w:r>
    </w:p>
    <w:p>
      <w:pPr>
        <w:pStyle w:val="7"/>
        <w:numPr>
          <w:ilvl w:val="0"/>
          <w:numId w:val="3"/>
        </w:numPr>
        <w:wordWrap w:val="0"/>
        <w:ind w:left="851" w:firstLineChars="0"/>
      </w:pPr>
      <w:r>
        <w:rPr>
          <w:rFonts w:hint="eastAsia"/>
        </w:rPr>
        <w:t xml:space="preserve"> “山谷体”</w:t>
      </w:r>
    </w:p>
    <w:p>
      <w:pPr>
        <w:pStyle w:val="7"/>
        <w:numPr>
          <w:ilvl w:val="0"/>
          <w:numId w:val="3"/>
        </w:numPr>
        <w:wordWrap w:val="0"/>
        <w:ind w:left="851" w:firstLineChars="0"/>
      </w:pPr>
      <w:r>
        <w:rPr>
          <w:rFonts w:hint="eastAsia"/>
        </w:rPr>
        <w:t>“元曲四大家”</w:t>
      </w:r>
    </w:p>
    <w:p>
      <w:pPr>
        <w:pStyle w:val="7"/>
        <w:numPr>
          <w:ilvl w:val="0"/>
          <w:numId w:val="1"/>
        </w:numPr>
        <w:wordWrap w:val="0"/>
        <w:ind w:firstLineChars="0"/>
        <w:rPr>
          <w:rFonts w:ascii="黑体" w:hAnsi="黑体" w:eastAsia="黑体"/>
          <w:sz w:val="24"/>
          <w:szCs w:val="24"/>
        </w:rPr>
      </w:pPr>
      <w:r>
        <w:rPr>
          <w:rFonts w:hint="eastAsia" w:ascii="黑体" w:hAnsi="黑体" w:eastAsia="黑体"/>
          <w:sz w:val="24"/>
          <w:szCs w:val="24"/>
        </w:rPr>
        <w:t>简答题</w:t>
      </w:r>
    </w:p>
    <w:p>
      <w:pPr>
        <w:pStyle w:val="7"/>
        <w:numPr>
          <w:ilvl w:val="0"/>
          <w:numId w:val="4"/>
        </w:numPr>
        <w:wordWrap w:val="0"/>
        <w:ind w:firstLineChars="0"/>
      </w:pPr>
      <w:r>
        <w:t>简述柳永词的分类和代表作</w:t>
      </w:r>
      <w:r>
        <w:rPr>
          <w:rFonts w:hint="eastAsia"/>
        </w:rPr>
        <w:t>。</w:t>
      </w:r>
    </w:p>
    <w:p>
      <w:pPr>
        <w:pStyle w:val="7"/>
        <w:numPr>
          <w:ilvl w:val="0"/>
          <w:numId w:val="4"/>
        </w:numPr>
        <w:wordWrap w:val="0"/>
        <w:ind w:firstLineChars="0"/>
        <w:rPr>
          <w:rFonts w:ascii="黑体" w:hAnsi="黑体" w:eastAsia="黑体"/>
          <w:sz w:val="24"/>
          <w:szCs w:val="24"/>
        </w:rPr>
      </w:pPr>
      <w:r>
        <w:t>简述</w:t>
      </w:r>
      <w:r>
        <w:rPr>
          <w:rFonts w:hint="eastAsia"/>
        </w:rPr>
        <w:t>欧阳修</w:t>
      </w:r>
      <w:r>
        <w:t>词的艺术特色</w:t>
      </w:r>
      <w:r>
        <w:rPr>
          <w:rFonts w:hint="eastAsia"/>
        </w:rPr>
        <w:t>。</w:t>
      </w:r>
    </w:p>
    <w:p>
      <w:pPr>
        <w:pStyle w:val="7"/>
        <w:numPr>
          <w:numId w:val="0"/>
        </w:numPr>
        <w:wordWrap w:val="0"/>
        <w:rPr>
          <w:rFonts w:ascii="黑体" w:hAnsi="黑体" w:eastAsia="黑体"/>
          <w:sz w:val="24"/>
          <w:szCs w:val="24"/>
        </w:rPr>
      </w:pPr>
      <w:r>
        <w:rPr>
          <w:rFonts w:hint="eastAsia" w:eastAsia="黑体"/>
          <w:lang w:eastAsia="zh-CN"/>
        </w:rPr>
        <w:t>四．</w:t>
      </w:r>
      <w:r>
        <w:rPr>
          <w:rFonts w:hint="eastAsia" w:ascii="黑体" w:hAnsi="黑体" w:eastAsia="黑体"/>
          <w:sz w:val="24"/>
          <w:szCs w:val="24"/>
        </w:rPr>
        <w:t>论述题</w:t>
      </w:r>
    </w:p>
    <w:p>
      <w:pPr>
        <w:pStyle w:val="7"/>
        <w:numPr>
          <w:ilvl w:val="0"/>
          <w:numId w:val="5"/>
        </w:numPr>
        <w:wordWrap w:val="0"/>
        <w:ind w:firstLineChars="0"/>
      </w:pPr>
      <w:r>
        <w:t>请论述苏轼在宋词发展史的地位与贡献</w:t>
      </w:r>
      <w:r>
        <w:rPr>
          <w:rFonts w:hint="eastAsia"/>
        </w:rPr>
        <w:t>。</w:t>
      </w:r>
    </w:p>
    <w:p>
      <w:pPr>
        <w:pStyle w:val="7"/>
        <w:numPr>
          <w:numId w:val="0"/>
        </w:numPr>
        <w:wordWrap w:val="0"/>
        <w:ind w:firstLine="210" w:firstLineChars="100"/>
      </w:pPr>
      <w:r>
        <w:rPr>
          <w:rFonts w:hint="eastAsia"/>
          <w:lang w:val="en-US" w:eastAsia="zh-CN"/>
        </w:rPr>
        <w:t>2.</w:t>
      </w:r>
      <w:r>
        <w:rPr>
          <w:rFonts w:hint="eastAsia"/>
        </w:rPr>
        <w:t>请论述《西厢记》的思想价值和艺术成就。</w:t>
      </w:r>
    </w:p>
    <w:p>
      <w:pPr>
        <w:pStyle w:val="7"/>
        <w:wordWrap w:val="0"/>
        <w:ind w:left="840" w:firstLine="0" w:firstLineChars="0"/>
      </w:pPr>
    </w:p>
    <w:p>
      <w:pPr>
        <w:jc w:val="both"/>
        <w:rPr>
          <w:rFonts w:hint="eastAsia"/>
        </w:rPr>
      </w:pPr>
    </w:p>
    <w:p>
      <w:pPr>
        <w:pStyle w:val="7"/>
        <w:numPr>
          <w:numId w:val="0"/>
        </w:numPr>
        <w:ind w:leftChars="0"/>
        <w:rPr>
          <w:rFonts w:ascii="黑体" w:hAnsi="黑体" w:eastAsia="黑体"/>
          <w:sz w:val="24"/>
          <w:szCs w:val="24"/>
        </w:rPr>
      </w:pPr>
    </w:p>
    <w:p>
      <w:pPr>
        <w:pStyle w:val="7"/>
        <w:numPr>
          <w:numId w:val="0"/>
        </w:numPr>
        <w:ind w:leftChars="0"/>
        <w:jc w:val="center"/>
        <w:rPr>
          <w:rFonts w:hint="eastAsia" w:ascii="黑体" w:hAnsi="黑体" w:eastAsia="黑体"/>
          <w:sz w:val="24"/>
          <w:szCs w:val="24"/>
          <w:lang w:eastAsia="zh-CN"/>
        </w:rPr>
      </w:pPr>
      <w:r>
        <w:rPr>
          <w:rFonts w:hint="eastAsia" w:ascii="黑体" w:hAnsi="黑体" w:eastAsia="黑体"/>
          <w:sz w:val="24"/>
          <w:szCs w:val="24"/>
          <w:lang w:eastAsia="zh-CN"/>
        </w:rPr>
        <w:t>中国古代文学复习资料答案</w:t>
      </w:r>
    </w:p>
    <w:p>
      <w:pPr>
        <w:pStyle w:val="7"/>
        <w:numPr>
          <w:numId w:val="0"/>
        </w:numPr>
        <w:ind w:leftChars="0"/>
        <w:rPr>
          <w:rFonts w:ascii="黑体" w:hAnsi="黑体" w:eastAsia="黑体"/>
          <w:sz w:val="24"/>
          <w:szCs w:val="24"/>
        </w:rPr>
      </w:pPr>
    </w:p>
    <w:p>
      <w:pPr>
        <w:pStyle w:val="7"/>
        <w:numPr>
          <w:numId w:val="0"/>
        </w:numPr>
        <w:ind w:leftChars="0"/>
        <w:rPr>
          <w:rFonts w:ascii="黑体" w:hAnsi="黑体" w:eastAsia="黑体"/>
          <w:sz w:val="24"/>
          <w:szCs w:val="24"/>
        </w:rPr>
      </w:pPr>
      <w:r>
        <w:rPr>
          <w:rFonts w:ascii="黑体" w:hAnsi="黑体" w:eastAsia="黑体"/>
          <w:sz w:val="24"/>
          <w:szCs w:val="24"/>
        </w:rPr>
        <w:t>填空题</w:t>
      </w:r>
    </w:p>
    <w:p>
      <w:pPr>
        <w:pStyle w:val="7"/>
        <w:numPr>
          <w:ilvl w:val="0"/>
          <w:numId w:val="6"/>
        </w:numPr>
        <w:ind w:firstLineChars="0"/>
      </w:pPr>
      <w:r>
        <w:rPr>
          <w:rFonts w:hint="eastAsia"/>
        </w:rPr>
        <w:t>柳永；《望海潮·东南形胜》</w:t>
      </w:r>
    </w:p>
    <w:p>
      <w:pPr>
        <w:pStyle w:val="7"/>
        <w:numPr>
          <w:ilvl w:val="0"/>
          <w:numId w:val="6"/>
        </w:numPr>
        <w:ind w:firstLineChars="0"/>
      </w:pPr>
      <w:r>
        <w:rPr>
          <w:rFonts w:hint="eastAsia"/>
        </w:rPr>
        <w:t>黄州惠州儋州</w:t>
      </w:r>
    </w:p>
    <w:p>
      <w:pPr>
        <w:pStyle w:val="7"/>
        <w:numPr>
          <w:ilvl w:val="0"/>
          <w:numId w:val="6"/>
        </w:numPr>
        <w:ind w:firstLineChars="0"/>
      </w:pPr>
      <w:r>
        <w:rPr>
          <w:rFonts w:hint="eastAsia"/>
        </w:rPr>
        <w:t>一川烟草，满城风絮，梅子黄时雨</w:t>
      </w:r>
    </w:p>
    <w:p>
      <w:pPr>
        <w:pStyle w:val="7"/>
        <w:numPr>
          <w:ilvl w:val="0"/>
          <w:numId w:val="6"/>
        </w:numPr>
        <w:ind w:firstLineChars="0"/>
      </w:pPr>
      <w:r>
        <w:t>别是一家</w:t>
      </w:r>
    </w:p>
    <w:p>
      <w:pPr>
        <w:pStyle w:val="7"/>
        <w:numPr>
          <w:ilvl w:val="0"/>
          <w:numId w:val="6"/>
        </w:numPr>
        <w:ind w:firstLineChars="0"/>
      </w:pPr>
      <w:r>
        <w:t>姜夔</w:t>
      </w:r>
      <w:r>
        <w:rPr>
          <w:rFonts w:hint="eastAsia"/>
        </w:rPr>
        <w:t>；苏轼；辛弃疾；</w:t>
      </w:r>
    </w:p>
    <w:p>
      <w:pPr>
        <w:pStyle w:val="7"/>
        <w:numPr>
          <w:ilvl w:val="0"/>
          <w:numId w:val="6"/>
        </w:numPr>
        <w:ind w:firstLineChars="0"/>
      </w:pPr>
      <w:r>
        <w:t>婉约派</w:t>
      </w:r>
    </w:p>
    <w:p>
      <w:pPr>
        <w:pStyle w:val="7"/>
        <w:numPr>
          <w:ilvl w:val="0"/>
          <w:numId w:val="6"/>
        </w:numPr>
        <w:ind w:firstLineChars="0"/>
      </w:pPr>
      <w:r>
        <w:t>点铁成金</w:t>
      </w:r>
      <w:r>
        <w:rPr>
          <w:rFonts w:hint="eastAsia"/>
        </w:rPr>
        <w:t>；</w:t>
      </w:r>
      <w:r>
        <w:t>夺胎换骨</w:t>
      </w:r>
      <w:r>
        <w:rPr>
          <w:rFonts w:hint="eastAsia"/>
        </w:rPr>
        <w:t>；</w:t>
      </w:r>
    </w:p>
    <w:p>
      <w:pPr>
        <w:pStyle w:val="7"/>
        <w:numPr>
          <w:ilvl w:val="0"/>
          <w:numId w:val="6"/>
        </w:numPr>
        <w:ind w:firstLineChars="0"/>
      </w:pPr>
      <w:r>
        <w:t>黄</w:t>
      </w:r>
      <w:r>
        <w:rPr>
          <w:rFonts w:hint="eastAsia"/>
        </w:rPr>
        <w:t>花</w:t>
      </w:r>
      <w:r>
        <w:t>地</w:t>
      </w:r>
      <w:r>
        <w:rPr>
          <w:rFonts w:hint="eastAsia"/>
        </w:rPr>
        <w:t>；晓来谁染霜林醉?《西厢记》</w:t>
      </w:r>
    </w:p>
    <w:p>
      <w:pPr>
        <w:pStyle w:val="7"/>
        <w:numPr>
          <w:ilvl w:val="0"/>
          <w:numId w:val="6"/>
        </w:numPr>
        <w:ind w:firstLineChars="0"/>
      </w:pPr>
      <w:r>
        <w:t>琵琶记</w:t>
      </w:r>
      <w:r>
        <w:rPr>
          <w:rFonts w:hint="eastAsia"/>
        </w:rPr>
        <w:t>；高明（或者高则诚）；</w:t>
      </w:r>
    </w:p>
    <w:p>
      <w:pPr>
        <w:pStyle w:val="7"/>
        <w:numPr>
          <w:ilvl w:val="0"/>
          <w:numId w:val="6"/>
        </w:numPr>
        <w:ind w:firstLineChars="0"/>
      </w:pPr>
      <w:r>
        <w:rPr>
          <w:rFonts w:hint="eastAsia"/>
        </w:rPr>
        <w:t>马致远；《天净沙•秋思》</w:t>
      </w:r>
    </w:p>
    <w:p>
      <w:pPr>
        <w:pStyle w:val="7"/>
        <w:numPr>
          <w:ilvl w:val="0"/>
          <w:numId w:val="1"/>
        </w:numPr>
        <w:ind w:firstLineChars="0"/>
        <w:rPr>
          <w:rFonts w:ascii="黑体" w:hAnsi="黑体" w:eastAsia="黑体"/>
          <w:sz w:val="24"/>
          <w:szCs w:val="24"/>
        </w:rPr>
      </w:pPr>
      <w:r>
        <w:rPr>
          <w:rFonts w:hint="eastAsia" w:ascii="黑体" w:hAnsi="黑体" w:eastAsia="黑体"/>
          <w:sz w:val="24"/>
          <w:szCs w:val="24"/>
        </w:rPr>
        <w:t>名词解释</w:t>
      </w:r>
    </w:p>
    <w:p>
      <w:pPr>
        <w:pStyle w:val="7"/>
        <w:numPr>
          <w:ilvl w:val="0"/>
          <w:numId w:val="3"/>
        </w:numPr>
        <w:ind w:left="851" w:firstLineChars="0"/>
      </w:pPr>
      <w:r>
        <w:t>婉约词</w:t>
      </w:r>
    </w:p>
    <w:p>
      <w:pPr>
        <w:ind w:left="424" w:leftChars="202"/>
      </w:pPr>
      <w:r>
        <w:rPr>
          <w:rFonts w:hint="eastAsia"/>
        </w:rPr>
        <w:t>中国古代词学流派之一。这一类词修辞婉转、表现细腻。在取材上，多写儿女之情、离别之情；在表现手法上，多用含蓄蕴藉的方法表现情绪。代表词人有柳永、李清照等。</w:t>
      </w:r>
    </w:p>
    <w:p>
      <w:pPr>
        <w:ind w:left="424" w:leftChars="202"/>
      </w:pPr>
    </w:p>
    <w:p>
      <w:pPr>
        <w:pStyle w:val="7"/>
        <w:numPr>
          <w:ilvl w:val="0"/>
          <w:numId w:val="3"/>
        </w:numPr>
        <w:ind w:left="851" w:firstLineChars="0"/>
      </w:pPr>
      <w:r>
        <w:rPr>
          <w:rFonts w:hint="eastAsia"/>
        </w:rPr>
        <w:t>南戏</w:t>
      </w:r>
    </w:p>
    <w:p>
      <w:pPr>
        <w:ind w:left="424" w:leftChars="202"/>
      </w:pPr>
      <w:r>
        <w:rPr>
          <w:rFonts w:hint="eastAsia"/>
        </w:rPr>
        <w:t>南戏形成于北宋末至元末明初，是中国戏剧最早的成熟形式之一。南戏又称 “戏文”、温州杂剧、永嘉杂剧、鹘伶声嗽、南曲戏文等名称。南戏的声腔使用南方曲律，简称南曲，有海盐腔、余姚腔、昆山腔、弋阳腔等四大声腔。南戏为明清以来多种地方戏的繁荣，提供了丰富的营养，在中国戏曲艺术发展史上具有重要意义。南戏的代表作是《琵琶记》以及“荆刘拜杀”。</w:t>
      </w:r>
    </w:p>
    <w:p>
      <w:pPr>
        <w:ind w:left="424" w:leftChars="202"/>
      </w:pPr>
    </w:p>
    <w:p>
      <w:pPr>
        <w:pStyle w:val="7"/>
        <w:numPr>
          <w:ilvl w:val="0"/>
          <w:numId w:val="3"/>
        </w:numPr>
        <w:ind w:left="851" w:firstLineChars="0"/>
      </w:pPr>
      <w:r>
        <w:rPr>
          <w:rFonts w:hint="eastAsia"/>
        </w:rPr>
        <w:t>“山谷体”</w:t>
      </w:r>
    </w:p>
    <w:p>
      <w:pPr>
        <w:ind w:left="424" w:leftChars="202"/>
      </w:pPr>
      <w:r>
        <w:rPr>
          <w:rFonts w:hint="eastAsia"/>
        </w:rPr>
        <w:t>指北宋江西诗派诗人黄庭坚所开创的诗体，提倡以故为新，变俗为雅，有“点铁成金”和“夺胎换骨”之说。“山谷体”工于炼字和用典，造语好奇尚硬，力求出人意表，主要艺术特点是好用拗句和拗律，讲究语意老重和规模宏远，笔势奇纵，风格生新瘦硬。黄庭坚的山谷体诗歌是北宋后期宋诗发展到高峰期的产物。</w:t>
      </w:r>
    </w:p>
    <w:p>
      <w:pPr>
        <w:ind w:left="424" w:leftChars="202"/>
      </w:pPr>
    </w:p>
    <w:p>
      <w:pPr>
        <w:pStyle w:val="7"/>
        <w:numPr>
          <w:ilvl w:val="0"/>
          <w:numId w:val="3"/>
        </w:numPr>
        <w:ind w:left="851" w:firstLineChars="0"/>
      </w:pPr>
      <w:r>
        <w:rPr>
          <w:rFonts w:hint="eastAsia"/>
        </w:rPr>
        <w:t>“元曲四大家”</w:t>
      </w:r>
    </w:p>
    <w:p>
      <w:pPr>
        <w:ind w:left="424" w:leftChars="202"/>
      </w:pPr>
      <w:r>
        <w:rPr>
          <w:rFonts w:hint="eastAsia"/>
        </w:rPr>
        <w:t>元曲四大家指关汉卿、白朴、郑光祖、马致远四位元代杂剧作家，四者代表了元代不同时期不同流派杂剧创作的成就，因此被称为“元曲四大家”。关汉卿代表作《窦娥冤》、；马致远的代表作是《汉宫秋》；白朴的代表作是《墙头马上》；郑光祖代表作《倩女离魂》。</w:t>
      </w:r>
    </w:p>
    <w:p/>
    <w:p>
      <w:pPr>
        <w:pStyle w:val="7"/>
        <w:numPr>
          <w:ilvl w:val="0"/>
          <w:numId w:val="1"/>
        </w:numPr>
        <w:ind w:firstLineChars="0"/>
        <w:rPr>
          <w:rFonts w:ascii="黑体" w:hAnsi="黑体" w:eastAsia="黑体"/>
          <w:sz w:val="24"/>
          <w:szCs w:val="24"/>
        </w:rPr>
      </w:pPr>
      <w:r>
        <w:rPr>
          <w:rFonts w:hint="eastAsia" w:ascii="黑体" w:hAnsi="黑体" w:eastAsia="黑体"/>
          <w:sz w:val="24"/>
          <w:szCs w:val="24"/>
        </w:rPr>
        <w:t>简答题</w:t>
      </w:r>
    </w:p>
    <w:p>
      <w:pPr>
        <w:pStyle w:val="7"/>
        <w:numPr>
          <w:ilvl w:val="0"/>
          <w:numId w:val="4"/>
        </w:numPr>
        <w:ind w:firstLineChars="0"/>
      </w:pPr>
      <w:r>
        <w:t>简述柳永词的分类和代表作</w:t>
      </w:r>
      <w:r>
        <w:rPr>
          <w:rFonts w:hint="eastAsia"/>
        </w:rPr>
        <w:t>。</w:t>
      </w:r>
    </w:p>
    <w:p>
      <w:pPr>
        <w:pStyle w:val="7"/>
        <w:ind w:left="840" w:firstLine="0" w:firstLineChars="0"/>
      </w:pPr>
      <w:r>
        <w:t>柳永的词作主要分为三大类</w:t>
      </w:r>
    </w:p>
    <w:p>
      <w:pPr>
        <w:ind w:left="424" w:leftChars="202"/>
      </w:pPr>
      <w:r>
        <w:rPr>
          <w:rFonts w:hint="eastAsia"/>
        </w:rPr>
        <w:t>第一类主要表现男女爱情、离愁别恨，代表作是《雨霖铃》</w:t>
      </w:r>
    </w:p>
    <w:p>
      <w:pPr>
        <w:ind w:left="424" w:leftChars="202"/>
      </w:pPr>
      <w:r>
        <w:rPr>
          <w:rFonts w:hint="eastAsia"/>
        </w:rPr>
        <w:t>第二类着重表现羁旅行役之苦，代表作是《八声甘州》</w:t>
      </w:r>
    </w:p>
    <w:p>
      <w:pPr>
        <w:ind w:left="424" w:leftChars="202"/>
        <w:rPr>
          <w:rFonts w:hint="eastAsia" w:eastAsiaTheme="minorEastAsia"/>
          <w:lang w:eastAsia="zh-CN"/>
        </w:rPr>
      </w:pPr>
      <w:r>
        <w:rPr>
          <w:rFonts w:hint="eastAsia"/>
        </w:rPr>
        <w:t>第三类是描写城市风光</w:t>
      </w:r>
      <w:r>
        <w:rPr>
          <w:rFonts w:hint="eastAsia"/>
          <w:lang w:eastAsia="zh-CN"/>
        </w:rPr>
        <w:t>，</w:t>
      </w:r>
      <w:r>
        <w:rPr>
          <w:rFonts w:hint="eastAsia"/>
        </w:rPr>
        <w:t>代表作是《望海潮》</w:t>
      </w:r>
      <w:r>
        <w:rPr>
          <w:rFonts w:hint="eastAsia"/>
          <w:lang w:eastAsia="zh-CN"/>
        </w:rPr>
        <w:t>。</w:t>
      </w:r>
    </w:p>
    <w:p/>
    <w:p>
      <w:pPr>
        <w:pStyle w:val="7"/>
        <w:numPr>
          <w:ilvl w:val="0"/>
          <w:numId w:val="4"/>
        </w:numPr>
        <w:ind w:firstLineChars="0"/>
      </w:pPr>
      <w:r>
        <w:t>简述</w:t>
      </w:r>
      <w:r>
        <w:rPr>
          <w:rFonts w:hint="eastAsia"/>
        </w:rPr>
        <w:t>欧阳修</w:t>
      </w:r>
      <w:r>
        <w:t>词的艺术特色</w:t>
      </w:r>
      <w:r>
        <w:rPr>
          <w:rFonts w:hint="eastAsia"/>
        </w:rPr>
        <w:t>。</w:t>
      </w:r>
    </w:p>
    <w:p>
      <w:pPr>
        <w:ind w:left="424" w:leftChars="202"/>
        <w:rPr>
          <w:rFonts w:ascii="宋体" w:hAnsi="宋体" w:cs="宋体"/>
          <w:color w:val="000000"/>
          <w:kern w:val="0"/>
          <w:szCs w:val="21"/>
        </w:rPr>
      </w:pPr>
      <w:r>
        <w:rPr>
          <w:rFonts w:ascii="宋体" w:hAnsi="宋体" w:cs="宋体"/>
          <w:color w:val="000000"/>
          <w:kern w:val="0"/>
          <w:szCs w:val="21"/>
        </w:rPr>
        <w:t>欧阳修的词也同当时的大多数词一样，多写男女爱情、离愁别恨，但是，与其他词人的作品相比，欧阳修的词有两个方面是比较独特的：</w:t>
      </w:r>
    </w:p>
    <w:p>
      <w:pPr>
        <w:ind w:left="424" w:leftChars="202"/>
        <w:rPr>
          <w:rFonts w:ascii="宋体" w:hAnsi="宋体" w:cs="宋体"/>
          <w:color w:val="000000"/>
          <w:kern w:val="0"/>
          <w:szCs w:val="21"/>
        </w:rPr>
      </w:pPr>
      <w:r>
        <w:rPr>
          <w:rFonts w:ascii="宋体" w:hAnsi="宋体" w:cs="宋体"/>
          <w:color w:val="000000"/>
          <w:kern w:val="0"/>
          <w:szCs w:val="21"/>
        </w:rPr>
        <w:t>第一，欧词在内容上已不再完全局限于写男女爱情、离愁别恨，而把山水自然、身世感慨引入词中，这就扩大了词的表现范围。</w:t>
      </w:r>
    </w:p>
    <w:p>
      <w:pPr>
        <w:ind w:left="424" w:leftChars="202"/>
        <w:rPr>
          <w:rFonts w:ascii="宋体" w:hAnsi="宋体" w:cs="宋体"/>
          <w:color w:val="000000"/>
          <w:kern w:val="0"/>
          <w:szCs w:val="21"/>
        </w:rPr>
      </w:pPr>
      <w:r>
        <w:rPr>
          <w:rFonts w:ascii="宋体" w:hAnsi="宋体" w:cs="宋体"/>
          <w:color w:val="000000"/>
          <w:kern w:val="0"/>
          <w:szCs w:val="21"/>
        </w:rPr>
        <w:t>第二，欧词在表现手法上虽然以白描为主，但写得更为细腻生动。</w:t>
      </w:r>
    </w:p>
    <w:p/>
    <w:p>
      <w:pPr>
        <w:pStyle w:val="7"/>
        <w:numPr>
          <w:ilvl w:val="0"/>
          <w:numId w:val="1"/>
        </w:numPr>
        <w:ind w:firstLineChars="0"/>
        <w:rPr>
          <w:rFonts w:ascii="黑体" w:hAnsi="黑体" w:eastAsia="黑体"/>
          <w:sz w:val="24"/>
          <w:szCs w:val="24"/>
        </w:rPr>
      </w:pPr>
      <w:r>
        <w:rPr>
          <w:rFonts w:hint="eastAsia" w:ascii="黑体" w:hAnsi="黑体" w:eastAsia="黑体"/>
          <w:sz w:val="24"/>
          <w:szCs w:val="24"/>
        </w:rPr>
        <w:t>论述题</w:t>
      </w:r>
    </w:p>
    <w:p>
      <w:pPr>
        <w:pStyle w:val="7"/>
        <w:numPr>
          <w:ilvl w:val="0"/>
          <w:numId w:val="5"/>
        </w:numPr>
        <w:ind w:firstLineChars="0"/>
      </w:pPr>
      <w:r>
        <w:t>请论述苏轼在宋词发展史的地位与贡献</w:t>
      </w:r>
      <w:r>
        <w:rPr>
          <w:rFonts w:hint="eastAsia"/>
        </w:rPr>
        <w:t>。</w:t>
      </w:r>
    </w:p>
    <w:p>
      <w:pPr>
        <w:ind w:left="424" w:leftChars="202"/>
        <w:rPr>
          <w:rFonts w:ascii="宋体" w:hAnsi="宋体" w:cs="宋体"/>
          <w:color w:val="000000"/>
          <w:kern w:val="0"/>
          <w:szCs w:val="21"/>
        </w:rPr>
      </w:pPr>
      <w:r>
        <w:rPr>
          <w:rFonts w:hint="eastAsia" w:ascii="宋体" w:hAnsi="宋体" w:cs="宋体"/>
          <w:color w:val="000000"/>
          <w:kern w:val="0"/>
          <w:szCs w:val="21"/>
        </w:rPr>
        <w:t>苏轼对词最大的创造，一言以蔽之，就是“以诗为词”。</w:t>
      </w:r>
    </w:p>
    <w:p>
      <w:pPr>
        <w:ind w:left="424" w:leftChars="202"/>
        <w:rPr>
          <w:rFonts w:ascii="宋体" w:hAnsi="宋体" w:cs="宋体"/>
          <w:color w:val="000000"/>
          <w:kern w:val="0"/>
          <w:szCs w:val="21"/>
        </w:rPr>
      </w:pPr>
      <w:r>
        <w:rPr>
          <w:rFonts w:hint="eastAsia" w:ascii="宋体" w:hAnsi="宋体" w:cs="宋体"/>
          <w:color w:val="000000"/>
          <w:kern w:val="0"/>
          <w:szCs w:val="21"/>
        </w:rPr>
        <w:t>具体表现在：</w:t>
      </w:r>
    </w:p>
    <w:p>
      <w:pPr>
        <w:rPr>
          <w:rFonts w:ascii="宋体" w:hAnsi="宋体" w:cs="宋体"/>
          <w:color w:val="000000"/>
          <w:kern w:val="0"/>
          <w:szCs w:val="21"/>
        </w:rPr>
      </w:pPr>
      <w:r>
        <w:rPr>
          <w:rFonts w:hint="eastAsia" w:ascii="宋体" w:hAnsi="宋体" w:cs="宋体"/>
          <w:color w:val="000000"/>
          <w:kern w:val="0"/>
          <w:szCs w:val="21"/>
        </w:rPr>
        <w:t xml:space="preserve">    第一，内容上，打破了过去多写男女爱情、离愁别恨的传统，举凡怀古、悼亡、山水、田园、仕途失意、报国雄心、人生奥秘等，无不可以入词。</w:t>
      </w:r>
    </w:p>
    <w:p>
      <w:pPr>
        <w:ind w:firstLine="420" w:firstLineChars="200"/>
        <w:rPr>
          <w:rFonts w:hint="eastAsia"/>
        </w:rPr>
      </w:pPr>
      <w:r>
        <w:rPr>
          <w:rFonts w:hint="eastAsia"/>
        </w:rPr>
        <w:t>第二，风格上，打破了以婉约为主的传统，既有婉约，又有豪放、清旷、幽美等。</w:t>
      </w:r>
    </w:p>
    <w:p>
      <w:pPr>
        <w:ind w:firstLine="420" w:firstLineChars="200"/>
      </w:pPr>
      <w:r>
        <w:rPr>
          <w:rFonts w:hint="eastAsia"/>
        </w:rPr>
        <w:t>第三，在词与音乐的关系上，打破了以词附属于音乐的传统，使词成为独立的抒情工具。</w:t>
      </w:r>
    </w:p>
    <w:p>
      <w:pPr>
        <w:ind w:firstLine="420" w:firstLineChars="200"/>
        <w:rPr>
          <w:rFonts w:hint="eastAsia"/>
        </w:rPr>
      </w:pPr>
      <w:r>
        <w:rPr>
          <w:rFonts w:hint="eastAsia"/>
        </w:rPr>
        <w:t>第四，艺术手法上，变化多样。传统词往往上阙写景，下阙抒情，情从景出，情景交融，苏词打破传统程式，既有借景抒情之作，更多的则是随机应变，变化莫测，无一定之规，真正做到了融叙事、抒情、写景、议论于一体。</w:t>
      </w:r>
    </w:p>
    <w:p>
      <w:pPr>
        <w:ind w:firstLine="420" w:firstLineChars="200"/>
        <w:rPr>
          <w:rFonts w:ascii="宋体" w:hAnsi="宋体" w:cs="宋体"/>
          <w:color w:val="000000"/>
          <w:kern w:val="0"/>
          <w:szCs w:val="21"/>
        </w:rPr>
      </w:pPr>
      <w:r>
        <w:rPr>
          <w:rFonts w:hint="eastAsia"/>
        </w:rPr>
        <w:t>第五，语言上，高度诗化。总之，词发展到苏轼时，它的娱乐功能减弱了，而抒情的功能大大加强了，实际上已经成了诗的另一种形式。</w:t>
      </w:r>
    </w:p>
    <w:p>
      <w:pPr>
        <w:ind w:firstLine="420" w:firstLineChars="200"/>
      </w:pPr>
    </w:p>
    <w:p>
      <w:pPr>
        <w:pStyle w:val="7"/>
        <w:numPr>
          <w:ilvl w:val="0"/>
          <w:numId w:val="5"/>
        </w:numPr>
        <w:ind w:firstLineChars="0"/>
      </w:pPr>
      <w:r>
        <w:rPr>
          <w:rFonts w:hint="eastAsia"/>
        </w:rPr>
        <w:t>请论述《西厢记》的思想价值和艺术成就。</w:t>
      </w:r>
    </w:p>
    <w:p>
      <w:pPr>
        <w:ind w:firstLine="420" w:firstLineChars="200"/>
        <w:rPr>
          <w:rFonts w:hint="eastAsia" w:eastAsiaTheme="minorEastAsia"/>
          <w:lang w:eastAsia="zh-CN"/>
        </w:rPr>
      </w:pPr>
      <w:r>
        <w:rPr>
          <w:rFonts w:hint="eastAsia"/>
        </w:rPr>
        <w:t>《西厢记》的思想价值在于在中国文学史上第一次正面地表达了“愿普天下有情人都成眷属”的美好愿望，张生和崔莺莺的恋爱故事，已经不再停留在“才子佳人”的模式上，也没有把“夫贵妻荣”作为婚姻的理想。《西厢记》否定了封建社会传统的联姻方式，始终追求真挚的感情，爱情已被置于功名利禄之上，表达了反对封建礼教、封建婚姻制度、封建等级制度的进步主张，鼓舞了青年男女为争取爱情自由、婚姻自主而抗争</w:t>
      </w:r>
      <w:r>
        <w:rPr>
          <w:rFonts w:hint="eastAsia"/>
          <w:lang w:eastAsia="zh-CN"/>
        </w:rPr>
        <w:t>。</w:t>
      </w:r>
    </w:p>
    <w:p>
      <w:pPr>
        <w:rPr>
          <w:rFonts w:hint="eastAsia" w:eastAsiaTheme="minorEastAsia"/>
          <w:lang w:eastAsia="zh-CN"/>
        </w:rPr>
      </w:pPr>
      <w:r>
        <w:rPr>
          <w:rFonts w:hint="eastAsia"/>
        </w:rPr>
        <w:t>《西厢记》艺术成就非常全面，在戏剧冲突、结构安排、人物塑造等方面，都取得了很高的艺术成就。《西厢记》在戏剧冲突方面双线并行，一条是代表封建势力的＂老夫人＂与崔莺莺、张生、红娘之间展开的冲突。这是维护封建礼教的封建势力和反对封建礼教、追求婚姻自主的叛逆者之间的冲突；一条是崔莺莺、张生、红娘之间的种种矛盾，两条线索互相影响，推动戏剧情节一环扣一环地发展，具有强烈的戏剧效果。</w:t>
      </w:r>
    </w:p>
    <w:p>
      <w:r>
        <w:rPr>
          <w:rFonts w:hint="eastAsia"/>
        </w:rPr>
        <w:t>《西厢记》的结构规模突破了元杂剧的四折一楔子的惯例，用长篇巨制来表现一个曲折动人的完整的爱情故事。因此它避免了其它元杂剧由于篇幅限制而造成的剧情简单化和某种程度的模式化的缺点，能够游刃有余地展开情节、刻划人物。</w:t>
      </w:r>
    </w:p>
    <w:p>
      <w:r>
        <w:rPr>
          <w:rFonts w:hint="eastAsia"/>
        </w:rPr>
        <w:t>《西厢记》最突出的艺术成是成功地塑造了栩栩如生、性格各异的人物形象。王实甫善于按照人物的地位、身份、教养以及彼此之间的具体关系，准确地把握人物的性格特征，生动地塑造了崔莺莺、张生、红娘、老夫人等具有鲜明个性的艺术形象。</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2874959"/>
      <w:docPartObj>
        <w:docPartGallery w:val="AutoText"/>
      </w:docPartObj>
    </w:sdtPr>
    <w:sdtEndPr>
      <w:rPr>
        <w:rFonts w:asciiTheme="minorEastAsia" w:hAnsiTheme="minorEastAsia"/>
      </w:rPr>
    </w:sdtEndPr>
    <w:sdtContent>
      <w:sdt>
        <w:sdtPr>
          <w:id w:val="-1669238322"/>
          <w:docPartObj>
            <w:docPartGallery w:val="AutoText"/>
          </w:docPartObj>
        </w:sdtPr>
        <w:sdtEndPr>
          <w:rPr>
            <w:rFonts w:asciiTheme="minorEastAsia" w:hAnsiTheme="minorEastAsia"/>
          </w:rPr>
        </w:sdtEndPr>
        <w:sdtContent>
          <w:p>
            <w:pPr>
              <w:pStyle w:val="3"/>
              <w:jc w:val="center"/>
              <w:rPr>
                <w:rFonts w:asciiTheme="minorEastAsia" w:hAnsiTheme="minorEastAsia"/>
              </w:rPr>
            </w:pPr>
            <w:r>
              <w:rPr>
                <w:rFonts w:asciiTheme="minorEastAsia" w:hAnsiTheme="minorEastAsia"/>
              </w:rPr>
              <w:t>第</w:t>
            </w:r>
            <w:r>
              <w:rPr>
                <w:rFonts w:asciiTheme="minorEastAsia" w:hAnsiTheme="minorEastAsia"/>
                <w:lang w:val="zh-CN"/>
              </w:rPr>
              <w:t xml:space="preserve"> </w:t>
            </w:r>
            <w:r>
              <w:rPr>
                <w:rFonts w:asciiTheme="minorEastAsia" w:hAnsiTheme="minorEastAsia"/>
                <w:bCs/>
              </w:rPr>
              <w:fldChar w:fldCharType="begin"/>
            </w:r>
            <w:r>
              <w:rPr>
                <w:rFonts w:asciiTheme="minorEastAsia" w:hAnsiTheme="minorEastAsia"/>
                <w:bCs/>
              </w:rPr>
              <w:instrText xml:space="preserve">PAGE</w:instrText>
            </w:r>
            <w:r>
              <w:rPr>
                <w:rFonts w:asciiTheme="minorEastAsia" w:hAnsiTheme="minorEastAsia"/>
                <w:bCs/>
              </w:rPr>
              <w:fldChar w:fldCharType="separate"/>
            </w:r>
            <w:r>
              <w:rPr>
                <w:rFonts w:asciiTheme="minorEastAsia" w:hAnsiTheme="minorEastAsia"/>
                <w:bCs/>
              </w:rPr>
              <w:t>1</w:t>
            </w:r>
            <w:r>
              <w:rPr>
                <w:rFonts w:asciiTheme="minorEastAsia" w:hAnsiTheme="minorEastAsia"/>
                <w:bCs/>
              </w:rPr>
              <w:fldChar w:fldCharType="end"/>
            </w:r>
            <w:r>
              <w:rPr>
                <w:rFonts w:asciiTheme="minorEastAsia" w:hAnsiTheme="minorEastAsia"/>
                <w:bCs/>
              </w:rPr>
              <w:t>页</w:t>
            </w:r>
            <w:r>
              <w:rPr>
                <w:rFonts w:hint="eastAsia" w:asciiTheme="minorEastAsia" w:hAnsiTheme="minorEastAsia"/>
                <w:bCs/>
              </w:rPr>
              <w:t>（共</w:t>
            </w:r>
            <w:r>
              <w:rPr>
                <w:rFonts w:asciiTheme="minorEastAsia" w:hAnsiTheme="minorEastAsia"/>
                <w:lang w:val="zh-CN"/>
              </w:rPr>
              <w:t xml:space="preserve"> </w:t>
            </w:r>
            <w:r>
              <w:rPr>
                <w:rFonts w:asciiTheme="minorEastAsia" w:hAnsiTheme="minorEastAsia"/>
                <w:bCs/>
              </w:rPr>
              <w:fldChar w:fldCharType="begin"/>
            </w:r>
            <w:r>
              <w:rPr>
                <w:rFonts w:asciiTheme="minorEastAsia" w:hAnsiTheme="minorEastAsia"/>
                <w:bCs/>
              </w:rPr>
              <w:instrText xml:space="preserve">NUMPAGES</w:instrText>
            </w:r>
            <w:r>
              <w:rPr>
                <w:rFonts w:asciiTheme="minorEastAsia" w:hAnsiTheme="minorEastAsia"/>
                <w:bCs/>
              </w:rPr>
              <w:fldChar w:fldCharType="separate"/>
            </w:r>
            <w:r>
              <w:rPr>
                <w:rFonts w:asciiTheme="minorEastAsia" w:hAnsiTheme="minorEastAsia"/>
                <w:bCs/>
              </w:rPr>
              <w:t>2</w:t>
            </w:r>
            <w:r>
              <w:rPr>
                <w:rFonts w:asciiTheme="minorEastAsia" w:hAnsiTheme="minorEastAsia"/>
                <w:bCs/>
              </w:rPr>
              <w:fldChar w:fldCharType="end"/>
            </w:r>
            <w:r>
              <w:rPr>
                <w:rFonts w:asciiTheme="minorEastAsia" w:hAnsiTheme="minorEastAsia"/>
                <w:bCs/>
              </w:rPr>
              <w:t>页</w:t>
            </w:r>
            <w:r>
              <w:rPr>
                <w:rFonts w:hint="eastAsia" w:asciiTheme="minorEastAsia" w:hAnsiTheme="minorEastAsia"/>
                <w:bCs/>
              </w:rPr>
              <w:t>）</w:t>
            </w:r>
          </w:p>
        </w:sdtContent>
      </w:sdt>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3E602A"/>
    <w:multiLevelType w:val="multilevel"/>
    <w:tmpl w:val="2D3E602A"/>
    <w:lvl w:ilvl="0" w:tentative="0">
      <w:start w:val="1"/>
      <w:numFmt w:val="decimal"/>
      <w:lvlText w:val="%1."/>
      <w:lvlJc w:val="left"/>
      <w:pPr>
        <w:ind w:left="792" w:hanging="360"/>
      </w:pPr>
      <w:rPr>
        <w:rFonts w:hint="default" w:ascii="黑体" w:hAnsi="黑体" w:eastAsia="黑体"/>
        <w:sz w:val="24"/>
      </w:rPr>
    </w:lvl>
    <w:lvl w:ilvl="1" w:tentative="0">
      <w:start w:val="1"/>
      <w:numFmt w:val="lowerLetter"/>
      <w:lvlText w:val="%2)"/>
      <w:lvlJc w:val="left"/>
      <w:pPr>
        <w:ind w:left="1272" w:hanging="420"/>
      </w:pPr>
    </w:lvl>
    <w:lvl w:ilvl="2" w:tentative="0">
      <w:start w:val="1"/>
      <w:numFmt w:val="lowerRoman"/>
      <w:lvlText w:val="%3."/>
      <w:lvlJc w:val="right"/>
      <w:pPr>
        <w:ind w:left="1692" w:hanging="420"/>
      </w:pPr>
    </w:lvl>
    <w:lvl w:ilvl="3" w:tentative="0">
      <w:start w:val="1"/>
      <w:numFmt w:val="decimal"/>
      <w:lvlText w:val="%4."/>
      <w:lvlJc w:val="left"/>
      <w:pPr>
        <w:ind w:left="2112" w:hanging="420"/>
      </w:pPr>
    </w:lvl>
    <w:lvl w:ilvl="4" w:tentative="0">
      <w:start w:val="1"/>
      <w:numFmt w:val="lowerLetter"/>
      <w:lvlText w:val="%5)"/>
      <w:lvlJc w:val="left"/>
      <w:pPr>
        <w:ind w:left="2532" w:hanging="420"/>
      </w:pPr>
    </w:lvl>
    <w:lvl w:ilvl="5" w:tentative="0">
      <w:start w:val="1"/>
      <w:numFmt w:val="lowerRoman"/>
      <w:lvlText w:val="%6."/>
      <w:lvlJc w:val="right"/>
      <w:pPr>
        <w:ind w:left="2952" w:hanging="420"/>
      </w:pPr>
    </w:lvl>
    <w:lvl w:ilvl="6" w:tentative="0">
      <w:start w:val="1"/>
      <w:numFmt w:val="decimal"/>
      <w:lvlText w:val="%7."/>
      <w:lvlJc w:val="left"/>
      <w:pPr>
        <w:ind w:left="3372" w:hanging="420"/>
      </w:pPr>
    </w:lvl>
    <w:lvl w:ilvl="7" w:tentative="0">
      <w:start w:val="1"/>
      <w:numFmt w:val="lowerLetter"/>
      <w:lvlText w:val="%8)"/>
      <w:lvlJc w:val="left"/>
      <w:pPr>
        <w:ind w:left="3792" w:hanging="420"/>
      </w:pPr>
    </w:lvl>
    <w:lvl w:ilvl="8" w:tentative="0">
      <w:start w:val="1"/>
      <w:numFmt w:val="lowerRoman"/>
      <w:lvlText w:val="%9."/>
      <w:lvlJc w:val="right"/>
      <w:pPr>
        <w:ind w:left="4212" w:hanging="420"/>
      </w:pPr>
    </w:lvl>
  </w:abstractNum>
  <w:abstractNum w:abstractNumId="1">
    <w:nsid w:val="2E9F37E4"/>
    <w:multiLevelType w:val="multilevel"/>
    <w:tmpl w:val="2E9F37E4"/>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4388770A"/>
    <w:multiLevelType w:val="multilevel"/>
    <w:tmpl w:val="4388770A"/>
    <w:lvl w:ilvl="0" w:tentative="0">
      <w:start w:val="1"/>
      <w:numFmt w:val="decimal"/>
      <w:lvlText w:val="%1."/>
      <w:lvlJc w:val="left"/>
      <w:pPr>
        <w:ind w:left="852" w:hanging="420"/>
      </w:pPr>
    </w:lvl>
    <w:lvl w:ilvl="1" w:tentative="0">
      <w:start w:val="1"/>
      <w:numFmt w:val="lowerLetter"/>
      <w:lvlText w:val="%2)"/>
      <w:lvlJc w:val="left"/>
      <w:pPr>
        <w:ind w:left="1272" w:hanging="420"/>
      </w:pPr>
    </w:lvl>
    <w:lvl w:ilvl="2" w:tentative="0">
      <w:start w:val="1"/>
      <w:numFmt w:val="lowerRoman"/>
      <w:lvlText w:val="%3."/>
      <w:lvlJc w:val="right"/>
      <w:pPr>
        <w:ind w:left="1692" w:hanging="420"/>
      </w:pPr>
    </w:lvl>
    <w:lvl w:ilvl="3" w:tentative="0">
      <w:start w:val="1"/>
      <w:numFmt w:val="decimal"/>
      <w:lvlText w:val="%4."/>
      <w:lvlJc w:val="left"/>
      <w:pPr>
        <w:ind w:left="2112" w:hanging="420"/>
      </w:pPr>
    </w:lvl>
    <w:lvl w:ilvl="4" w:tentative="0">
      <w:start w:val="1"/>
      <w:numFmt w:val="lowerLetter"/>
      <w:lvlText w:val="%5)"/>
      <w:lvlJc w:val="left"/>
      <w:pPr>
        <w:ind w:left="2532" w:hanging="420"/>
      </w:pPr>
    </w:lvl>
    <w:lvl w:ilvl="5" w:tentative="0">
      <w:start w:val="1"/>
      <w:numFmt w:val="lowerRoman"/>
      <w:lvlText w:val="%6."/>
      <w:lvlJc w:val="right"/>
      <w:pPr>
        <w:ind w:left="2952" w:hanging="420"/>
      </w:pPr>
    </w:lvl>
    <w:lvl w:ilvl="6" w:tentative="0">
      <w:start w:val="1"/>
      <w:numFmt w:val="decimal"/>
      <w:lvlText w:val="%7."/>
      <w:lvlJc w:val="left"/>
      <w:pPr>
        <w:ind w:left="3372" w:hanging="420"/>
      </w:pPr>
    </w:lvl>
    <w:lvl w:ilvl="7" w:tentative="0">
      <w:start w:val="1"/>
      <w:numFmt w:val="lowerLetter"/>
      <w:lvlText w:val="%8)"/>
      <w:lvlJc w:val="left"/>
      <w:pPr>
        <w:ind w:left="3792" w:hanging="420"/>
      </w:pPr>
    </w:lvl>
    <w:lvl w:ilvl="8" w:tentative="0">
      <w:start w:val="1"/>
      <w:numFmt w:val="lowerRoman"/>
      <w:lvlText w:val="%9."/>
      <w:lvlJc w:val="right"/>
      <w:pPr>
        <w:ind w:left="4212" w:hanging="420"/>
      </w:pPr>
    </w:lvl>
  </w:abstractNum>
  <w:abstractNum w:abstractNumId="3">
    <w:nsid w:val="4BA544F9"/>
    <w:multiLevelType w:val="multilevel"/>
    <w:tmpl w:val="4BA544F9"/>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5DB65428"/>
    <w:multiLevelType w:val="multilevel"/>
    <w:tmpl w:val="5DB6542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C076162"/>
    <w:multiLevelType w:val="multilevel"/>
    <w:tmpl w:val="7C076162"/>
    <w:lvl w:ilvl="0" w:tentative="0">
      <w:start w:val="1"/>
      <w:numFmt w:val="japaneseCounting"/>
      <w:lvlText w:val="%1、"/>
      <w:lvlJc w:val="left"/>
      <w:pPr>
        <w:ind w:left="432" w:hanging="432"/>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4F2"/>
    <w:rsid w:val="000310EE"/>
    <w:rsid w:val="00053BB9"/>
    <w:rsid w:val="00157575"/>
    <w:rsid w:val="001E1A7D"/>
    <w:rsid w:val="002A27F7"/>
    <w:rsid w:val="003A30C6"/>
    <w:rsid w:val="003F224E"/>
    <w:rsid w:val="004B7DA6"/>
    <w:rsid w:val="005E71E6"/>
    <w:rsid w:val="00611C66"/>
    <w:rsid w:val="006653AE"/>
    <w:rsid w:val="006702EA"/>
    <w:rsid w:val="00673ECD"/>
    <w:rsid w:val="00697028"/>
    <w:rsid w:val="006D2C97"/>
    <w:rsid w:val="007024F2"/>
    <w:rsid w:val="0071427C"/>
    <w:rsid w:val="00947BDE"/>
    <w:rsid w:val="00997038"/>
    <w:rsid w:val="00A60B15"/>
    <w:rsid w:val="00C33E36"/>
    <w:rsid w:val="00D20EF5"/>
    <w:rsid w:val="24E97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Char"/>
    <w:basedOn w:val="6"/>
    <w:link w:val="4"/>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328</Words>
  <Characters>1876</Characters>
  <Lines>15</Lines>
  <Paragraphs>4</Paragraphs>
  <TotalTime>4</TotalTime>
  <ScaleCrop>false</ScaleCrop>
  <LinksUpToDate>false</LinksUpToDate>
  <CharactersWithSpaces>2200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2021-05-22T01:13:00Z</dcterms:created>
  <dc:creator>Administrator</dc:creator>
  <cp:lastModifiedBy>user</cp:lastModifiedBy>
  <dcterms:modified xsi:type="dcterms:W3CDTF">2021-06-18T09:29:57Z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