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3A0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iCs w:val="0"/>
          <w:lang w:val="en-US" w:eastAsia="zh-CN"/>
        </w:rPr>
        <w:t>中国古代文学A复习资料</w:t>
      </w:r>
    </w:p>
    <w:p w14:paraId="533577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iCs w:val="0"/>
          <w:lang w:val="en-US" w:eastAsia="zh-CN"/>
        </w:rPr>
        <w:t>一、选择题</w:t>
      </w:r>
    </w:p>
    <w:p w14:paraId="658CEEBF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1.下列不属于中国上古神话的是（ ）      </w:t>
      </w:r>
    </w:p>
    <w:p w14:paraId="05A23164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A. 女娲补天 B. 夸父追日 C. 嫦娥奔月 D. 孔雀东南飞     </w:t>
      </w:r>
    </w:p>
    <w:p w14:paraId="6C82FA6E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2.《诗经》中收录各地民歌的部分是（ ）</w:t>
      </w:r>
    </w:p>
    <w:p w14:paraId="21A8ADCF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A. 风 B. 雅 C. 颂 D. 赋     </w:t>
      </w:r>
    </w:p>
    <w:p w14:paraId="67EBB822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3.《诗经》的表现手法不包括（ ）       </w:t>
      </w:r>
    </w:p>
    <w:p w14:paraId="76867C2C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A. 赋 B. 比 C. 兴 D. 雅      </w:t>
      </w:r>
    </w:p>
    <w:p w14:paraId="4908B764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4.《左传》的体例是（ ）        </w:t>
      </w:r>
    </w:p>
    <w:p w14:paraId="1C4A0366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A. 国别体 B. 编年体 C. 纪传体 D. 纪事本末体</w:t>
      </w:r>
    </w:p>
    <w:p w14:paraId="14102089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5.撰写《史记》的史学家是（ ）</w:t>
      </w:r>
    </w:p>
    <w:p w14:paraId="190E5830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A. 班固 B. 司马迁 C. 司马光 D. 刘向      </w:t>
      </w:r>
    </w:p>
    <w:p w14:paraId="70413FE9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6.《史记》中记载帝王事迹的部分是（ ）</w:t>
      </w:r>
    </w:p>
    <w:p w14:paraId="75DD0694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A. 本纪 B. 世家 C. 列传 D. 书      </w:t>
      </w:r>
    </w:p>
    <w:p w14:paraId="1EC62F51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7.汉代乐府诗的特点是（ ）        </w:t>
      </w:r>
    </w:p>
    <w:p w14:paraId="4D3A1FFC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A. 晦涩难懂 B. 贴近生活，语言通俗 C. 多为文人创作 D. 句式整齐      </w:t>
      </w:r>
    </w:p>
    <w:p w14:paraId="1CCB757D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8.下列属于汉代乐府诗的是（ ）        </w:t>
      </w:r>
    </w:p>
    <w:p w14:paraId="1E11FF25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A. 《登高》 B. 《木兰诗》 C. 《孔雀东南飞》 D. 《静夜思》     </w:t>
      </w:r>
    </w:p>
    <w:p w14:paraId="3AF359B2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9.《古诗十九首》的创作年代是（ ）       </w:t>
      </w:r>
    </w:p>
    <w:p w14:paraId="5B923E81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A. 上古时期 B. 汉代 C. 唐代 D. 宋代     </w:t>
      </w:r>
    </w:p>
    <w:p w14:paraId="6E995075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10.《古诗十九首》的主要内容多表达（ ）       </w:t>
      </w:r>
    </w:p>
    <w:p w14:paraId="6DA0524C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A. 建功立业的豪情 B. 思乡、离别、忧思 C. 神话传说 D. 战争场面     </w:t>
      </w:r>
    </w:p>
    <w:p w14:paraId="16B22F98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11.陶渊明是哪个朝代的诗人（ ）      </w:t>
      </w:r>
    </w:p>
    <w:p w14:paraId="0D98BA1A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A. 汉代 B. 三国 C. 东晋 D. 唐代</w:t>
      </w:r>
    </w:p>
    <w:p w14:paraId="41827E7A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12.陶渊明的诗歌风格主要是（ ）</w:t>
      </w:r>
    </w:p>
    <w:p w14:paraId="4F723C01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A. 豪放奔放 B. 清新自然，质朴平淡 C. 华丽雕琢 D. 慷慨悲凉    13.《世说新语》主要记载的是（ ）       </w:t>
      </w:r>
    </w:p>
    <w:p w14:paraId="55FFC9C3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A. 帝王事迹 B. 民间传说 C. 魏晋名士的言行轶事 D. 战争历史     </w:t>
      </w:r>
    </w:p>
    <w:p w14:paraId="472E0679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14.《世说新语》的作者是（ ）       </w:t>
      </w:r>
    </w:p>
    <w:p w14:paraId="356609D1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A. 刘义庆 B. 陶渊明 C. 司马迁 D. 左丘明    </w:t>
      </w:r>
    </w:p>
    <w:p w14:paraId="7B52D62E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cs="宋体"/>
          <w:lang w:val="en-US" w:eastAsia="zh-CN"/>
        </w:rPr>
        <w:t>15.</w:t>
      </w:r>
      <w:r>
        <w:rPr>
          <w:rFonts w:hint="eastAsia" w:ascii="宋体" w:hAnsi="宋体" w:eastAsia="宋体" w:cs="宋体"/>
        </w:rPr>
        <w:t xml:space="preserve">下列作品中，属于陶渊明的是（ ）        </w:t>
      </w:r>
    </w:p>
    <w:p w14:paraId="18676A06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A. 《桃花源记》 B. 《史记》 C. 《左传》 D. 《古诗十九首》</w:t>
      </w:r>
    </w:p>
    <w:p w14:paraId="13CCF2CA">
      <w:pPr>
        <w:spacing w:line="360" w:lineRule="auto"/>
        <w:rPr>
          <w:rFonts w:hint="eastAsia" w:ascii="宋体" w:hAnsi="宋体" w:cs="宋体"/>
          <w:b/>
          <w:bCs/>
          <w:lang w:val="en-US" w:eastAsia="zh-CN"/>
        </w:rPr>
      </w:pPr>
      <w:r>
        <w:rPr>
          <w:rFonts w:hint="eastAsia" w:ascii="宋体" w:hAnsi="宋体" w:cs="宋体"/>
          <w:b/>
          <w:bCs/>
          <w:lang w:val="en-US" w:eastAsia="zh-CN"/>
        </w:rPr>
        <w:t>二、简答</w:t>
      </w:r>
    </w:p>
    <w:p w14:paraId="2DB6AFED">
      <w:pPr>
        <w:spacing w:line="360" w:lineRule="auto"/>
        <w:rPr>
          <w:rFonts w:hint="default" w:ascii="宋体" w:hAnsi="宋体" w:cs="宋体"/>
          <w:b w:val="0"/>
          <w:bCs w:val="0"/>
          <w:lang w:val="en-US" w:eastAsia="zh-CN"/>
        </w:rPr>
      </w:pPr>
      <w:r>
        <w:rPr>
          <w:rFonts w:hint="default" w:ascii="宋体" w:hAnsi="宋体" w:cs="宋体"/>
          <w:b w:val="0"/>
          <w:bCs w:val="0"/>
          <w:lang w:val="en-US" w:eastAsia="zh-CN"/>
        </w:rPr>
        <w:t>1. 简要回答《诗经》“风、雅、颂”的区别。</w:t>
      </w:r>
    </w:p>
    <w:p w14:paraId="794EA64D">
      <w:pPr>
        <w:spacing w:line="360" w:lineRule="auto"/>
        <w:rPr>
          <w:rFonts w:hint="default" w:ascii="宋体" w:hAnsi="宋体" w:cs="宋体"/>
          <w:b w:val="0"/>
          <w:bCs w:val="0"/>
          <w:lang w:val="en-US" w:eastAsia="zh-CN"/>
        </w:rPr>
      </w:pPr>
    </w:p>
    <w:p w14:paraId="03E81423">
      <w:pPr>
        <w:spacing w:line="360" w:lineRule="auto"/>
        <w:rPr>
          <w:rFonts w:hint="default" w:ascii="宋体" w:hAnsi="宋体" w:cs="宋体"/>
          <w:b w:val="0"/>
          <w:bCs w:val="0"/>
          <w:lang w:val="en-US" w:eastAsia="zh-CN"/>
        </w:rPr>
      </w:pPr>
      <w:bookmarkStart w:id="0" w:name="_GoBack"/>
      <w:bookmarkEnd w:id="0"/>
    </w:p>
    <w:p w14:paraId="01D702B3">
      <w:pPr>
        <w:numPr>
          <w:ilvl w:val="0"/>
          <w:numId w:val="1"/>
        </w:numPr>
        <w:spacing w:line="360" w:lineRule="auto"/>
        <w:rPr>
          <w:rFonts w:hint="eastAsia" w:ascii="宋体" w:hAnsi="宋体" w:cs="宋体"/>
          <w:b w:val="0"/>
          <w:bCs w:val="0"/>
          <w:lang w:val="en-US" w:eastAsia="zh-CN"/>
        </w:rPr>
      </w:pPr>
      <w:r>
        <w:rPr>
          <w:rFonts w:hint="default" w:ascii="宋体" w:hAnsi="宋体" w:cs="宋体"/>
          <w:b w:val="0"/>
          <w:bCs w:val="0"/>
          <w:lang w:val="en-US" w:eastAsia="zh-CN"/>
        </w:rPr>
        <w:t>简要回答陶渊明诗歌的主要题材</w:t>
      </w:r>
      <w:r>
        <w:rPr>
          <w:rFonts w:hint="eastAsia" w:ascii="宋体" w:hAnsi="宋体" w:cs="宋体"/>
          <w:b w:val="0"/>
          <w:bCs w:val="0"/>
          <w:lang w:val="en-US" w:eastAsia="zh-CN"/>
        </w:rPr>
        <w:t>及思想内容。</w:t>
      </w:r>
    </w:p>
    <w:p w14:paraId="3344D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/>
          <w:bCs/>
          <w:i w:val="0"/>
          <w:iCs w:val="0"/>
          <w:lang w:val="en-US" w:eastAsia="zh-CN"/>
        </w:rPr>
      </w:pPr>
    </w:p>
    <w:p w14:paraId="5B7AB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/>
          <w:bCs/>
          <w:i w:val="0"/>
          <w:iCs w:val="0"/>
          <w:lang w:val="en-US" w:eastAsia="zh-CN"/>
        </w:rPr>
      </w:pPr>
    </w:p>
    <w:p w14:paraId="6BAE7F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iCs w:val="0"/>
          <w:lang w:val="en-US" w:eastAsia="zh-CN"/>
        </w:rPr>
        <w:t>三、论述</w:t>
      </w:r>
    </w:p>
    <w:p w14:paraId="36DA2E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1.从《论语》《庄子》与《世说新语》中任选两部经典，结合具体文本内容，分析其中蕴含的人文精神，并谈谈这些精神对当代人提升人文素养的启示。</w:t>
      </w:r>
      <w:r>
        <w:rPr>
          <w:rFonts w:hint="default" w:ascii="宋体" w:hAnsi="宋体" w:cs="宋体"/>
          <w:b w:val="0"/>
          <w:bCs w:val="0"/>
          <w:i w:val="0"/>
          <w:iCs w:val="0"/>
          <w:lang w:val="en-US" w:eastAsia="zh-CN"/>
        </w:rPr>
        <w:t>。</w:t>
      </w:r>
    </w:p>
    <w:p w14:paraId="2643C824"/>
    <w:p w14:paraId="6454622D">
      <w:pPr>
        <w:rPr>
          <w:rFonts w:hint="eastAsia"/>
          <w:b/>
          <w:bCs/>
          <w:lang w:val="en-US" w:eastAsia="zh-CN"/>
        </w:rPr>
      </w:pPr>
    </w:p>
    <w:p w14:paraId="00997C24">
      <w:pPr>
        <w:rPr>
          <w:rFonts w:hint="eastAsia"/>
          <w:b/>
          <w:bCs/>
          <w:lang w:val="en-US" w:eastAsia="zh-CN"/>
        </w:rPr>
      </w:pPr>
    </w:p>
    <w:p w14:paraId="25A28902">
      <w:pPr>
        <w:rPr>
          <w:rFonts w:hint="eastAsia"/>
          <w:b/>
          <w:bCs/>
          <w:lang w:val="en-US" w:eastAsia="zh-CN"/>
        </w:rPr>
      </w:pPr>
    </w:p>
    <w:p w14:paraId="0164791B">
      <w:pPr>
        <w:rPr>
          <w:rFonts w:hint="eastAsia"/>
          <w:b/>
          <w:bCs/>
          <w:lang w:val="en-US" w:eastAsia="zh-CN"/>
        </w:rPr>
      </w:pPr>
    </w:p>
    <w:p w14:paraId="2D0A32F5">
      <w:pPr>
        <w:rPr>
          <w:rFonts w:hint="default" w:eastAsia="宋体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参考答案</w:t>
      </w:r>
    </w:p>
    <w:p w14:paraId="6A197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iCs w:val="0"/>
          <w:lang w:val="en-US" w:eastAsia="zh-CN"/>
        </w:rPr>
        <w:t>一、选择题</w:t>
      </w:r>
    </w:p>
    <w:p w14:paraId="53B694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>1.D 2. A 3. D 4. B 5. B 6. A 7. B 8. C</w:t>
      </w:r>
      <w:r>
        <w:rPr>
          <w:rFonts w:hint="eastAsia" w:ascii="宋体" w:hAnsi="宋体" w:cs="宋体"/>
          <w:b w:val="0"/>
          <w:bCs w:val="0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>9. B 10. B 11. C 12. B 13. A 14. A 15. A</w:t>
      </w:r>
    </w:p>
    <w:p w14:paraId="7909331B">
      <w:pPr>
        <w:spacing w:line="360" w:lineRule="auto"/>
        <w:rPr>
          <w:rFonts w:hint="eastAsia" w:ascii="宋体" w:hAnsi="宋体" w:cs="宋体"/>
          <w:b/>
          <w:bCs/>
          <w:lang w:val="en-US" w:eastAsia="zh-CN"/>
        </w:rPr>
      </w:pPr>
      <w:r>
        <w:rPr>
          <w:rFonts w:hint="eastAsia" w:ascii="宋体" w:hAnsi="宋体" w:cs="宋体"/>
          <w:b/>
          <w:bCs/>
          <w:lang w:val="en-US" w:eastAsia="zh-CN"/>
        </w:rPr>
        <w:t>二、简答</w:t>
      </w:r>
    </w:p>
    <w:p w14:paraId="4E9156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 xml:space="preserve">1.答：① 风：收录各地民间歌谣（5分），语言通俗，贴近百姓生活，反映劳动人民的喜怒哀乐（5分）；② 雅：多为宫廷宴乐、朝会时的乐歌（3分），语言较典雅；③ 颂：多为祭祀祖先、神灵的乐歌（2分），风格庄重肃穆。（只要答出核心区别，语言通顺即可得分）      </w:t>
      </w:r>
    </w:p>
    <w:p w14:paraId="71514C9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>答：陶渊明诗歌的主要题材包括：① 田园诗：描写田园风光、农耕生活，表达对田园生活的热爱（7分）；② 饮酒诗：借饮酒抒发内心的淡泊、闲适，以及对世俗的不满（5分）；③ 咏怀诗：抒发个人的人生感慨、志向与情怀（3分）。（答出任意两点，言之有理即可得分）</w:t>
      </w:r>
    </w:p>
    <w:p w14:paraId="578362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iCs w:val="0"/>
          <w:lang w:val="en-US" w:eastAsia="zh-CN"/>
        </w:rPr>
        <w:t>三、论述</w:t>
      </w:r>
    </w:p>
    <w:p w14:paraId="06938C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lang w:val="en-US" w:eastAsia="zh-CN"/>
        </w:rPr>
        <w:t>略</w:t>
      </w:r>
    </w:p>
    <w:p w14:paraId="10E9EF4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6A2E96"/>
    <w:multiLevelType w:val="singleLevel"/>
    <w:tmpl w:val="926A2E96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D0357090"/>
    <w:multiLevelType w:val="singleLevel"/>
    <w:tmpl w:val="D0357090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B7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2026-06-02T01:15:48Z</dcterms:created>
  <dc:creator>Administrator</dc:creator>
  <cp:lastModifiedBy>育华天台</cp:lastModifiedBy>
  <dcterms:modified xsi:type="dcterms:W3CDTF">2026-06-02T01:17:18Z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eyJoZGlkIjoiOGY1YTNmZDAwODE0ZWFkYTlkZDVmNjhmMjI2ZjRhODEiLCJ1c2VySWQiOiIzODM0OTM5MzgifQ==</vt:lpwstr>
  </property>
  <property fmtid="{D5CDD505-2E9C-101B-9397-08002B2CF9AE}" pid="4" name="ICV">
    <vt:lpwstr>C994DEC9819F44B4AFDB46012827D39E_12</vt:lpwstr>
  </property>
</Properties>
</file>