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9F931">
      <w:pPr>
        <w:rPr>
          <w:rFonts w:hint="eastAsia"/>
          <w:sz w:val="24"/>
          <w:u w:val="single"/>
          <w:lang w:val="en-US" w:eastAsia="zh-CN"/>
        </w:rPr>
      </w:pPr>
      <w:r>
        <w:rPr>
          <w:rFonts w:hint="eastAsia"/>
          <w:sz w:val="24"/>
          <w:u w:val="single"/>
          <w:lang w:val="en-US" w:eastAsia="zh-CN"/>
        </w:rPr>
        <w:t>中国对外贸易概论复习资料</w:t>
      </w:r>
    </w:p>
    <w:p w14:paraId="78B589C9">
      <w:pPr>
        <w:rPr>
          <w:rFonts w:hint="eastAsia" w:ascii="宋体" w:hAnsi="宋体" w:cs="宋体"/>
          <w:b/>
          <w:sz w:val="24"/>
        </w:rPr>
      </w:pPr>
    </w:p>
    <w:p w14:paraId="1EEB7272">
      <w:pPr>
        <w:numPr>
          <w:ilvl w:val="0"/>
          <w:numId w:val="1"/>
        </w:numPr>
        <w:spacing w:before="120" w:after="120" w:line="288" w:lineRule="auto"/>
        <w:ind w:left="0"/>
        <w:jc w:val="left"/>
        <w:rPr>
          <w:rFonts w:hint="eastAsia" w:ascii="黑体" w:hAnsi="黑体" w:eastAsia="黑体" w:cs="黑体"/>
          <w:sz w:val="24"/>
          <w:szCs w:val="24"/>
        </w:rPr>
      </w:pPr>
      <w:bookmarkStart w:id="0" w:name="heading_0"/>
      <w:r>
        <w:rPr>
          <w:rFonts w:hint="eastAsia" w:ascii="黑体" w:hAnsi="黑体" w:eastAsia="黑体" w:cs="黑体"/>
          <w:sz w:val="24"/>
          <w:szCs w:val="24"/>
        </w:rPr>
        <w:t>单项选择题</w:t>
      </w:r>
      <w:bookmarkEnd w:id="0"/>
    </w:p>
    <w:p w14:paraId="3B75992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1.下列不属于中国对外贸易基本原则的是（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02D5D25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A. 独立自主、自力更生原则  B. 平等互利原则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单边开放原则  D. 对外开放原则    </w:t>
      </w:r>
    </w:p>
    <w:p w14:paraId="7EFB6D9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2.中国全面对外开放的格局是（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593BD07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A. 经济特区—沿海开放城市—沿海经济开放区—内地  B. 沿海开放城市—经济特区—沿海经济开放区—内地      </w:t>
      </w:r>
    </w:p>
    <w:p w14:paraId="69923A5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C. 沿海经济开放区—经济特区—沿海开放城市—内地  D. 内地—沿海开放城市—经济特区—沿海经济开放区   </w:t>
      </w:r>
    </w:p>
    <w:p w14:paraId="6780E34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3.下列关于关税的说法，错误的是（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74881E9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A. 关税具有调节进出口贸易的作用  B. 关税包括进口关税和出口关税        </w:t>
      </w:r>
    </w:p>
    <w:p w14:paraId="45C4E77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C. 关税是一种直接税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关税由海关征收      </w:t>
      </w:r>
    </w:p>
    <w:p w14:paraId="34765DC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4.中国加入世界贸易组织（WTO）的时间是（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44BEB27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A. 1995年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2001年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2008年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2013年      </w:t>
      </w:r>
    </w:p>
    <w:p w14:paraId="065A08D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5.下列不属于非关税壁垒的是（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2734BE4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A. 进口配额制  B. 进口许可证制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关税配额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反倾销税     </w:t>
      </w:r>
    </w:p>
    <w:p w14:paraId="45C01D7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6.中国对外贸易政策中，鼓励出口的措施不包括（</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7908583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A. 出口退税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B. 出口信贷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进口配额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出口信用保险      </w:t>
      </w:r>
    </w:p>
    <w:p w14:paraId="68045237">
      <w:pPr>
        <w:spacing w:line="360" w:lineRule="auto"/>
        <w:rPr>
          <w:rFonts w:hint="eastAsia" w:ascii="黑体" w:hAnsi="黑体" w:eastAsia="黑体" w:cs="黑体"/>
          <w:b w:val="0"/>
          <w:bCs/>
          <w:sz w:val="24"/>
        </w:rPr>
      </w:pPr>
      <w:bookmarkStart w:id="1" w:name="heading_1"/>
      <w:r>
        <w:rPr>
          <w:rFonts w:hint="eastAsia" w:ascii="黑体" w:hAnsi="黑体" w:eastAsia="黑体" w:cs="黑体"/>
          <w:b w:val="0"/>
          <w:bCs/>
          <w:sz w:val="24"/>
        </w:rPr>
        <w:t>二、</w:t>
      </w:r>
      <w:bookmarkEnd w:id="1"/>
      <w:r>
        <w:rPr>
          <w:rFonts w:hint="eastAsia" w:ascii="黑体" w:hAnsi="黑体" w:eastAsia="黑体" w:cs="黑体"/>
          <w:b w:val="0"/>
          <w:bCs/>
          <w:sz w:val="24"/>
        </w:rPr>
        <w:t>多项选择题</w:t>
      </w:r>
    </w:p>
    <w:p w14:paraId="3D10D2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1.中国对外贸易的作用包括（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w:t>
      </w:r>
    </w:p>
    <w:p w14:paraId="3F7DA6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促进经济增长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B. 优化资源配置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C. 推动产业升级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D. 增加就业机会      </w:t>
      </w:r>
    </w:p>
    <w:p w14:paraId="4CEC5B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2.世界贸易组织的基本原则包括（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w:t>
      </w:r>
    </w:p>
    <w:p w14:paraId="47642A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非歧视原则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自由贸易原则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C. 公平竞争原则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D. 透明度原则      </w:t>
      </w:r>
    </w:p>
    <w:p w14:paraId="020BC7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3.中国吸引外商直接投资（FDI）的主要形式包括（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w:t>
      </w:r>
    </w:p>
    <w:p w14:paraId="198E89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中外合资经营企业  B. 中外合作经营企业  C. 外商独资企业  D. 外商投资股份有限公司      </w:t>
      </w:r>
    </w:p>
    <w:p w14:paraId="6DB164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4.下列属于中国自由贸易试验区核心任务的有（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w:t>
      </w:r>
    </w:p>
    <w:p w14:paraId="328DC8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制度创新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扩大开放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C. 区域经济合作  D. 探索可复制可推广的经验      </w:t>
      </w:r>
    </w:p>
    <w:p w14:paraId="4DC0FA07">
      <w:pPr>
        <w:numPr>
          <w:ilvl w:val="0"/>
          <w:numId w:val="0"/>
        </w:numPr>
        <w:spacing w:before="120" w:after="120" w:line="288" w:lineRule="auto"/>
        <w:jc w:val="left"/>
        <w:rPr>
          <w:rFonts w:hint="eastAsia" w:ascii="宋体" w:hAnsi="宋体" w:eastAsia="宋体" w:cs="宋体"/>
          <w:sz w:val="21"/>
          <w:szCs w:val="21"/>
          <w:lang w:val="en-US" w:eastAsia="zh-CN"/>
        </w:rPr>
      </w:pPr>
      <w:bookmarkStart w:id="2" w:name="heading_2"/>
      <w:r>
        <w:rPr>
          <w:rFonts w:hint="eastAsia" w:ascii="黑体" w:hAnsi="黑体" w:eastAsia="黑体" w:cs="黑体"/>
          <w:sz w:val="24"/>
          <w:szCs w:val="24"/>
          <w:lang w:val="en-US" w:eastAsia="zh-CN"/>
        </w:rPr>
        <w:t>三、名词解释题</w:t>
      </w:r>
      <w:bookmarkEnd w:id="2"/>
    </w:p>
    <w:p w14:paraId="5A968713">
      <w:pPr>
        <w:rPr>
          <w:rFonts w:hint="eastAsia" w:ascii="宋体" w:hAnsi="宋体" w:cs="宋体"/>
          <w:szCs w:val="21"/>
        </w:rPr>
      </w:pPr>
      <w:r>
        <w:rPr>
          <w:rFonts w:hint="eastAsia" w:ascii="宋体" w:hAnsi="宋体" w:cs="宋体"/>
          <w:szCs w:val="21"/>
        </w:rPr>
        <w:t>1.对外贸易依存度</w:t>
      </w:r>
    </w:p>
    <w:p w14:paraId="5BF0D611">
      <w:pPr>
        <w:rPr>
          <w:rFonts w:hint="eastAsia" w:ascii="宋体" w:hAnsi="宋体" w:cs="宋体"/>
          <w:szCs w:val="21"/>
        </w:rPr>
      </w:pPr>
    </w:p>
    <w:p w14:paraId="4E930AF8">
      <w:pPr>
        <w:rPr>
          <w:rFonts w:hint="eastAsia" w:ascii="宋体" w:hAnsi="宋体" w:cs="宋体"/>
          <w:szCs w:val="21"/>
        </w:rPr>
      </w:pPr>
      <w:r>
        <w:rPr>
          <w:rFonts w:hint="eastAsia" w:ascii="宋体" w:hAnsi="宋体" w:cs="宋体"/>
          <w:szCs w:val="21"/>
        </w:rPr>
        <w:t>2.非关税壁垒</w:t>
      </w:r>
    </w:p>
    <w:p w14:paraId="659127B8">
      <w:pPr>
        <w:rPr>
          <w:rFonts w:hint="eastAsia" w:ascii="宋体" w:hAnsi="宋体" w:cs="宋体"/>
          <w:szCs w:val="21"/>
        </w:rPr>
      </w:pPr>
    </w:p>
    <w:p w14:paraId="7167211D">
      <w:pPr>
        <w:rPr>
          <w:rFonts w:hint="eastAsia" w:ascii="宋体" w:hAnsi="宋体" w:cs="宋体"/>
          <w:szCs w:val="21"/>
        </w:rPr>
      </w:pPr>
      <w:r>
        <w:rPr>
          <w:rFonts w:hint="eastAsia" w:ascii="宋体" w:hAnsi="宋体" w:cs="宋体"/>
          <w:szCs w:val="21"/>
        </w:rPr>
        <w:t>3.出口退税</w:t>
      </w:r>
    </w:p>
    <w:p w14:paraId="7CF7592F">
      <w:pPr>
        <w:rPr>
          <w:rFonts w:hint="eastAsia" w:ascii="宋体" w:hAnsi="宋体" w:cs="宋体"/>
          <w:szCs w:val="21"/>
        </w:rPr>
      </w:pPr>
    </w:p>
    <w:p w14:paraId="5E2AFC05">
      <w:pPr>
        <w:rPr>
          <w:rFonts w:hint="eastAsia" w:ascii="宋体" w:hAnsi="宋体" w:cs="宋体"/>
          <w:szCs w:val="21"/>
        </w:rPr>
      </w:pPr>
      <w:r>
        <w:rPr>
          <w:rFonts w:hint="eastAsia" w:ascii="宋体" w:hAnsi="宋体" w:cs="宋体"/>
          <w:szCs w:val="21"/>
        </w:rPr>
        <w:t>4.跨境电子商务</w:t>
      </w:r>
    </w:p>
    <w:p w14:paraId="0B5767A8">
      <w:pPr>
        <w:rPr>
          <w:rFonts w:hint="eastAsia" w:ascii="宋体" w:hAnsi="宋体" w:cs="宋体"/>
          <w:szCs w:val="21"/>
        </w:rPr>
      </w:pPr>
    </w:p>
    <w:p w14:paraId="4E7628EE">
      <w:pPr>
        <w:numPr>
          <w:ilvl w:val="0"/>
          <w:numId w:val="0"/>
        </w:numPr>
        <w:spacing w:before="120" w:after="120" w:line="288" w:lineRule="auto"/>
        <w:jc w:val="left"/>
        <w:rPr>
          <w:rFonts w:hint="eastAsia" w:ascii="黑体" w:hAnsi="黑体" w:eastAsia="黑体" w:cs="黑体"/>
          <w:sz w:val="24"/>
          <w:szCs w:val="24"/>
          <w:lang w:val="en-US" w:eastAsia="zh-CN"/>
        </w:rPr>
      </w:pPr>
      <w:bookmarkStart w:id="3" w:name="heading_3"/>
      <w:r>
        <w:rPr>
          <w:rFonts w:hint="eastAsia" w:ascii="黑体" w:hAnsi="黑体" w:eastAsia="黑体" w:cs="黑体"/>
          <w:sz w:val="24"/>
          <w:szCs w:val="24"/>
          <w:lang w:val="en-US" w:eastAsia="zh-CN"/>
        </w:rPr>
        <w:t>四、简答题</w:t>
      </w:r>
      <w:bookmarkEnd w:id="3"/>
    </w:p>
    <w:p w14:paraId="1D76B3B4">
      <w:pPr>
        <w:rPr>
          <w:rFonts w:hint="eastAsia" w:ascii="宋体" w:hAnsi="宋体" w:cs="宋体"/>
          <w:szCs w:val="21"/>
        </w:rPr>
      </w:pPr>
      <w:r>
        <w:rPr>
          <w:rFonts w:hint="eastAsia" w:ascii="宋体" w:hAnsi="宋体" w:cs="宋体"/>
          <w:szCs w:val="21"/>
        </w:rPr>
        <w:t>1.简述中国加入世界贸易组织对中国对外贸易发展的影响。</w:t>
      </w:r>
    </w:p>
    <w:p w14:paraId="4D3167A0">
      <w:pPr>
        <w:rPr>
          <w:rFonts w:hint="eastAsia" w:ascii="宋体" w:hAnsi="宋体" w:cs="宋体"/>
          <w:szCs w:val="21"/>
        </w:rPr>
      </w:pPr>
    </w:p>
    <w:p w14:paraId="27C2DFA7">
      <w:pPr>
        <w:rPr>
          <w:rFonts w:hint="eastAsia" w:ascii="宋体" w:hAnsi="宋体" w:cs="宋体"/>
          <w:szCs w:val="21"/>
        </w:rPr>
      </w:pPr>
      <w:r>
        <w:rPr>
          <w:rFonts w:hint="eastAsia" w:ascii="宋体" w:hAnsi="宋体" w:cs="宋体"/>
          <w:szCs w:val="21"/>
        </w:rPr>
        <w:t>2.简述“一带一路”倡议对中国对外贸易的意义。</w:t>
      </w:r>
    </w:p>
    <w:p w14:paraId="511D4EDB">
      <w:pPr>
        <w:rPr>
          <w:rFonts w:hint="eastAsia" w:ascii="宋体" w:hAnsi="宋体" w:cs="宋体"/>
          <w:szCs w:val="21"/>
          <w:lang w:val="en-US" w:eastAsia="zh-CN"/>
        </w:rPr>
      </w:pPr>
    </w:p>
    <w:p w14:paraId="5E815C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bookmarkStart w:id="4" w:name="heading_4"/>
      <w:r>
        <w:rPr>
          <w:rFonts w:hint="eastAsia" w:ascii="黑体" w:hAnsi="黑体" w:eastAsia="黑体" w:cs="黑体"/>
          <w:sz w:val="24"/>
          <w:szCs w:val="24"/>
        </w:rPr>
        <w:t>五、案例分析题</w:t>
      </w:r>
      <w:bookmarkEnd w:id="4"/>
    </w:p>
    <w:p w14:paraId="35E54C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宋体" w:hAnsi="宋体" w:cs="宋体"/>
          <w:szCs w:val="21"/>
        </w:rPr>
        <w:t>案例：近年来，中国A省积极响应国家“一带一路”倡议，依托自身地理位置优势，大力发展与沿线国家的对外贸易。该省重点推动机电产品、高新技术产品出口，同时从沿线国家进口大量能源资源类产品和特色农产品。为了提升贸易便利化水平，A省优化了海关通关流程，推行“单一窗口”服务，大幅缩短了货物通关时间；此外，该省还设立了跨境电子商务综合试验区，支持企业通过跨境电商平台拓展海外市场，鼓励企业参与沿线国家的基础设施建设项目，带动相关产品出口。2023年，A省与“一带一路”沿线国家的贸易额同比增长18%，占该省对外贸易总额的比重达到42%，对外贸易结构进一步优化。</w:t>
      </w:r>
    </w:p>
    <w:p w14:paraId="105428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宋体" w:hAnsi="宋体" w:cs="宋体"/>
          <w:szCs w:val="21"/>
        </w:rPr>
        <w:t>问题：</w:t>
      </w:r>
    </w:p>
    <w:p w14:paraId="44C568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宋体" w:hAnsi="宋体" w:cs="宋体"/>
          <w:szCs w:val="21"/>
        </w:rPr>
        <w:t>1.结合案例，分析A省发展与“一带一路”沿线国家对外贸易的优势条件。</w:t>
      </w:r>
    </w:p>
    <w:p w14:paraId="1BF4AB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宋体" w:hAnsi="宋体" w:cs="宋体"/>
          <w:szCs w:val="21"/>
        </w:rPr>
        <w:t>2.A省采取了哪些提升贸易便利化的措施？这些措施对对外贸易发展有何作用？</w:t>
      </w:r>
    </w:p>
    <w:p w14:paraId="06E779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p>
    <w:p w14:paraId="72BB5C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 w:val="28"/>
          <w:szCs w:val="28"/>
          <w:lang w:val="en-US" w:eastAsia="zh-CN"/>
        </w:rPr>
      </w:pPr>
      <w:r>
        <w:rPr>
          <w:rFonts w:hint="eastAsia" w:ascii="宋体" w:hAnsi="宋体" w:cs="宋体"/>
          <w:sz w:val="28"/>
          <w:szCs w:val="28"/>
          <w:lang w:val="en-US" w:eastAsia="zh-CN"/>
        </w:rPr>
        <w:t>复习资料参考答案</w:t>
      </w:r>
    </w:p>
    <w:p w14:paraId="534B90EC">
      <w:pPr>
        <w:spacing w:before="300" w:after="120" w:line="288" w:lineRule="auto"/>
        <w:ind w:left="0"/>
        <w:jc w:val="left"/>
        <w:outlineLvl w:val="2"/>
        <w:rPr>
          <w:sz w:val="21"/>
          <w:szCs w:val="21"/>
        </w:rPr>
      </w:pPr>
      <w:bookmarkStart w:id="5" w:name="heading_6"/>
      <w:r>
        <w:rPr>
          <w:rFonts w:ascii="Arial" w:hAnsi="Arial" w:eastAsia="等线" w:cs="Arial"/>
          <w:b/>
          <w:sz w:val="21"/>
          <w:szCs w:val="21"/>
        </w:rPr>
        <w:t>一、单项选择题</w:t>
      </w:r>
      <w:bookmarkEnd w:id="5"/>
    </w:p>
    <w:p w14:paraId="3E4CEB6F">
      <w:pPr>
        <w:spacing w:before="120" w:after="120" w:line="288" w:lineRule="auto"/>
        <w:ind w:left="0"/>
        <w:jc w:val="left"/>
        <w:rPr>
          <w:sz w:val="21"/>
          <w:szCs w:val="21"/>
        </w:rPr>
      </w:pPr>
      <w:r>
        <w:rPr>
          <w:rFonts w:ascii="Arial" w:hAnsi="Arial" w:eastAsia="等线" w:cs="Arial"/>
          <w:sz w:val="21"/>
          <w:szCs w:val="21"/>
        </w:rPr>
        <w:t xml:space="preserve">1. C  2. A  3. C  4. B  5. D  6. C  </w:t>
      </w:r>
    </w:p>
    <w:p w14:paraId="4396CBDE">
      <w:pPr>
        <w:spacing w:before="300" w:after="120" w:line="288" w:lineRule="auto"/>
        <w:ind w:left="0"/>
        <w:jc w:val="left"/>
        <w:outlineLvl w:val="2"/>
        <w:rPr>
          <w:sz w:val="21"/>
          <w:szCs w:val="21"/>
        </w:rPr>
      </w:pPr>
      <w:bookmarkStart w:id="6" w:name="heading_7"/>
      <w:r>
        <w:rPr>
          <w:rFonts w:ascii="Arial" w:hAnsi="Arial" w:eastAsia="等线" w:cs="Arial"/>
          <w:b/>
          <w:sz w:val="21"/>
          <w:szCs w:val="21"/>
        </w:rPr>
        <w:t>二、多项选择题</w:t>
      </w:r>
      <w:bookmarkEnd w:id="6"/>
    </w:p>
    <w:p w14:paraId="459E5DB7">
      <w:pPr>
        <w:spacing w:before="120" w:after="120" w:line="288" w:lineRule="auto"/>
        <w:ind w:left="0"/>
        <w:jc w:val="left"/>
        <w:rPr>
          <w:sz w:val="21"/>
          <w:szCs w:val="21"/>
        </w:rPr>
      </w:pPr>
      <w:r>
        <w:rPr>
          <w:rFonts w:ascii="Arial" w:hAnsi="Arial" w:eastAsia="等线" w:cs="Arial"/>
          <w:sz w:val="21"/>
          <w:szCs w:val="21"/>
        </w:rPr>
        <w:t xml:space="preserve">1. ABCD  2. ABCD  3. ABCD  4. ABD  </w:t>
      </w:r>
    </w:p>
    <w:p w14:paraId="29B36227">
      <w:pPr>
        <w:spacing w:before="300" w:after="120" w:line="288" w:lineRule="auto"/>
        <w:ind w:left="0"/>
        <w:jc w:val="left"/>
        <w:outlineLvl w:val="2"/>
        <w:rPr>
          <w:sz w:val="21"/>
          <w:szCs w:val="21"/>
        </w:rPr>
      </w:pPr>
      <w:bookmarkStart w:id="7" w:name="heading_8"/>
      <w:r>
        <w:rPr>
          <w:rFonts w:ascii="Arial" w:hAnsi="Arial" w:eastAsia="等线" w:cs="Arial"/>
          <w:b/>
          <w:sz w:val="21"/>
          <w:szCs w:val="21"/>
        </w:rPr>
        <w:t>三、名词解释题</w:t>
      </w:r>
      <w:bookmarkEnd w:id="7"/>
    </w:p>
    <w:p w14:paraId="0BD7BB7B">
      <w:pPr>
        <w:numPr>
          <w:numId w:val="0"/>
        </w:numPr>
        <w:spacing w:before="120" w:after="120" w:line="288" w:lineRule="auto"/>
        <w:jc w:val="left"/>
      </w:pPr>
      <w:r>
        <w:rPr>
          <w:rFonts w:hint="eastAsia" w:ascii="Arial" w:hAnsi="Arial" w:eastAsia="等线" w:cs="Arial"/>
          <w:sz w:val="22"/>
          <w:lang w:val="en-US" w:eastAsia="zh-CN"/>
        </w:rPr>
        <w:t>1.</w:t>
      </w:r>
      <w:r>
        <w:rPr>
          <w:rFonts w:ascii="Arial" w:hAnsi="Arial" w:eastAsia="等线" w:cs="Arial"/>
          <w:sz w:val="22"/>
        </w:rPr>
        <w:t>对外贸易依存度：是指一国或地区对外贸易总额占其国内生产总值（GDP）的比重，反映了一国或地区经济对对外贸易的依赖程度。</w:t>
      </w:r>
    </w:p>
    <w:p w14:paraId="36A41CF2">
      <w:pPr>
        <w:numPr>
          <w:numId w:val="0"/>
        </w:numPr>
        <w:spacing w:before="120" w:after="120" w:line="288" w:lineRule="auto"/>
        <w:jc w:val="left"/>
      </w:pPr>
      <w:r>
        <w:rPr>
          <w:rFonts w:hint="eastAsia" w:ascii="Arial" w:hAnsi="Arial" w:eastAsia="等线" w:cs="Arial"/>
          <w:sz w:val="22"/>
          <w:lang w:val="en-US" w:eastAsia="zh-CN"/>
        </w:rPr>
        <w:t>2.</w:t>
      </w:r>
      <w:r>
        <w:rPr>
          <w:rFonts w:ascii="Arial" w:hAnsi="Arial" w:eastAsia="等线" w:cs="Arial"/>
          <w:sz w:val="22"/>
        </w:rPr>
        <w:t>非关税壁垒：是指除关税以外的一切限制进出口的措施，包括进口配额制、进口许可证制、技术性贸易壁垒、绿色贸易壁垒等。</w:t>
      </w:r>
    </w:p>
    <w:p w14:paraId="7CE0033C">
      <w:pPr>
        <w:numPr>
          <w:numId w:val="0"/>
        </w:numPr>
        <w:spacing w:before="120" w:after="120" w:line="288" w:lineRule="auto"/>
        <w:jc w:val="left"/>
      </w:pPr>
      <w:r>
        <w:rPr>
          <w:rFonts w:hint="eastAsia" w:ascii="Arial" w:hAnsi="Arial" w:eastAsia="等线" w:cs="Arial"/>
          <w:sz w:val="22"/>
          <w:lang w:val="en-US" w:eastAsia="zh-CN"/>
        </w:rPr>
        <w:t>3.</w:t>
      </w:r>
      <w:r>
        <w:rPr>
          <w:rFonts w:ascii="Arial" w:hAnsi="Arial" w:eastAsia="等线" w:cs="Arial"/>
          <w:sz w:val="22"/>
        </w:rPr>
        <w:t>出口退税：是指国家为鼓励出口，对出口商品已征收的国内税部分或全部退还给出口企业的一种税收优惠政策，其目的是降低出口商品成本，提高出口商品的国际竞争力。</w:t>
      </w:r>
    </w:p>
    <w:p w14:paraId="2DF90CC9">
      <w:pPr>
        <w:numPr>
          <w:numId w:val="0"/>
        </w:numPr>
        <w:spacing w:before="120" w:after="120" w:line="288" w:lineRule="auto"/>
        <w:jc w:val="left"/>
      </w:pPr>
      <w:r>
        <w:rPr>
          <w:rFonts w:hint="eastAsia" w:ascii="Arial" w:hAnsi="Arial" w:eastAsia="等线" w:cs="Arial"/>
          <w:sz w:val="22"/>
          <w:lang w:val="en-US" w:eastAsia="zh-CN"/>
        </w:rPr>
        <w:t>4.</w:t>
      </w:r>
      <w:r>
        <w:rPr>
          <w:rFonts w:ascii="Arial" w:hAnsi="Arial" w:eastAsia="等线" w:cs="Arial"/>
          <w:sz w:val="22"/>
        </w:rPr>
        <w:t>跨境电子商务：是指分属不同关境的交易主体通过电子商务平台达成交易、进行电子支付结算，并通过跨境物流送达商品、完成交易的一种国际商业活动，具有交易流程简便、交易成本低等特点。</w:t>
      </w:r>
    </w:p>
    <w:p w14:paraId="36D8E536">
      <w:pPr>
        <w:spacing w:before="300" w:after="120" w:line="288" w:lineRule="auto"/>
        <w:ind w:left="0"/>
        <w:jc w:val="left"/>
        <w:outlineLvl w:val="2"/>
        <w:rPr>
          <w:sz w:val="21"/>
          <w:szCs w:val="21"/>
        </w:rPr>
      </w:pPr>
      <w:bookmarkStart w:id="8" w:name="heading_9"/>
      <w:r>
        <w:rPr>
          <w:rFonts w:ascii="Arial" w:hAnsi="Arial" w:eastAsia="等线" w:cs="Arial"/>
          <w:b/>
          <w:sz w:val="21"/>
          <w:szCs w:val="21"/>
        </w:rPr>
        <w:t>四、简答题</w:t>
      </w:r>
      <w:bookmarkEnd w:id="8"/>
    </w:p>
    <w:p w14:paraId="3A65E916">
      <w:pPr>
        <w:numPr>
          <w:numId w:val="0"/>
        </w:numPr>
        <w:spacing w:before="120" w:after="120" w:line="288" w:lineRule="auto"/>
        <w:jc w:val="left"/>
      </w:pPr>
      <w:r>
        <w:rPr>
          <w:rFonts w:hint="eastAsia" w:ascii="Arial" w:hAnsi="Arial" w:eastAsia="等线" w:cs="Arial"/>
          <w:sz w:val="22"/>
          <w:lang w:val="en-US" w:eastAsia="zh-CN"/>
        </w:rPr>
        <w:t>1.</w:t>
      </w:r>
      <w:r>
        <w:rPr>
          <w:rFonts w:ascii="Arial" w:hAnsi="Arial" w:eastAsia="等线" w:cs="Arial"/>
          <w:sz w:val="22"/>
        </w:rPr>
        <w:t xml:space="preserve">中国加入世界贸易组织对中国对外贸易发展的影响：     </w:t>
      </w:r>
      <w:r>
        <w:rPr>
          <w:rFonts w:ascii="Arial" w:hAnsi="Arial" w:eastAsia="等线" w:cs="Arial"/>
          <w:sz w:val="22"/>
        </w:rPr>
        <w:br w:type="textWrapping"/>
      </w:r>
      <w:r>
        <w:rPr>
          <w:rFonts w:ascii="Arial" w:hAnsi="Arial" w:eastAsia="等线" w:cs="Arial"/>
          <w:sz w:val="22"/>
        </w:rPr>
        <w:t xml:space="preserve">（1）积极影响：① 获得了稳定的国际贸易环境，扩大了出口市场；② 促进了进口贸易的发展，满足了国内生产和消费需求；③ 推动了国内产业结构调整和升级；④ 提升了中国在国际经贸领域的话语权；      </w:t>
      </w:r>
      <w:r>
        <w:rPr>
          <w:rFonts w:ascii="Arial" w:hAnsi="Arial" w:eastAsia="等线" w:cs="Arial"/>
          <w:sz w:val="22"/>
        </w:rPr>
        <w:br w:type="textWrapping"/>
      </w:r>
      <w:r>
        <w:rPr>
          <w:rFonts w:ascii="Arial" w:hAnsi="Arial" w:eastAsia="等线" w:cs="Arial"/>
          <w:sz w:val="22"/>
        </w:rPr>
        <w:t>（2）挑战：① 国内部分产业面临国际竞争的冲击；② 贸易摩擦增多，应对贸易保护主义的压力增大；③ 需不断适应WTO规则，推进国内相关制度改革。</w:t>
      </w:r>
      <w:r>
        <w:rPr>
          <w:rFonts w:ascii="Arial" w:hAnsi="Arial" w:eastAsia="等线" w:cs="Arial"/>
          <w:sz w:val="22"/>
        </w:rPr>
        <w:br w:type="textWrapping"/>
      </w:r>
      <w:r>
        <w:rPr>
          <w:rFonts w:ascii="Arial" w:hAnsi="Arial" w:eastAsia="等线" w:cs="Arial"/>
          <w:sz w:val="22"/>
        </w:rPr>
        <w:t xml:space="preserve">      </w:t>
      </w:r>
    </w:p>
    <w:p w14:paraId="42959701">
      <w:pPr>
        <w:numPr>
          <w:numId w:val="0"/>
        </w:numPr>
        <w:spacing w:before="120" w:after="120" w:line="288" w:lineRule="auto"/>
        <w:jc w:val="left"/>
        <w:rPr>
          <w:rFonts w:ascii="Arial" w:hAnsi="Arial" w:eastAsia="等线" w:cs="Arial"/>
          <w:sz w:val="22"/>
        </w:rPr>
      </w:pPr>
      <w:r>
        <w:rPr>
          <w:rFonts w:hint="eastAsia" w:ascii="Arial" w:hAnsi="Arial" w:eastAsia="等线" w:cs="Arial"/>
          <w:sz w:val="22"/>
          <w:lang w:val="en-US" w:eastAsia="zh-CN"/>
        </w:rPr>
        <w:t>2.</w:t>
      </w:r>
      <w:r>
        <w:rPr>
          <w:rFonts w:ascii="Arial" w:hAnsi="Arial" w:eastAsia="等线" w:cs="Arial"/>
          <w:sz w:val="22"/>
        </w:rPr>
        <w:t xml:space="preserve">“一带一路”倡议对中国对外贸易的意义：        </w:t>
      </w:r>
      <w:r>
        <w:rPr>
          <w:rFonts w:ascii="Arial" w:hAnsi="Arial" w:eastAsia="等线" w:cs="Arial"/>
          <w:sz w:val="22"/>
        </w:rPr>
        <w:br w:type="textWrapping"/>
      </w:r>
      <w:r>
        <w:rPr>
          <w:rFonts w:ascii="Arial" w:hAnsi="Arial" w:eastAsia="等线" w:cs="Arial"/>
          <w:sz w:val="22"/>
        </w:rPr>
        <w:t>（1）拓展对外贸易市场空间，降低对传统欧美市场的依赖，实现市场多元化；</w:t>
      </w:r>
      <w:r>
        <w:rPr>
          <w:rFonts w:ascii="Arial" w:hAnsi="Arial" w:eastAsia="等线" w:cs="Arial"/>
          <w:sz w:val="22"/>
        </w:rPr>
        <w:br w:type="textWrapping"/>
      </w:r>
      <w:r>
        <w:rPr>
          <w:rFonts w:ascii="Arial" w:hAnsi="Arial" w:eastAsia="等线" w:cs="Arial"/>
          <w:sz w:val="22"/>
        </w:rPr>
        <w:t>（2）促进贸易结构优化，推动机电产品、高新技术产品出口，带动服务贸易发展；</w:t>
      </w:r>
    </w:p>
    <w:p w14:paraId="05062CCD">
      <w:pPr>
        <w:numPr>
          <w:numId w:val="0"/>
        </w:numPr>
        <w:spacing w:before="120" w:after="120" w:line="288" w:lineRule="auto"/>
        <w:jc w:val="left"/>
      </w:pPr>
      <w:r>
        <w:rPr>
          <w:rFonts w:ascii="Arial" w:hAnsi="Arial" w:eastAsia="等线" w:cs="Arial"/>
          <w:sz w:val="22"/>
        </w:rPr>
        <w:t xml:space="preserve">（3）提升贸易便利化水平，通过基础设施互联互通，降低贸易成本；        </w:t>
      </w:r>
      <w:r>
        <w:rPr>
          <w:rFonts w:ascii="Arial" w:hAnsi="Arial" w:eastAsia="等线" w:cs="Arial"/>
          <w:sz w:val="22"/>
        </w:rPr>
        <w:br w:type="textWrapping"/>
      </w:r>
      <w:r>
        <w:rPr>
          <w:rFonts w:ascii="Arial" w:hAnsi="Arial" w:eastAsia="等线" w:cs="Arial"/>
          <w:sz w:val="22"/>
        </w:rPr>
        <w:t xml:space="preserve">（4）加强与沿线国家的经贸合作，推动形成互利共赢的对外贸易格局。    </w:t>
      </w:r>
    </w:p>
    <w:p w14:paraId="028B3D47">
      <w:pPr>
        <w:spacing w:before="300" w:after="120" w:line="288" w:lineRule="auto"/>
        <w:ind w:left="0"/>
        <w:jc w:val="left"/>
        <w:outlineLvl w:val="2"/>
        <w:rPr>
          <w:sz w:val="21"/>
          <w:szCs w:val="21"/>
        </w:rPr>
      </w:pPr>
      <w:bookmarkStart w:id="9" w:name="heading_10"/>
      <w:r>
        <w:rPr>
          <w:rFonts w:ascii="Arial" w:hAnsi="Arial" w:eastAsia="等线" w:cs="Arial"/>
          <w:b/>
          <w:sz w:val="21"/>
          <w:szCs w:val="21"/>
        </w:rPr>
        <w:t>五、案例分析题</w:t>
      </w:r>
      <w:bookmarkEnd w:id="9"/>
    </w:p>
    <w:p w14:paraId="31189618">
      <w:pPr>
        <w:numPr>
          <w:numId w:val="0"/>
        </w:numPr>
        <w:spacing w:before="120" w:after="120" w:line="288" w:lineRule="auto"/>
        <w:jc w:val="left"/>
      </w:pPr>
      <w:r>
        <w:rPr>
          <w:rFonts w:hint="eastAsia" w:ascii="Arial" w:hAnsi="Arial" w:eastAsia="等线" w:cs="Arial"/>
          <w:sz w:val="22"/>
          <w:lang w:val="en-US" w:eastAsia="zh-CN"/>
        </w:rPr>
        <w:t>1.</w:t>
      </w:r>
      <w:r>
        <w:rPr>
          <w:rFonts w:ascii="Arial" w:hAnsi="Arial" w:eastAsia="等线" w:cs="Arial"/>
          <w:sz w:val="22"/>
        </w:rPr>
        <w:t xml:space="preserve">A省发展与“一带一路”沿线国家对外贸易的优势条件：      </w:t>
      </w:r>
      <w:r>
        <w:rPr>
          <w:rFonts w:ascii="Arial" w:hAnsi="Arial" w:eastAsia="等线" w:cs="Arial"/>
          <w:sz w:val="22"/>
        </w:rPr>
        <w:br w:type="textWrapping"/>
      </w:r>
      <w:r>
        <w:rPr>
          <w:rFonts w:ascii="Arial" w:hAnsi="Arial" w:eastAsia="等线" w:cs="Arial"/>
          <w:sz w:val="22"/>
        </w:rPr>
        <w:t xml:space="preserve">（1）政策优势：积极响应国家“一带一路”倡议，获得国家政策支持；       </w:t>
      </w:r>
      <w:r>
        <w:rPr>
          <w:rFonts w:ascii="Arial" w:hAnsi="Arial" w:eastAsia="等线" w:cs="Arial"/>
          <w:sz w:val="22"/>
        </w:rPr>
        <w:br w:type="textWrapping"/>
      </w:r>
      <w:r>
        <w:rPr>
          <w:rFonts w:ascii="Arial" w:hAnsi="Arial" w:eastAsia="等线" w:cs="Arial"/>
          <w:sz w:val="22"/>
        </w:rPr>
        <w:t xml:space="preserve">（2）地理位置优势：依托自身地理位置，与沿线国家开展贸易具有运输成本低、物流便捷等优势；      </w:t>
      </w:r>
      <w:r>
        <w:rPr>
          <w:rFonts w:ascii="Arial" w:hAnsi="Arial" w:eastAsia="等线" w:cs="Arial"/>
          <w:sz w:val="22"/>
        </w:rPr>
        <w:br w:type="textWrapping"/>
      </w:r>
      <w:r>
        <w:rPr>
          <w:rFonts w:ascii="Arial" w:hAnsi="Arial" w:eastAsia="等线" w:cs="Arial"/>
          <w:sz w:val="22"/>
        </w:rPr>
        <w:t xml:space="preserve">（3）产品优势：重点推动机电产品、高新技术产品出口，产品附加值高、竞争力强；       </w:t>
      </w:r>
      <w:r>
        <w:rPr>
          <w:rFonts w:ascii="Arial" w:hAnsi="Arial" w:eastAsia="等线" w:cs="Arial"/>
          <w:sz w:val="22"/>
        </w:rPr>
        <w:br w:type="textWrapping"/>
      </w:r>
      <w:r>
        <w:rPr>
          <w:rFonts w:ascii="Arial" w:hAnsi="Arial" w:eastAsia="等线" w:cs="Arial"/>
          <w:sz w:val="22"/>
        </w:rPr>
        <w:t>（4）贸易结构互补优势：从沿线国家进口能源资源类产品和特色农产品，与自身出口产品形成互补，满足双方需求。</w:t>
      </w:r>
      <w:r>
        <w:rPr>
          <w:rFonts w:ascii="Arial" w:hAnsi="Arial" w:eastAsia="等线" w:cs="Arial"/>
          <w:sz w:val="22"/>
        </w:rPr>
        <w:br w:type="textWrapping"/>
      </w:r>
      <w:r>
        <w:rPr>
          <w:rFonts w:ascii="Arial" w:hAnsi="Arial" w:eastAsia="等线" w:cs="Arial"/>
          <w:sz w:val="22"/>
        </w:rPr>
        <w:t xml:space="preserve">      </w:t>
      </w:r>
    </w:p>
    <w:p w14:paraId="575AC0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r>
        <w:rPr>
          <w:rFonts w:hint="eastAsia" w:ascii="Arial" w:hAnsi="Arial" w:eastAsia="等线" w:cs="Arial"/>
          <w:sz w:val="22"/>
          <w:lang w:val="en-US" w:eastAsia="zh-CN"/>
        </w:rPr>
        <w:t>2.</w:t>
      </w:r>
      <w:r>
        <w:rPr>
          <w:rFonts w:ascii="Arial" w:hAnsi="Arial" w:eastAsia="等线" w:cs="Arial"/>
          <w:sz w:val="22"/>
        </w:rPr>
        <w:t xml:space="preserve">A省采取的提升贸易便利化的措施及作用：    </w:t>
      </w:r>
      <w:r>
        <w:rPr>
          <w:rFonts w:ascii="Arial" w:hAnsi="Arial" w:eastAsia="等线" w:cs="Arial"/>
          <w:sz w:val="22"/>
        </w:rPr>
        <w:br w:type="textWrapping"/>
      </w:r>
      <w:r>
        <w:rPr>
          <w:rFonts w:ascii="Arial" w:hAnsi="Arial" w:eastAsia="等线" w:cs="Arial"/>
          <w:sz w:val="22"/>
        </w:rPr>
        <w:t>（1）采取的措施：① 优化海关通关流程；② 推行“单一窗口”服务；③ 设立跨境电子商务综合试验区；</w:t>
      </w:r>
      <w:r>
        <w:rPr>
          <w:rFonts w:ascii="Arial" w:hAnsi="Arial" w:eastAsia="等线" w:cs="Arial"/>
          <w:sz w:val="22"/>
        </w:rPr>
        <w:br w:type="textWrapping"/>
      </w:r>
      <w:r>
        <w:rPr>
          <w:rFonts w:ascii="Arial" w:hAnsi="Arial" w:eastAsia="等线" w:cs="Arial"/>
          <w:sz w:val="22"/>
        </w:rPr>
        <w:t>（2）作用：① 缩短货物通关时间，降低企业贸易成本，提高贸易效率；② 便利企业开展跨境电商业务，拓展海外市场渠道；③ 提升A省对外贸易的吸引力，促进贸易规模扩大和结构优化。</w:t>
      </w:r>
      <w:bookmarkStart w:id="10" w:name="_GoBack"/>
      <w:bookmarkEnd w:id="10"/>
    </w:p>
    <w:p w14:paraId="131840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p>
    <w:p w14:paraId="03C1EE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szCs w:val="21"/>
        </w:rPr>
      </w:pPr>
    </w:p>
    <w:p w14:paraId="089A4E84">
      <w:pPr>
        <w:rPr>
          <w:rFonts w:hint="eastAsia" w:ascii="宋体" w:hAnsi="宋体" w:cs="宋体"/>
          <w:szCs w:val="21"/>
        </w:rPr>
      </w:pPr>
    </w:p>
    <w:p w14:paraId="0686341D">
      <w:pPr>
        <w:rPr>
          <w:rFonts w:hint="default"/>
          <w:sz w:val="24"/>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1A07E7"/>
    <w:multiLevelType w:val="singleLevel"/>
    <w:tmpl w:val="2C1A07E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43A48"/>
    <w:rsid w:val="33AF47D8"/>
    <w:rsid w:val="4459740F"/>
    <w:rsid w:val="69643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2026-01-12T08:04:00Z</dcterms:created>
  <dc:creator>温岭育华徐老师18957602802</dc:creator>
  <cp:lastModifiedBy>温岭育华徐老师18957602802</cp:lastModifiedBy>
  <dcterms:modified xsi:type="dcterms:W3CDTF">2026-01-12T08:08:47Z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C6637FB8B2C141B2A8546897222825D5_11</vt:lpwstr>
  </property>
  <property fmtid="{D5CDD505-2E9C-101B-9397-08002B2CF9AE}" pid="4" name="KSOTemplateDocerSaveRecord">
    <vt:lpwstr>eyJoZGlkIjoiMDAwYmZmNjc4MWRlZjRmMDc3OWUyMWU0ZmFiMDY3NjIiLCJ1c2VySWQiOiI1NzkxODU4NDUifQ==</vt:lpwstr>
  </property>
</Properties>
</file>