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B654E">
      <w:pPr>
        <w:tabs>
          <w:tab w:val="decimal" w:pos="525"/>
        </w:tabs>
        <w:spacing w:line="280" w:lineRule="exact"/>
        <w:jc w:val="center"/>
        <w:rPr>
          <w:b/>
          <w:sz w:val="28"/>
        </w:rPr>
      </w:pPr>
    </w:p>
    <w:p w14:paraId="5BC05FDC">
      <w:pPr>
        <w:spacing w:line="420" w:lineRule="auto"/>
        <w:ind w:firstLine="241" w:firstLineChars="100"/>
        <w:jc w:val="center"/>
        <w:rPr>
          <w:rFonts w:hint="eastAsia" w:eastAsia="宋体"/>
          <w:b/>
          <w:bCs/>
          <w:sz w:val="24"/>
          <w:u w:val="single"/>
          <w:lang w:val="en-US" w:eastAsia="zh-CN"/>
        </w:rPr>
      </w:pPr>
      <w:r>
        <w:rPr>
          <w:b/>
          <w:bCs/>
          <w:sz w:val="24"/>
          <w:u w:val="single"/>
        </w:rPr>
        <w:t>中国现当代文学</w:t>
      </w:r>
      <w:r>
        <w:rPr>
          <w:rFonts w:hint="eastAsia"/>
          <w:b/>
          <w:bCs/>
          <w:sz w:val="24"/>
          <w:u w:val="single"/>
          <w:lang w:val="en-US" w:eastAsia="zh-CN"/>
        </w:rPr>
        <w:t>复习资料</w:t>
      </w:r>
    </w:p>
    <w:p w14:paraId="1D5BA22D">
      <w:pPr>
        <w:spacing w:after="313" w:afterLines="100" w:line="420" w:lineRule="auto"/>
        <w:ind w:firstLine="210" w:firstLineChars="100"/>
        <w:rPr>
          <w:b/>
          <w:bCs/>
          <w:sz w:val="24"/>
        </w:rPr>
      </w:pPr>
      <w:r>
        <w:rPr>
          <w:color w:val="000000"/>
          <w:szCs w:val="21"/>
        </w:rPr>
        <mc:AlternateContent>
          <mc:Choice Requires="wps">
            <w:drawing>
              <wp:anchor distT="0" distB="0" distL="114300" distR="114300" simplePos="0" relativeHeight="251660288" behindDoc="0" locked="0" layoutInCell="1" allowOverlap="1">
                <wp:simplePos x="0" y="0"/>
                <wp:positionH relativeFrom="column">
                  <wp:posOffset>-1097280</wp:posOffset>
                </wp:positionH>
                <wp:positionV relativeFrom="paragraph">
                  <wp:posOffset>91440</wp:posOffset>
                </wp:positionV>
                <wp:extent cx="205740" cy="8374380"/>
                <wp:effectExtent l="4445" t="4445" r="18415" b="22225"/>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205740" cy="8374380"/>
                        </a:xfrm>
                        <a:prstGeom prst="rect">
                          <a:avLst/>
                        </a:prstGeom>
                        <a:solidFill>
                          <a:srgbClr val="FFFFFF"/>
                        </a:solidFill>
                        <a:ln w="9525" cmpd="sng">
                          <a:solidFill>
                            <a:srgbClr val="FFFFFF"/>
                          </a:solidFill>
                          <a:miter lim="800000"/>
                        </a:ln>
                      </wps:spPr>
                      <wps:txbx>
                        <w:txbxContent>
                          <w:p w14:paraId="56E6C15E">
                            <w:pPr>
                              <w:ind w:firstLine="2310" w:firstLineChars="1100"/>
                            </w:pPr>
                            <w:r>
                              <w:drawing>
                                <wp:inline distT="0" distB="0" distL="0" distR="0">
                                  <wp:extent cx="14605" cy="7912735"/>
                                  <wp:effectExtent l="0" t="0" r="4445"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605" cy="7912735"/>
                                          </a:xfrm>
                                          <a:prstGeom prst="rect">
                                            <a:avLst/>
                                          </a:prstGeom>
                                          <a:noFill/>
                                          <a:ln>
                                            <a:noFill/>
                                          </a:ln>
                                        </pic:spPr>
                                      </pic:pic>
                                    </a:graphicData>
                                  </a:graphic>
                                </wp:inline>
                              </w:drawing>
                            </w:r>
                          </w:p>
                        </w:txbxContent>
                      </wps:txbx>
                      <wps:bodyPr rot="0" vert="vert270" wrap="square" lIns="91440" tIns="45720" rIns="91440" bIns="45720" anchor="t" anchorCtr="0" upright="1">
                        <a:noAutofit/>
                      </wps:bodyPr>
                    </wps:wsp>
                  </a:graphicData>
                </a:graphic>
              </wp:anchor>
            </w:drawing>
          </mc:Choice>
          <mc:Fallback>
            <w:pict>
              <v:shape id="Text Box 4" o:spid="_x0000_s1026" o:spt="202" type="#_x0000_t202" style="position:absolute;left:0pt;margin-left:-86.4pt;margin-top:7.2pt;height:659.4pt;width:16.2pt;z-index:251660288;mso-width-relative:page;mso-height-relative:page;" fillcolor="#FFFFFF" filled="t" stroked="t" coordsize="21600,21600" o:gfxdata="UEsDBAoAAAAAAIdO4kAAAAAAAAAAAAAAAAAEAAAAZHJzL1BLAwQUAAAACACHTuJAkzYJ49sAAAAN&#10;AQAADwAAAGRycy9kb3ducmV2LnhtbE2PzU7DMBCE70i8g7VI3FLbSVRQiFMhBBwRLajiuI3dJKp/&#10;0thtw9uznOC2uzOa/aZezc6ys5niELwCuRDAjG+DHnyn4PPjJbsHFhN6jTZ4o+DbRFg111c1Vjpc&#10;/NqcN6ljFOJjhQr6lMaK89j2xmFchNF40vZhcphonTquJ7xQuLM8F2LJHQ6ePvQ4mqfetIfNySl4&#10;f9XLeXvYHuev/VE/4yjXb49WqdsbKR6AJTOnPzP84hM6NMS0CyevI7MKMnmXE3sipSyBkSOTpaBp&#10;R5eiKHLgTc3/t2h+AFBLAwQUAAAACACHTuJAB88IiDQCAACUBAAADgAAAGRycy9lMm9Eb2MueG1s&#10;rVRRb9sgEH6ftP+AeF/spMmSWnGqLlGmSV03qd0PIBjbaMAxILH773dgN4uyl2qaHxDHwXd333fn&#10;9V2vFTkJ5yWYkk4nOSXCcKikaUr643n/YUWJD8xUTIERJX0Rnt5t3r9bd7YQM2hBVcIRBDG+6GxJ&#10;2xBskWWet0IzPwErDDprcJoFNF2TVY51iK5VNsvzj1kHrrIOuPAeT3eDk46I7i2AUNeSix3woxYm&#10;DKhOKBawJN9K6+kmZVvXgodvde1FIKqkWGlIKwbB/SGu2WbNisYx20o+psDeksJVTZpJg0HPUDsW&#10;GDk6+ReUltyBhzpMOOhsKCQxglVM8ytunlpmRaoFqfb2TLr/f7D88fTdEVmVdE6JYRoFfxZ9IJ+g&#10;J/PITmd9gZeeLF4LPR5jz6RKvX0A/tMTA9uWmUbcOwddK1iF2U3jy+zi6YDjI8ih+woVhmHHAAmo&#10;r52O1CEZBNFRmZezMjEVjoezfLGco4eja3WznN+sknQZK15fW+fDZwGaxE1JHSqf0NnpwYeYDSte&#10;r8RgHpSs9lKpZLjmsFWOnBh2yT59qYCra8qQrqS3i9kCE9EWOfOmGbj4BzQtA86RkhoryuM3hlRm&#10;pC6yNfAW+kM/SnGA6gVJdDB0Ms4xbuI6WyI9HTYyZvXryJygRH0xqMXtdB6ZC8mYL5YzNNyl53Dp&#10;YYa3gPMRKBm22zBMy9E62bQYbFDfwD3qV8tEbRR6SGxMHZs1MT4OVpyGSzvd+vMz2f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zYJ49sAAAANAQAADwAAAAAAAAABACAAAAAiAAAAZHJzL2Rvd25y&#10;ZXYueG1sUEsBAhQAFAAAAAgAh07iQAfPCIg0AgAAlAQAAA4AAAAAAAAAAQAgAAAAKgEAAGRycy9l&#10;Mm9Eb2MueG1sUEsFBgAAAAAGAAYAWQEAANAFAAAAAA==&#10;">
                <v:fill on="t" focussize="0,0"/>
                <v:stroke color="#FFFFFF" miterlimit="8" joinstyle="miter"/>
                <v:imagedata o:title=""/>
                <o:lock v:ext="edit" aspectratio="f"/>
                <v:textbox style="layout-flow:vertical;mso-layout-flow-alt:bottom-to-top;">
                  <w:txbxContent>
                    <w:p w14:paraId="56E6C15E">
                      <w:pPr>
                        <w:ind w:firstLine="2310" w:firstLineChars="1100"/>
                      </w:pPr>
                      <w:r>
                        <w:drawing>
                          <wp:inline distT="0" distB="0" distL="0" distR="0">
                            <wp:extent cx="14605" cy="7912735"/>
                            <wp:effectExtent l="0" t="0" r="4445"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605" cy="7912735"/>
                                    </a:xfrm>
                                    <a:prstGeom prst="rect">
                                      <a:avLst/>
                                    </a:prstGeom>
                                    <a:noFill/>
                                    <a:ln>
                                      <a:noFill/>
                                    </a:ln>
                                  </pic:spPr>
                                </pic:pic>
                              </a:graphicData>
                            </a:graphic>
                          </wp:inline>
                        </w:drawing>
                      </w:r>
                    </w:p>
                  </w:txbxContent>
                </v:textbox>
              </v:shape>
            </w:pict>
          </mc:Fallback>
        </mc:AlternateContent>
      </w:r>
      <w:r>
        <w:rPr>
          <w:color w:val="000000"/>
          <w:sz w:val="20"/>
        </w:rPr>
        <mc:AlternateContent>
          <mc:Choice Requires="wps">
            <w:drawing>
              <wp:anchor distT="0" distB="0" distL="114300" distR="114300" simplePos="0" relativeHeight="251659264" behindDoc="0" locked="0" layoutInCell="1" allowOverlap="1">
                <wp:simplePos x="0" y="0"/>
                <wp:positionH relativeFrom="column">
                  <wp:posOffset>-1097280</wp:posOffset>
                </wp:positionH>
                <wp:positionV relativeFrom="paragraph">
                  <wp:posOffset>91440</wp:posOffset>
                </wp:positionV>
                <wp:extent cx="205740" cy="8374380"/>
                <wp:effectExtent l="4445" t="4445" r="18415" b="22225"/>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205740" cy="8374380"/>
                        </a:xfrm>
                        <a:prstGeom prst="rect">
                          <a:avLst/>
                        </a:prstGeom>
                        <a:solidFill>
                          <a:srgbClr val="FFFFFF"/>
                        </a:solidFill>
                        <a:ln w="9525" cmpd="sng">
                          <a:solidFill>
                            <a:srgbClr val="FFFFFF"/>
                          </a:solidFill>
                          <a:miter lim="800000"/>
                        </a:ln>
                        <a:effectLst/>
                      </wps:spPr>
                      <wps:txbx>
                        <w:txbxContent>
                          <w:p w14:paraId="1138A81F">
                            <w:pPr>
                              <w:ind w:firstLine="2310" w:firstLineChars="1100"/>
                            </w:pPr>
                            <w:r>
                              <w:drawing>
                                <wp:inline distT="0" distB="0" distL="0" distR="0">
                                  <wp:extent cx="14605" cy="7912735"/>
                                  <wp:effectExtent l="0" t="0" r="444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605" cy="7912735"/>
                                          </a:xfrm>
                                          <a:prstGeom prst="rect">
                                            <a:avLst/>
                                          </a:prstGeom>
                                          <a:noFill/>
                                          <a:ln>
                                            <a:noFill/>
                                          </a:ln>
                                        </pic:spPr>
                                      </pic:pic>
                                    </a:graphicData>
                                  </a:graphic>
                                </wp:inline>
                              </w:drawing>
                            </w:r>
                          </w:p>
                        </w:txbxContent>
                      </wps:txbx>
                      <wps:bodyPr rot="0" vert="vert270" wrap="square" lIns="91440" tIns="45720" rIns="91440" bIns="45720" anchor="t" anchorCtr="0" upright="1">
                        <a:noAutofit/>
                      </wps:bodyPr>
                    </wps:wsp>
                  </a:graphicData>
                </a:graphic>
              </wp:anchor>
            </w:drawing>
          </mc:Choice>
          <mc:Fallback>
            <w:pict>
              <v:shape id="Text Box 2" o:spid="_x0000_s1026" o:spt="202" type="#_x0000_t202" style="position:absolute;left:0pt;margin-left:-86.4pt;margin-top:7.2pt;height:659.4pt;width:16.2pt;z-index:251659264;mso-width-relative:page;mso-height-relative:page;" fillcolor="#FFFFFF" filled="t" stroked="t" coordsize="21600,21600" o:gfxdata="UEsDBAoAAAAAAIdO4kAAAAAAAAAAAAAAAAAEAAAAZHJzL1BLAwQUAAAACACHTuJAkzYJ49sAAAAN&#10;AQAADwAAAGRycy9kb3ducmV2LnhtbE2PzU7DMBCE70i8g7VI3FLbSVRQiFMhBBwRLajiuI3dJKp/&#10;0thtw9uznOC2uzOa/aZezc6ys5niELwCuRDAjG+DHnyn4PPjJbsHFhN6jTZ4o+DbRFg111c1Vjpc&#10;/NqcN6ljFOJjhQr6lMaK89j2xmFchNF40vZhcphonTquJ7xQuLM8F2LJHQ6ePvQ4mqfetIfNySl4&#10;f9XLeXvYHuev/VE/4yjXb49WqdsbKR6AJTOnPzP84hM6NMS0CyevI7MKMnmXE3sipSyBkSOTpaBp&#10;R5eiKHLgTc3/t2h+AFBLAwQUAAAACACHTuJASXouBToCAACiBAAADgAAAGRycy9lMm9Eb2MueG1s&#10;rVRRb9sgEH6ftP+AeF+cuMmSWnGqLlGmSV03qd0PIBjbaMAxILH773dgN4uyl2qaHxDHwXfffXfn&#10;9V2vFTkJ5yWYks4mU0qE4VBJ05T0x/P+w4oSH5ipmAIjSvoiPL3bvH+37mwhcmhBVcIRBDG+6GxJ&#10;2xBskWWet0IzPwErDDprcJoFNF2TVY51iK5Vlk+nH7MOXGUdcOE9nu4GJx0R3VsAoa4lFzvgRy1M&#10;GFCdUCxgSr6V1tNNYlvXgodvde1FIKqkmGlIKwbB/SGu2WbNisYx20o+UmBvoXCVk2bSYNAz1I4F&#10;Ro5O/gWlJXfgoQ4TDjobEkmKYBaz6ZU2Ty2zIuWCUnt7Ft3/P1j+ePruiKxKmlNimMaCP4s+kE/Q&#10;kzyq01lf4KUni9dCj8fYMylTbx+A//TEwLZlphH3zkHXClYhu1l8mV08HXB8BDl0X6HCMOwYIAH1&#10;tdNROhSDIDpW5uVcmUiF42E+XSzn6OHoWt0s5zerVLqMFa+vrfPhswBN4qakDiuf0NnpwYfIhhWv&#10;V2IwD0pWe6lUMlxz2CpHTgy7ZJ++lMDVNWVIV9LbRb5AItqiZt40gxb/gKZlwDlSUmNG0/iNIZWJ&#10;lETq3ZF6FDJqN6gY+kM/FuYA1QtK6mDoa5xq3MQ1X6JYHbY1cvx1ZE5Qor4YrMztbB51DMmYL5Y5&#10;Gu7Sc7j0MMNbwGkJlAzbbRhm52idbFoMNvSCgXusZi2T0JHtQGzsAWzdpP84ZnE2Lu1068+vZfM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zYJ49sAAAANAQAADwAAAAAAAAABACAAAAAiAAAAZHJz&#10;L2Rvd25yZXYueG1sUEsBAhQAFAAAAAgAh07iQEl6LgU6AgAAogQAAA4AAAAAAAAAAQAgAAAAKgEA&#10;AGRycy9lMm9Eb2MueG1sUEsFBgAAAAAGAAYAWQEAANYFAAAAAA==&#10;">
                <v:fill on="t" focussize="0,0"/>
                <v:stroke color="#FFFFFF" miterlimit="8" joinstyle="miter"/>
                <v:imagedata o:title=""/>
                <o:lock v:ext="edit" aspectratio="f"/>
                <v:textbox style="layout-flow:vertical;mso-layout-flow-alt:bottom-to-top;">
                  <w:txbxContent>
                    <w:p w14:paraId="1138A81F">
                      <w:pPr>
                        <w:ind w:firstLine="2310" w:firstLineChars="1100"/>
                      </w:pPr>
                      <w:r>
                        <w:drawing>
                          <wp:inline distT="0" distB="0" distL="0" distR="0">
                            <wp:extent cx="14605" cy="7912735"/>
                            <wp:effectExtent l="0" t="0" r="444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605" cy="7912735"/>
                                    </a:xfrm>
                                    <a:prstGeom prst="rect">
                                      <a:avLst/>
                                    </a:prstGeom>
                                    <a:noFill/>
                                    <a:ln>
                                      <a:noFill/>
                                    </a:ln>
                                  </pic:spPr>
                                </pic:pic>
                              </a:graphicData>
                            </a:graphic>
                          </wp:inline>
                        </w:drawing>
                      </w:r>
                    </w:p>
                  </w:txbxContent>
                </v:textbox>
              </v:shape>
            </w:pict>
          </mc:Fallback>
        </mc:AlternateContent>
      </w:r>
    </w:p>
    <w:p w14:paraId="68D3A367">
      <w:pPr>
        <w:spacing w:after="78" w:afterLines="25"/>
        <w:rPr>
          <w:rFonts w:ascii="黑体" w:hAnsi="黑体" w:eastAsia="黑体"/>
          <w:bCs/>
          <w:szCs w:val="21"/>
        </w:rPr>
      </w:pPr>
      <w:r>
        <w:rPr>
          <w:rFonts w:hint="eastAsia" w:ascii="黑体" w:hAnsi="黑体" w:eastAsia="黑体" w:cs="宋体"/>
          <w:bCs/>
          <w:sz w:val="24"/>
        </w:rPr>
        <w:t>填空题</w:t>
      </w:r>
    </w:p>
    <w:p w14:paraId="4C27CE94">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szCs w:val="21"/>
        </w:rPr>
        <w:t>郭沫若的第一部新诗集是《</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女神</w:t>
      </w:r>
      <w:r>
        <w:rPr>
          <w:rFonts w:ascii="宋体" w:hAnsi="宋体"/>
          <w:szCs w:val="21"/>
          <w:u w:val="single"/>
        </w:rPr>
        <w:t xml:space="preserve">  </w:t>
      </w:r>
      <w:r>
        <w:rPr>
          <w:rFonts w:hint="eastAsia" w:ascii="宋体" w:hAnsi="宋体"/>
          <w:szCs w:val="21"/>
        </w:rPr>
        <w:t>》</w:t>
      </w:r>
      <w:r>
        <w:rPr>
          <w:rFonts w:ascii="宋体" w:hAnsi="宋体"/>
          <w:color w:val="000000" w:themeColor="text1"/>
          <w:szCs w:val="21"/>
          <w14:textFill>
            <w14:solidFill>
              <w14:schemeClr w14:val="tx1"/>
            </w14:solidFill>
          </w14:textFill>
        </w:rPr>
        <w:t>。</w:t>
      </w:r>
    </w:p>
    <w:p w14:paraId="6B2E6E3A">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老舍自称“</w:t>
      </w:r>
      <w:r>
        <w:rPr>
          <w:rFonts w:hint="eastAsia" w:ascii="宋体" w:hAnsi="宋体"/>
          <w:color w:val="000000" w:themeColor="text1"/>
          <w:szCs w:val="21"/>
          <w14:textFill>
            <w14:solidFill>
              <w14:schemeClr w14:val="tx1"/>
            </w14:solidFill>
          </w14:textFill>
        </w:rPr>
        <w:t>是我的重头戏</w:t>
      </w:r>
      <w:r>
        <w:rPr>
          <w:rFonts w:ascii="宋体" w:hAnsi="宋体"/>
          <w:color w:val="000000" w:themeColor="text1"/>
          <w:szCs w:val="21"/>
          <w14:textFill>
            <w14:solidFill>
              <w14:schemeClr w14:val="tx1"/>
            </w14:solidFill>
          </w14:textFill>
        </w:rPr>
        <w:t>”的作品是长篇小说《</w:t>
      </w:r>
      <w:r>
        <w:rPr>
          <w:rFonts w:ascii="宋体" w:hAnsi="宋体"/>
          <w:szCs w:val="21"/>
          <w:u w:val="single"/>
        </w:rPr>
        <w:t xml:space="preserve">   </w:t>
      </w:r>
      <w:r>
        <w:rPr>
          <w:rFonts w:hint="eastAsia" w:ascii="宋体" w:hAnsi="宋体"/>
          <w:szCs w:val="21"/>
          <w:u w:val="single"/>
        </w:rPr>
        <w:t>四世同堂</w:t>
      </w:r>
      <w:r>
        <w:rPr>
          <w:rFonts w:ascii="宋体" w:hAnsi="宋体"/>
          <w:szCs w:val="21"/>
          <w:u w:val="single"/>
        </w:rPr>
        <w:t xml:space="preserve">  </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14:paraId="2F1A6A3A">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钱钟书小说《围城》中的男主人公是</w:t>
      </w:r>
      <w:r>
        <w:rPr>
          <w:rFonts w:ascii="宋体" w:hAnsi="宋体"/>
          <w:szCs w:val="21"/>
          <w:u w:val="single"/>
        </w:rPr>
        <w:t xml:space="preserve">   </w:t>
      </w:r>
      <w:r>
        <w:rPr>
          <w:rFonts w:hint="eastAsia" w:ascii="宋体" w:hAnsi="宋体"/>
          <w:szCs w:val="21"/>
          <w:u w:val="single"/>
        </w:rPr>
        <w:t>方鸿渐</w:t>
      </w:r>
      <w:r>
        <w:rPr>
          <w:rFonts w:ascii="宋体" w:hAnsi="宋体"/>
          <w:szCs w:val="21"/>
          <w:u w:val="single"/>
        </w:rPr>
        <w:t xml:space="preserve">   </w:t>
      </w:r>
      <w:r>
        <w:rPr>
          <w:rFonts w:ascii="宋体" w:hAnsi="宋体"/>
          <w:color w:val="000000" w:themeColor="text1"/>
          <w:szCs w:val="21"/>
          <w14:textFill>
            <w14:solidFill>
              <w14:schemeClr w14:val="tx1"/>
            </w14:solidFill>
          </w14:textFill>
        </w:rPr>
        <w:t>。</w:t>
      </w:r>
    </w:p>
    <w:p w14:paraId="20C1A386">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巴金的</w:t>
      </w:r>
      <w:r>
        <w:rPr>
          <w:rFonts w:hint="eastAsia" w:ascii="宋体" w:hAnsi="宋体"/>
          <w:color w:val="000000" w:themeColor="text1"/>
          <w:szCs w:val="21"/>
          <w14:textFill>
            <w14:solidFill>
              <w14:schemeClr w14:val="tx1"/>
            </w14:solidFill>
          </w14:textFill>
        </w:rPr>
        <w:t>“激流三部曲”的第一部是</w:t>
      </w:r>
      <w:r>
        <w:rPr>
          <w:rFonts w:ascii="宋体" w:hAnsi="宋体"/>
          <w:color w:val="000000" w:themeColor="text1"/>
          <w:szCs w:val="21"/>
          <w14:textFill>
            <w14:solidFill>
              <w14:schemeClr w14:val="tx1"/>
            </w14:solidFill>
          </w14:textFill>
        </w:rPr>
        <w:t>小说《</w:t>
      </w:r>
      <w:r>
        <w:rPr>
          <w:rFonts w:ascii="宋体" w:hAnsi="宋体"/>
          <w:szCs w:val="21"/>
          <w:u w:val="single"/>
        </w:rPr>
        <w:t xml:space="preserve">     </w:t>
      </w:r>
      <w:r>
        <w:rPr>
          <w:rFonts w:hint="eastAsia" w:ascii="宋体" w:hAnsi="宋体"/>
          <w:szCs w:val="21"/>
          <w:u w:val="single"/>
        </w:rPr>
        <w:t>家</w:t>
      </w:r>
      <w:r>
        <w:rPr>
          <w:rFonts w:ascii="宋体" w:hAnsi="宋体"/>
          <w:szCs w:val="21"/>
          <w:u w:val="single"/>
        </w:rPr>
        <w:t xml:space="preserve">    </w:t>
      </w:r>
      <w:r>
        <w:rPr>
          <w:rFonts w:ascii="宋体" w:hAnsi="宋体"/>
          <w:color w:val="000000" w:themeColor="text1"/>
          <w:szCs w:val="21"/>
          <w14:textFill>
            <w14:solidFill>
              <w14:schemeClr w14:val="tx1"/>
            </w14:solidFill>
          </w14:textFill>
        </w:rPr>
        <w:t>》。</w:t>
      </w:r>
    </w:p>
    <w:p w14:paraId="3961B57B">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1917年1月《新青年》刊出胡适的《</w:t>
      </w:r>
      <w:r>
        <w:rPr>
          <w:rFonts w:ascii="宋体" w:hAnsi="宋体"/>
          <w:szCs w:val="21"/>
          <w:u w:val="single"/>
        </w:rPr>
        <w:t xml:space="preserve">  </w:t>
      </w:r>
      <w:r>
        <w:rPr>
          <w:rFonts w:hint="eastAsia" w:ascii="宋体" w:hAnsi="宋体"/>
          <w:szCs w:val="21"/>
          <w:u w:val="single"/>
        </w:rPr>
        <w:t>文学改良刍议</w:t>
      </w:r>
      <w:r>
        <w:rPr>
          <w:rFonts w:ascii="宋体" w:hAnsi="宋体"/>
          <w:color w:val="000000" w:themeColor="text1"/>
          <w:szCs w:val="21"/>
          <w14:textFill>
            <w14:solidFill>
              <w14:schemeClr w14:val="tx1"/>
            </w14:solidFill>
          </w14:textFill>
        </w:rPr>
        <w:t>》一文，拉开了文学革命的序幕。</w:t>
      </w:r>
    </w:p>
    <w:p w14:paraId="2550EFEF">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、《小二黑结婚》是文学流派</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山药蛋派</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的代表作品。</w:t>
      </w:r>
    </w:p>
    <w:p w14:paraId="010953BA">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、最能代表张爱玲文学成就的小说集是《</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传奇</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704F1C8F">
      <w:pPr>
        <w:spacing w:before="78" w:beforeLines="25" w:after="78" w:afterLines="25"/>
        <w:rPr>
          <w:rFonts w:ascii="宋体" w:hAnsi="宋体"/>
          <w:color w:val="000000"/>
          <w:szCs w:val="21"/>
        </w:rPr>
      </w:pPr>
      <w:r>
        <w:rPr>
          <w:rFonts w:hint="eastAsia" w:ascii="宋体" w:hAnsi="宋体"/>
          <w:color w:val="000000"/>
          <w:szCs w:val="21"/>
          <w:lang w:val="en-US" w:eastAsia="zh-CN"/>
        </w:rPr>
        <w:t>8</w:t>
      </w:r>
      <w:r>
        <w:rPr>
          <w:rFonts w:hint="eastAsia" w:ascii="宋体" w:hAnsi="宋体"/>
          <w:color w:val="000000"/>
          <w:szCs w:val="21"/>
        </w:rPr>
        <w:t>、《受戒》是作家</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color w:val="000000"/>
          <w:szCs w:val="21"/>
        </w:rPr>
        <w:t>汪曾祺</w:t>
      </w:r>
      <w:r>
        <w:rPr>
          <w:rFonts w:ascii="宋体" w:hAnsi="宋体"/>
          <w:color w:val="000000"/>
          <w:szCs w:val="21"/>
          <w:u w:val="single"/>
        </w:rPr>
        <w:t xml:space="preserve">     </w:t>
      </w:r>
      <w:r>
        <w:rPr>
          <w:rFonts w:hint="eastAsia" w:ascii="宋体" w:hAnsi="宋体"/>
          <w:color w:val="000000"/>
          <w:szCs w:val="21"/>
        </w:rPr>
        <w:t>小说中最富诗意的一篇作品，他的散文《端午的鸭蛋》也选入了中学教材。</w:t>
      </w:r>
    </w:p>
    <w:p w14:paraId="43E3DF8C">
      <w:pPr>
        <w:spacing w:before="78" w:beforeLines="25" w:after="78" w:afterLines="25"/>
        <w:rPr>
          <w:rFonts w:ascii="宋体" w:hAnsi="宋体"/>
          <w:color w:val="000000"/>
          <w:szCs w:val="21"/>
        </w:rPr>
      </w:pPr>
      <w:r>
        <w:rPr>
          <w:rFonts w:hint="eastAsia" w:ascii="宋体" w:hAnsi="宋体"/>
          <w:color w:val="000000"/>
          <w:szCs w:val="21"/>
          <w:lang w:val="en-US" w:eastAsia="zh-CN"/>
        </w:rPr>
        <w:t>9</w:t>
      </w:r>
      <w:r>
        <w:rPr>
          <w:rFonts w:hint="eastAsia" w:ascii="宋体" w:hAnsi="宋体"/>
          <w:color w:val="000000"/>
          <w:szCs w:val="21"/>
        </w:rPr>
        <w:t>、《我与地坛》是史铁生的代表作，其文学体裁是</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color w:val="000000"/>
          <w:szCs w:val="21"/>
        </w:rPr>
        <w:t>散文</w:t>
      </w:r>
      <w:r>
        <w:rPr>
          <w:rFonts w:ascii="宋体" w:hAnsi="宋体"/>
          <w:color w:val="000000"/>
          <w:szCs w:val="21"/>
          <w:u w:val="single"/>
        </w:rPr>
        <w:t xml:space="preserve">    </w:t>
      </w:r>
      <w:r>
        <w:rPr>
          <w:rFonts w:hint="eastAsia" w:ascii="宋体" w:hAnsi="宋体"/>
          <w:color w:val="000000"/>
          <w:szCs w:val="21"/>
        </w:rPr>
        <w:t>。</w:t>
      </w:r>
    </w:p>
    <w:p w14:paraId="153264FE">
      <w:pPr>
        <w:spacing w:before="78" w:beforeLines="25" w:after="313" w:afterLines="100"/>
        <w:rPr>
          <w:rFonts w:hint="eastAsia" w:ascii="宋体" w:hAnsi="宋体"/>
          <w:color w:val="000000"/>
          <w:szCs w:val="21"/>
        </w:rPr>
      </w:pPr>
      <w:r>
        <w:rPr>
          <w:rFonts w:hint="eastAsia" w:ascii="宋体" w:hAnsi="宋体"/>
          <w:color w:val="000000"/>
          <w:szCs w:val="21"/>
          <w:lang w:val="en-US" w:eastAsia="zh-CN"/>
        </w:rPr>
        <w:t>10</w:t>
      </w:r>
      <w:r>
        <w:rPr>
          <w:rFonts w:hint="eastAsia" w:ascii="宋体" w:hAnsi="宋体"/>
          <w:color w:val="000000"/>
          <w:szCs w:val="21"/>
        </w:rPr>
        <w:t>、《白玉苦瓜》《乡愁》是诗人</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color w:val="000000"/>
          <w:szCs w:val="21"/>
        </w:rPr>
        <w:t>余光中</w:t>
      </w:r>
      <w:r>
        <w:rPr>
          <w:rFonts w:ascii="宋体" w:hAnsi="宋体"/>
          <w:color w:val="000000"/>
          <w:szCs w:val="21"/>
          <w:u w:val="single"/>
        </w:rPr>
        <w:t xml:space="preserve">      </w:t>
      </w:r>
      <w:r>
        <w:rPr>
          <w:rFonts w:hint="eastAsia" w:ascii="宋体" w:hAnsi="宋体"/>
          <w:color w:val="000000"/>
          <w:szCs w:val="21"/>
        </w:rPr>
        <w:t>的代表作。</w:t>
      </w:r>
    </w:p>
    <w:p w14:paraId="64B0D63E">
      <w:pPr>
        <w:spacing w:before="78" w:beforeLines="25" w:after="156" w:afterLines="50"/>
        <w:rPr>
          <w:rFonts w:ascii="宋体" w:hAnsi="宋体"/>
          <w:color w:val="000000" w:themeColor="text1"/>
          <w:szCs w:val="21"/>
          <w14:textFill>
            <w14:solidFill>
              <w14:schemeClr w14:val="tx1"/>
            </w14:solidFill>
          </w14:textFill>
        </w:rPr>
      </w:pPr>
    </w:p>
    <w:p w14:paraId="57F848FA">
      <w:pPr>
        <w:spacing w:before="78" w:beforeLines="25" w:after="78" w:afterLines="25"/>
        <w:rPr>
          <w:rFonts w:ascii="黑体" w:hAnsi="黑体" w:eastAsia="黑体"/>
          <w:bCs/>
          <w:sz w:val="24"/>
        </w:rPr>
      </w:pPr>
      <w:r>
        <w:rPr>
          <w:rFonts w:hint="eastAsia" w:ascii="黑体" w:hAnsi="黑体" w:eastAsia="黑体"/>
          <w:bCs/>
          <w:sz w:val="24"/>
        </w:rPr>
        <w:t>选择题</w:t>
      </w:r>
    </w:p>
    <w:p w14:paraId="185E915A">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 xml:space="preserve">、精神胜利法来源于鲁迅塑造的哪一位人物？(    </w:t>
      </w:r>
      <w:r>
        <w:rPr>
          <w:rFonts w:hint="eastAsia" w:ascii="宋体" w:hAnsi="宋体"/>
          <w:color w:val="000000" w:themeColor="text1"/>
          <w:szCs w:val="21"/>
          <w:lang w:val="en-US" w:eastAsia="zh-CN"/>
          <w14:textFill>
            <w14:solidFill>
              <w14:schemeClr w14:val="tx1"/>
            </w14:solidFill>
          </w14:textFill>
        </w:rPr>
        <w:t>A</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14:paraId="1ADA4A8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A、阿Q</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B、子君</w:t>
      </w:r>
    </w:p>
    <w:p w14:paraId="5E6A680A">
      <w:pPr>
        <w:spacing w:after="78" w:afterLines="2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C、孔乙己</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D、祥林嫂</w:t>
      </w:r>
    </w:p>
    <w:p w14:paraId="3186C3CA">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 xml:space="preserve">、叶绍钧，字圣陶，是文学研究会的创立人之一，下列选项中不是其代表作的是（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lang w:val="en-US" w:eastAsia="zh-CN"/>
          <w14:textFill>
            <w14:solidFill>
              <w14:schemeClr w14:val="tx1"/>
            </w14:solidFill>
          </w14:textFill>
        </w:rPr>
        <w:t>D</w:t>
      </w:r>
      <w:r>
        <w:rPr>
          <w:rFonts w:hint="eastAsia" w:ascii="宋体" w:hAnsi="宋体"/>
          <w:color w:val="000000" w:themeColor="text1"/>
          <w:szCs w:val="21"/>
          <w14:textFill>
            <w14:solidFill>
              <w14:schemeClr w14:val="tx1"/>
            </w14:solidFill>
          </w14:textFill>
        </w:rPr>
        <w:t xml:space="preserve">    ）</w:t>
      </w:r>
    </w:p>
    <w:p w14:paraId="3FDBE187">
      <w:pPr>
        <w:rPr>
          <w:szCs w:val="21"/>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儿童文学作品集《稻草人》</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B、长篇小说《倪焕之》</w:t>
      </w:r>
    </w:p>
    <w:p w14:paraId="19610DE4">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短篇小说集《隔膜》</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D、散文集《寄小读者》</w:t>
      </w:r>
    </w:p>
    <w:p w14:paraId="14616982">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 xml:space="preserve">、《春风沉醉的夜晚》的作者是（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lang w:val="en-US" w:eastAsia="zh-CN"/>
          <w14:textFill>
            <w14:solidFill>
              <w14:schemeClr w14:val="tx1"/>
            </w14:solidFill>
          </w14:textFill>
        </w:rPr>
        <w:t>D</w:t>
      </w:r>
      <w:r>
        <w:rPr>
          <w:rFonts w:hint="eastAsia" w:ascii="宋体" w:hAnsi="宋体"/>
          <w:color w:val="000000" w:themeColor="text1"/>
          <w:szCs w:val="21"/>
          <w14:textFill>
            <w14:solidFill>
              <w14:schemeClr w14:val="tx1"/>
            </w14:solidFill>
          </w14:textFill>
        </w:rPr>
        <w:t xml:space="preserve">    ）。</w:t>
      </w:r>
    </w:p>
    <w:p w14:paraId="28462116">
      <w:pPr>
        <w:rPr>
          <w:szCs w:val="21"/>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冰心</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B、郭沫若</w:t>
      </w:r>
    </w:p>
    <w:p w14:paraId="1041BC7A">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张资平</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D、郁达夫</w:t>
      </w:r>
    </w:p>
    <w:p w14:paraId="012FE2CE">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 xml:space="preserve">、长篇自传体小说《呼兰河传》的作者是（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lang w:val="en-US" w:eastAsia="zh-CN"/>
          <w14:textFill>
            <w14:solidFill>
              <w14:schemeClr w14:val="tx1"/>
            </w14:solidFill>
          </w14:textFill>
        </w:rPr>
        <w:t>B</w:t>
      </w:r>
      <w:r>
        <w:rPr>
          <w:rFonts w:hint="eastAsia" w:ascii="宋体" w:hAnsi="宋体"/>
          <w:color w:val="000000" w:themeColor="text1"/>
          <w:szCs w:val="21"/>
          <w14:textFill>
            <w14:solidFill>
              <w14:schemeClr w14:val="tx1"/>
            </w14:solidFill>
          </w14:textFill>
        </w:rPr>
        <w:t xml:space="preserve">    ）。</w:t>
      </w:r>
    </w:p>
    <w:p w14:paraId="56FB571A">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、萧军</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B、萧红</w:t>
      </w:r>
    </w:p>
    <w:p w14:paraId="3D9984FA">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夏衍</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D、沙汀</w:t>
      </w:r>
    </w:p>
    <w:p w14:paraId="439A9198">
      <w:pPr>
        <w:spacing w:after="78" w:afterLines="25"/>
        <w:rPr>
          <w:rFonts w:ascii="宋体" w:hAnsi="宋体"/>
          <w:color w:val="000000" w:themeColor="text1"/>
          <w:szCs w:val="21"/>
          <w14:textFill>
            <w14:solidFill>
              <w14:schemeClr w14:val="tx1"/>
            </w14:solidFill>
          </w14:textFill>
        </w:rPr>
      </w:pPr>
    </w:p>
    <w:p w14:paraId="27BC8042">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、“激流三部曲”《家》《春》《秋》的作者是（     ）。</w:t>
      </w:r>
    </w:p>
    <w:p w14:paraId="3D072873">
      <w:pP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A、</w:t>
      </w:r>
      <w:r>
        <w:rPr>
          <w:rFonts w:hint="eastAsia" w:ascii="宋体" w:hAnsi="宋体"/>
          <w:color w:val="000000" w:themeColor="text1"/>
          <w:szCs w:val="21"/>
          <w14:textFill>
            <w14:solidFill>
              <w14:schemeClr w14:val="tx1"/>
            </w14:solidFill>
          </w14:textFill>
        </w:rPr>
        <w:t>茅盾</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B、老舍</w:t>
      </w:r>
    </w:p>
    <w:p w14:paraId="4DDE02A1">
      <w:pPr>
        <w:spacing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巴金</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D、沈从文</w:t>
      </w:r>
    </w:p>
    <w:p w14:paraId="27AF2554">
      <w:pPr>
        <w:rPr>
          <w:rFonts w:ascii="宋体" w:hAnsi="宋体"/>
          <w:color w:val="000000"/>
          <w:szCs w:val="21"/>
        </w:rPr>
      </w:pPr>
      <w:r>
        <w:rPr>
          <w:rFonts w:hint="eastAsia" w:ascii="宋体" w:hAnsi="宋体"/>
          <w:color w:val="000000"/>
          <w:szCs w:val="21"/>
          <w:lang w:val="en-US" w:eastAsia="zh-CN"/>
        </w:rPr>
        <w:t>6</w:t>
      </w:r>
      <w:r>
        <w:rPr>
          <w:rFonts w:hint="eastAsia" w:ascii="宋体" w:hAnsi="宋体"/>
          <w:color w:val="000000"/>
          <w:szCs w:val="21"/>
        </w:rPr>
        <w:t>、下列作品中不是曹禺的主要代表作“四大名剧”之一的是（       ）。</w:t>
      </w:r>
    </w:p>
    <w:p w14:paraId="54D6D42C">
      <w:pPr>
        <w:rPr>
          <w:rFonts w:ascii="宋体" w:hAnsi="宋体"/>
          <w:color w:val="000000"/>
          <w:szCs w:val="21"/>
        </w:rPr>
      </w:pPr>
      <w:r>
        <w:rPr>
          <w:rFonts w:hint="eastAsia" w:ascii="宋体" w:hAnsi="宋体"/>
          <w:color w:val="000000"/>
          <w:szCs w:val="21"/>
        </w:rPr>
        <w:t>A、《雷雨》</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szCs w:val="21"/>
        </w:rPr>
        <w:t>B、《北京人》</w:t>
      </w:r>
    </w:p>
    <w:p w14:paraId="5DDFA9B8">
      <w:pPr>
        <w:spacing w:after="78" w:afterLines="25"/>
        <w:rPr>
          <w:rFonts w:ascii="宋体" w:hAnsi="宋体"/>
          <w:color w:val="000000"/>
          <w:szCs w:val="21"/>
        </w:rPr>
      </w:pPr>
      <w:r>
        <w:rPr>
          <w:rFonts w:hint="eastAsia" w:ascii="宋体" w:hAnsi="宋体"/>
          <w:color w:val="000000"/>
          <w:szCs w:val="21"/>
        </w:rPr>
        <w:t>C、《日出》</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szCs w:val="21"/>
        </w:rPr>
        <w:t>D、《上海屋檐下》</w:t>
      </w:r>
    </w:p>
    <w:p w14:paraId="5CBC0575">
      <w:pPr>
        <w:rPr>
          <w:rFonts w:ascii="宋体" w:hAnsi="宋体"/>
          <w:color w:val="000000"/>
          <w:szCs w:val="21"/>
        </w:rPr>
      </w:pPr>
      <w:r>
        <w:rPr>
          <w:rFonts w:hint="eastAsia" w:ascii="宋体" w:hAnsi="宋体"/>
          <w:color w:val="000000"/>
          <w:szCs w:val="21"/>
          <w:lang w:val="en-US" w:eastAsia="zh-CN"/>
        </w:rPr>
        <w:t>7</w:t>
      </w:r>
      <w:r>
        <w:rPr>
          <w:rFonts w:hint="eastAsia" w:ascii="宋体" w:hAnsi="宋体"/>
          <w:color w:val="000000"/>
          <w:szCs w:val="21"/>
        </w:rPr>
        <w:t>、《倾城之恋》的作者是（      ）。</w:t>
      </w:r>
    </w:p>
    <w:p w14:paraId="72482E07">
      <w:pPr>
        <w:rPr>
          <w:rFonts w:ascii="宋体" w:hAnsi="宋体"/>
          <w:color w:val="000000"/>
          <w:szCs w:val="21"/>
        </w:rPr>
      </w:pPr>
      <w:r>
        <w:rPr>
          <w:rFonts w:hint="eastAsia" w:ascii="宋体" w:hAnsi="宋体"/>
          <w:color w:val="000000"/>
          <w:szCs w:val="21"/>
        </w:rPr>
        <w:t>A、穆旦</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szCs w:val="21"/>
        </w:rPr>
        <w:t>B、钱钟书</w:t>
      </w:r>
    </w:p>
    <w:p w14:paraId="27C4895B">
      <w:pPr>
        <w:spacing w:after="78" w:afterLines="25"/>
        <w:rPr>
          <w:rFonts w:ascii="宋体" w:hAnsi="宋体"/>
          <w:color w:val="000000"/>
          <w:szCs w:val="21"/>
        </w:rPr>
      </w:pPr>
      <w:r>
        <w:rPr>
          <w:rFonts w:hint="eastAsia" w:ascii="宋体" w:hAnsi="宋体"/>
          <w:color w:val="000000"/>
          <w:szCs w:val="21"/>
        </w:rPr>
        <w:t>C、路翎</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hint="eastAsia" w:ascii="宋体" w:hAnsi="宋体"/>
          <w:color w:val="000000"/>
          <w:szCs w:val="21"/>
        </w:rPr>
        <w:t>D、张爱玲</w:t>
      </w:r>
    </w:p>
    <w:p w14:paraId="5DA44EB9">
      <w:pPr>
        <w:rPr>
          <w:rFonts w:ascii="宋体" w:hAnsi="宋体"/>
          <w:color w:val="000000"/>
          <w:szCs w:val="21"/>
        </w:rPr>
      </w:pPr>
      <w:r>
        <w:rPr>
          <w:rFonts w:hint="eastAsia" w:ascii="宋体" w:hAnsi="宋体"/>
          <w:color w:val="000000"/>
          <w:szCs w:val="21"/>
          <w:lang w:val="en-US" w:eastAsia="zh-CN"/>
        </w:rPr>
        <w:t>8</w:t>
      </w:r>
      <w:r>
        <w:rPr>
          <w:rFonts w:hint="eastAsia" w:ascii="宋体" w:hAnsi="宋体"/>
          <w:color w:val="000000"/>
          <w:szCs w:val="21"/>
        </w:rPr>
        <w:t xml:space="preserve">、中国当代文学史第一部反映农村社会主义改造的作品是赵树理的长篇小说（   </w:t>
      </w:r>
      <w:r>
        <w:rPr>
          <w:rFonts w:ascii="宋体" w:hAnsi="宋体"/>
          <w:color w:val="000000"/>
          <w:szCs w:val="21"/>
        </w:rPr>
        <w:t xml:space="preserve"> </w:t>
      </w:r>
      <w:r>
        <w:rPr>
          <w:rFonts w:hint="eastAsia" w:ascii="宋体" w:hAnsi="宋体"/>
          <w:color w:val="000000"/>
          <w:szCs w:val="21"/>
        </w:rPr>
        <w:t xml:space="preserve">   ）。</w:t>
      </w:r>
    </w:p>
    <w:p w14:paraId="1FBEA8EC">
      <w:pPr>
        <w:rPr>
          <w:rFonts w:ascii="宋体" w:hAnsi="宋体"/>
          <w:color w:val="000000"/>
          <w:szCs w:val="21"/>
        </w:rPr>
      </w:pPr>
      <w:r>
        <w:rPr>
          <w:rFonts w:ascii="宋体" w:hAnsi="宋体"/>
          <w:color w:val="000000"/>
          <w:szCs w:val="21"/>
        </w:rPr>
        <w:t>A、</w:t>
      </w:r>
      <w:r>
        <w:rPr>
          <w:rFonts w:hint="eastAsia" w:ascii="宋体" w:hAnsi="宋体"/>
          <w:color w:val="000000"/>
          <w:szCs w:val="21"/>
        </w:rPr>
        <w:t>《三里湾》</w:t>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szCs w:val="21"/>
        </w:rPr>
        <w:t>B、</w:t>
      </w:r>
      <w:r>
        <w:rPr>
          <w:rFonts w:hint="eastAsia" w:ascii="宋体" w:hAnsi="宋体"/>
          <w:color w:val="000000"/>
          <w:szCs w:val="21"/>
        </w:rPr>
        <w:t>《小二黑结婚》</w:t>
      </w:r>
    </w:p>
    <w:p w14:paraId="7811EC65">
      <w:pPr>
        <w:spacing w:after="78" w:afterLines="25"/>
        <w:rPr>
          <w:rFonts w:ascii="宋体" w:hAnsi="宋体"/>
          <w:color w:val="000000"/>
          <w:szCs w:val="21"/>
        </w:rPr>
      </w:pPr>
      <w:r>
        <w:rPr>
          <w:rFonts w:ascii="宋体" w:hAnsi="宋体"/>
          <w:color w:val="000000"/>
          <w:szCs w:val="21"/>
        </w:rPr>
        <w:t>C、</w:t>
      </w:r>
      <w:r>
        <w:rPr>
          <w:rFonts w:hint="eastAsia" w:ascii="宋体" w:hAnsi="宋体"/>
          <w:color w:val="000000"/>
          <w:szCs w:val="21"/>
        </w:rPr>
        <w:t>《李有才板话》</w:t>
      </w:r>
      <w:r>
        <w:rPr>
          <w:szCs w:val="21"/>
        </w:rPr>
        <w:tab/>
      </w:r>
      <w:r>
        <w:rPr>
          <w:szCs w:val="21"/>
        </w:rPr>
        <w:tab/>
      </w:r>
      <w:r>
        <w:rPr>
          <w:szCs w:val="21"/>
        </w:rPr>
        <w:tab/>
      </w:r>
      <w:r>
        <w:rPr>
          <w:szCs w:val="21"/>
        </w:rPr>
        <w:tab/>
      </w:r>
      <w:r>
        <w:rPr>
          <w:szCs w:val="21"/>
        </w:rPr>
        <w:tab/>
      </w:r>
      <w:r>
        <w:rPr>
          <w:szCs w:val="21"/>
        </w:rPr>
        <w:tab/>
      </w:r>
      <w:r>
        <w:rPr>
          <w:szCs w:val="21"/>
        </w:rPr>
        <w:tab/>
      </w:r>
      <w:r>
        <w:rPr>
          <w:rFonts w:ascii="宋体" w:hAnsi="宋体"/>
          <w:color w:val="000000"/>
          <w:szCs w:val="21"/>
        </w:rPr>
        <w:t>D、</w:t>
      </w:r>
      <w:r>
        <w:rPr>
          <w:rFonts w:hint="eastAsia" w:ascii="宋体" w:hAnsi="宋体"/>
          <w:color w:val="000000"/>
          <w:szCs w:val="21"/>
        </w:rPr>
        <w:t>《艳阳天》</w:t>
      </w:r>
    </w:p>
    <w:p w14:paraId="6F776C52">
      <w:pPr>
        <w:rPr>
          <w:rFonts w:ascii="宋体" w:hAnsi="宋体"/>
          <w:color w:val="000000"/>
          <w:szCs w:val="21"/>
        </w:rPr>
      </w:pPr>
      <w:r>
        <w:rPr>
          <w:rFonts w:hint="eastAsia" w:ascii="宋体" w:hAnsi="宋体"/>
          <w:color w:val="000000"/>
          <w:szCs w:val="21"/>
          <w:lang w:val="en-US" w:eastAsia="zh-CN"/>
        </w:rPr>
        <w:t>9</w:t>
      </w:r>
      <w:r>
        <w:rPr>
          <w:rFonts w:hint="eastAsia" w:ascii="宋体" w:hAnsi="宋体"/>
          <w:color w:val="000000"/>
          <w:szCs w:val="21"/>
        </w:rPr>
        <w:t xml:space="preserve">、诗句“黑夜给了我黑的眼睛，我却用来寻找光明”出自作品（    </w:t>
      </w:r>
      <w:r>
        <w:rPr>
          <w:rFonts w:ascii="宋体" w:hAnsi="宋体"/>
          <w:color w:val="000000"/>
          <w:szCs w:val="21"/>
        </w:rPr>
        <w:t xml:space="preserve"> </w:t>
      </w:r>
      <w:r>
        <w:rPr>
          <w:rFonts w:hint="eastAsia" w:ascii="宋体" w:hAnsi="宋体"/>
          <w:color w:val="000000"/>
          <w:szCs w:val="21"/>
        </w:rPr>
        <w:t xml:space="preserve">    ）</w:t>
      </w:r>
      <w:r>
        <w:rPr>
          <w:rFonts w:ascii="宋体" w:hAnsi="宋体"/>
          <w:color w:val="000000"/>
          <w:szCs w:val="21"/>
        </w:rPr>
        <w:t>。</w:t>
      </w:r>
    </w:p>
    <w:p w14:paraId="0627E6CD">
      <w:pPr>
        <w:rPr>
          <w:rFonts w:ascii="宋体" w:hAnsi="宋体"/>
          <w:color w:val="000000"/>
          <w:szCs w:val="21"/>
        </w:rPr>
      </w:pPr>
      <w:r>
        <w:rPr>
          <w:rFonts w:ascii="宋体" w:hAnsi="宋体"/>
          <w:color w:val="000000"/>
          <w:szCs w:val="21"/>
        </w:rPr>
        <w:t>A、</w:t>
      </w:r>
      <w:r>
        <w:rPr>
          <w:rFonts w:hint="eastAsia" w:ascii="宋体" w:hAnsi="宋体"/>
          <w:color w:val="000000"/>
          <w:szCs w:val="21"/>
        </w:rPr>
        <w:t>《一代人》</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B、《我是一个任性的孩子》</w:t>
      </w:r>
    </w:p>
    <w:p w14:paraId="24F13454">
      <w:pPr>
        <w:spacing w:after="78" w:afterLines="25"/>
        <w:rPr>
          <w:rFonts w:ascii="宋体" w:hAnsi="宋体"/>
          <w:color w:val="000000"/>
          <w:szCs w:val="21"/>
        </w:rPr>
      </w:pPr>
      <w:r>
        <w:rPr>
          <w:rFonts w:ascii="宋体" w:hAnsi="宋体"/>
          <w:color w:val="000000"/>
          <w:szCs w:val="21"/>
        </w:rPr>
        <w:t>C、</w:t>
      </w:r>
      <w:r>
        <w:rPr>
          <w:rFonts w:hint="eastAsia" w:ascii="宋体" w:hAnsi="宋体"/>
          <w:color w:val="000000"/>
          <w:szCs w:val="21"/>
        </w:rPr>
        <w:t>《远和近》</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D、《生命幻想曲》</w:t>
      </w:r>
    </w:p>
    <w:p w14:paraId="5DFEECB7">
      <w:pPr>
        <w:rPr>
          <w:rFonts w:ascii="宋体" w:hAnsi="宋体"/>
          <w:color w:val="000000"/>
          <w:szCs w:val="21"/>
        </w:rPr>
      </w:pPr>
      <w:r>
        <w:rPr>
          <w:rFonts w:hint="eastAsia" w:ascii="宋体" w:hAnsi="宋体"/>
          <w:color w:val="000000"/>
          <w:szCs w:val="21"/>
          <w:lang w:val="en-US" w:eastAsia="zh-CN"/>
        </w:rPr>
        <w:t>10</w:t>
      </w:r>
      <w:r>
        <w:rPr>
          <w:rFonts w:hint="eastAsia" w:ascii="宋体" w:hAnsi="宋体"/>
          <w:color w:val="000000"/>
          <w:szCs w:val="21"/>
        </w:rPr>
        <w:t xml:space="preserve">、下列作品中，属于“改革小说”的是（    </w:t>
      </w:r>
      <w:r>
        <w:rPr>
          <w:rFonts w:ascii="宋体" w:hAnsi="宋体"/>
          <w:color w:val="000000"/>
          <w:szCs w:val="21"/>
        </w:rPr>
        <w:t xml:space="preserve"> </w:t>
      </w:r>
      <w:r>
        <w:rPr>
          <w:rFonts w:hint="eastAsia" w:ascii="宋体" w:hAnsi="宋体"/>
          <w:color w:val="000000"/>
          <w:szCs w:val="21"/>
        </w:rPr>
        <w:t xml:space="preserve">  ）。</w:t>
      </w:r>
    </w:p>
    <w:p w14:paraId="1B5E51CE">
      <w:pPr>
        <w:rPr>
          <w:rFonts w:ascii="宋体" w:hAnsi="宋体"/>
          <w:color w:val="000000"/>
          <w:szCs w:val="21"/>
        </w:rPr>
      </w:pPr>
      <w:r>
        <w:rPr>
          <w:rFonts w:ascii="宋体" w:hAnsi="宋体"/>
          <w:color w:val="000000"/>
          <w:szCs w:val="21"/>
        </w:rPr>
        <w:t>A、</w:t>
      </w:r>
      <w:r>
        <w:rPr>
          <w:rFonts w:hint="eastAsia" w:ascii="宋体" w:hAnsi="宋体"/>
          <w:color w:val="000000"/>
          <w:szCs w:val="21"/>
        </w:rPr>
        <w:t>《剪辑错了的故事》</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B、《乔厂长上任记》</w:t>
      </w:r>
    </w:p>
    <w:p w14:paraId="6DE78BA4">
      <w:pPr>
        <w:spacing w:after="313" w:afterLines="100"/>
        <w:rPr>
          <w:rFonts w:hint="eastAsia" w:ascii="宋体" w:hAnsi="宋体"/>
          <w:color w:val="000000"/>
          <w:szCs w:val="21"/>
        </w:rPr>
      </w:pPr>
      <w:r>
        <w:rPr>
          <w:rFonts w:ascii="宋体" w:hAnsi="宋体"/>
          <w:color w:val="000000"/>
          <w:szCs w:val="21"/>
        </w:rPr>
        <w:t>C、</w:t>
      </w:r>
      <w:r>
        <w:rPr>
          <w:rFonts w:hint="eastAsia"/>
        </w:rPr>
        <w:t>《</w:t>
      </w:r>
      <w:r>
        <w:rPr>
          <w:rFonts w:hint="eastAsia" w:ascii="宋体" w:hAnsi="宋体"/>
          <w:color w:val="000000"/>
          <w:szCs w:val="21"/>
        </w:rPr>
        <w:t>蝴蝶》</w:t>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ab/>
      </w:r>
      <w:r>
        <w:rPr>
          <w:rFonts w:hint="eastAsia" w:ascii="宋体" w:hAnsi="宋体"/>
          <w:color w:val="000000"/>
          <w:szCs w:val="21"/>
        </w:rPr>
        <w:t>D、《你别无选择》</w:t>
      </w:r>
    </w:p>
    <w:p w14:paraId="6BFC1E0A">
      <w:pPr>
        <w:spacing w:after="156" w:afterLines="50"/>
        <w:rPr>
          <w:rFonts w:ascii="宋体" w:hAnsi="宋体"/>
          <w:color w:val="000000" w:themeColor="text1"/>
          <w:szCs w:val="21"/>
          <w14:textFill>
            <w14:solidFill>
              <w14:schemeClr w14:val="tx1"/>
            </w14:solidFill>
          </w14:textFill>
        </w:rPr>
      </w:pPr>
    </w:p>
    <w:p w14:paraId="22F06914">
      <w:pPr>
        <w:rPr>
          <w:rFonts w:ascii="黑体" w:hAnsi="黑体" w:eastAsia="黑体"/>
          <w:bCs/>
          <w:sz w:val="24"/>
        </w:rPr>
      </w:pPr>
      <w:r>
        <w:rPr>
          <w:rFonts w:hint="eastAsia" w:ascii="黑体" w:hAnsi="黑体" w:eastAsia="黑体"/>
          <w:bCs/>
          <w:sz w:val="24"/>
        </w:rPr>
        <w:t>判断题</w:t>
      </w:r>
    </w:p>
    <w:p w14:paraId="1192B736">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、《狂人日记》是中国现代第一篇白话小说。 （              ）</w:t>
      </w:r>
    </w:p>
    <w:p w14:paraId="10E654EA">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、在鲁迅的思想发展中，进化论产生过重要而深刻的影响。 （              ）</w:t>
      </w:r>
    </w:p>
    <w:p w14:paraId="54A2A383">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、郁达夫是文学研究会小说家的代表。 （              ）</w:t>
      </w:r>
    </w:p>
    <w:p w14:paraId="37BC1127">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、周朴园是曹禺的代表作《原夜》中的主人公。 （              ）</w:t>
      </w:r>
    </w:p>
    <w:p w14:paraId="2A38BA22">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、《围城》是钱钟书唯一一部短篇小说，被称赞为一部新的《儒林外史》。 （              ）</w:t>
      </w:r>
    </w:p>
    <w:p w14:paraId="771A8F87">
      <w:pPr>
        <w:spacing w:before="78" w:beforeLines="25" w:after="78" w:afterLines="25"/>
        <w:rPr>
          <w:rFonts w:ascii="宋体" w:hAnsi="宋体"/>
          <w:color w:val="000000"/>
          <w:szCs w:val="21"/>
        </w:rPr>
      </w:pPr>
      <w:r>
        <w:rPr>
          <w:rFonts w:ascii="宋体" w:hAnsi="宋体"/>
          <w:color w:val="000000"/>
          <w:szCs w:val="21"/>
        </w:rPr>
        <w:t>6</w:t>
      </w:r>
      <w:r>
        <w:rPr>
          <w:rFonts w:hint="eastAsia" w:ascii="宋体" w:hAnsi="宋体"/>
          <w:color w:val="000000"/>
          <w:szCs w:val="21"/>
        </w:rPr>
        <w:t>、《新青年》杂志创刊于1912年，主编陈独秀。 （              ）</w:t>
      </w:r>
    </w:p>
    <w:p w14:paraId="51256CB4">
      <w:pPr>
        <w:spacing w:before="78" w:beforeLines="25" w:after="78" w:afterLines="25"/>
        <w:rPr>
          <w:rFonts w:ascii="宋体" w:hAnsi="宋体"/>
          <w:color w:val="000000"/>
          <w:szCs w:val="21"/>
        </w:rPr>
      </w:pPr>
      <w:r>
        <w:rPr>
          <w:rFonts w:ascii="宋体" w:hAnsi="宋体"/>
          <w:color w:val="000000"/>
          <w:szCs w:val="21"/>
        </w:rPr>
        <w:t>7</w:t>
      </w:r>
      <w:r>
        <w:rPr>
          <w:rFonts w:hint="eastAsia" w:ascii="宋体" w:hAnsi="宋体"/>
          <w:color w:val="000000"/>
          <w:szCs w:val="21"/>
        </w:rPr>
        <w:t>、历史剧《屈原》《关汉卿》的作者是郭沫若。 （              ）</w:t>
      </w:r>
    </w:p>
    <w:p w14:paraId="73408145">
      <w:pPr>
        <w:spacing w:before="78" w:beforeLines="25" w:after="78" w:afterLines="25"/>
        <w:rPr>
          <w:rFonts w:ascii="宋体" w:hAnsi="宋体"/>
          <w:color w:val="000000"/>
          <w:szCs w:val="21"/>
        </w:rPr>
      </w:pPr>
      <w:r>
        <w:rPr>
          <w:rFonts w:ascii="宋体" w:hAnsi="宋体"/>
          <w:color w:val="000000"/>
          <w:szCs w:val="21"/>
        </w:rPr>
        <w:t>8</w:t>
      </w:r>
      <w:r>
        <w:rPr>
          <w:rFonts w:hint="eastAsia" w:ascii="宋体" w:hAnsi="宋体"/>
          <w:color w:val="000000"/>
          <w:szCs w:val="21"/>
        </w:rPr>
        <w:t>、《倪焕之》是现代文学史上第一部较有分量的直接反映“五四”以后的时代形式及其对知识分子命运深刻影响的长篇小说。 （              ）</w:t>
      </w:r>
    </w:p>
    <w:p w14:paraId="22D98CFB">
      <w:pPr>
        <w:spacing w:before="78" w:beforeLines="25" w:after="78" w:afterLines="25"/>
        <w:rPr>
          <w:rFonts w:ascii="宋体" w:hAnsi="宋体"/>
          <w:color w:val="000000"/>
          <w:szCs w:val="21"/>
        </w:rPr>
      </w:pPr>
      <w:r>
        <w:rPr>
          <w:rFonts w:ascii="宋体" w:hAnsi="宋体"/>
          <w:color w:val="000000"/>
          <w:szCs w:val="21"/>
        </w:rPr>
        <w:t>9</w:t>
      </w:r>
      <w:r>
        <w:rPr>
          <w:rFonts w:hint="eastAsia" w:ascii="宋体" w:hAnsi="宋体"/>
          <w:color w:val="000000"/>
          <w:szCs w:val="21"/>
        </w:rPr>
        <w:t>、巴金的小说《家》中主人公觉慧是一个典型的叛逆者的形象。 （              ）</w:t>
      </w:r>
    </w:p>
    <w:p w14:paraId="70F48F47">
      <w:pPr>
        <w:spacing w:before="78" w:beforeLines="25" w:after="78" w:afterLines="25"/>
        <w:rPr>
          <w:rFonts w:ascii="宋体" w:hAnsi="宋体"/>
          <w:color w:val="000000"/>
          <w:szCs w:val="21"/>
        </w:rPr>
      </w:pPr>
      <w:r>
        <w:rPr>
          <w:rFonts w:ascii="宋体" w:hAnsi="宋体"/>
          <w:color w:val="000000"/>
          <w:szCs w:val="21"/>
        </w:rPr>
        <w:t>10</w:t>
      </w:r>
      <w:r>
        <w:rPr>
          <w:rFonts w:hint="eastAsia" w:ascii="宋体" w:hAnsi="宋体"/>
          <w:color w:val="000000"/>
          <w:szCs w:val="21"/>
        </w:rPr>
        <w:t>、孙犁的小说《小二黑结婚》《荷花淀》是解放区文学中的代表作品。 （              ）</w:t>
      </w:r>
    </w:p>
    <w:p w14:paraId="7BCE2CF4">
      <w:pPr>
        <w:spacing w:before="78" w:beforeLines="25" w:after="78" w:afterLines="25"/>
        <w:rPr>
          <w:rFonts w:ascii="宋体" w:hAnsi="宋体"/>
          <w:color w:val="000000"/>
          <w:szCs w:val="21"/>
        </w:rPr>
      </w:pPr>
      <w:r>
        <w:rPr>
          <w:rFonts w:ascii="宋体" w:hAnsi="宋体"/>
          <w:color w:val="000000"/>
          <w:szCs w:val="21"/>
        </w:rPr>
        <w:t>11</w:t>
      </w:r>
      <w:r>
        <w:rPr>
          <w:rFonts w:hint="eastAsia" w:ascii="宋体" w:hAnsi="宋体"/>
          <w:color w:val="000000"/>
          <w:szCs w:val="21"/>
        </w:rPr>
        <w:t>、胡风是抗战时期“七月”派的核心人物，著有新诗《为祖国而歌》。 （              ）</w:t>
      </w:r>
    </w:p>
    <w:p w14:paraId="52DCB3A3">
      <w:pPr>
        <w:spacing w:before="78" w:beforeLines="25" w:after="78" w:afterLines="25"/>
        <w:rPr>
          <w:rFonts w:ascii="宋体" w:hAnsi="宋体"/>
          <w:color w:val="000000"/>
          <w:szCs w:val="21"/>
        </w:rPr>
      </w:pPr>
      <w:r>
        <w:rPr>
          <w:rFonts w:ascii="宋体" w:hAnsi="宋体"/>
          <w:color w:val="000000"/>
          <w:szCs w:val="21"/>
        </w:rPr>
        <w:t>12</w:t>
      </w:r>
      <w:r>
        <w:rPr>
          <w:rFonts w:hint="eastAsia" w:ascii="宋体" w:hAnsi="宋体"/>
          <w:color w:val="000000"/>
          <w:szCs w:val="21"/>
        </w:rPr>
        <w:t>、从维熙代表作是伤痕小说《大墙下的红玉兰》。 （              ）</w:t>
      </w:r>
    </w:p>
    <w:p w14:paraId="65CB9CC4">
      <w:pPr>
        <w:spacing w:before="78" w:beforeLines="25" w:after="78" w:afterLines="25"/>
        <w:rPr>
          <w:rFonts w:ascii="宋体" w:hAnsi="宋体"/>
          <w:color w:val="000000"/>
          <w:szCs w:val="21"/>
        </w:rPr>
      </w:pPr>
      <w:r>
        <w:rPr>
          <w:rFonts w:ascii="宋体" w:hAnsi="宋体"/>
          <w:color w:val="000000"/>
          <w:szCs w:val="21"/>
        </w:rPr>
        <w:t>13</w:t>
      </w:r>
      <w:r>
        <w:rPr>
          <w:rFonts w:hint="eastAsia" w:ascii="宋体" w:hAnsi="宋体"/>
          <w:color w:val="000000"/>
          <w:szCs w:val="21"/>
        </w:rPr>
        <w:t>、先锋小说特别注重对现实生活原生态的还原，强调作品所呈现的现实生活应有一种毛茸茸的原生状态的感觉。 （              ）</w:t>
      </w:r>
    </w:p>
    <w:p w14:paraId="638AE7BE">
      <w:pPr>
        <w:spacing w:before="78" w:beforeLines="25" w:after="78" w:afterLines="25"/>
        <w:rPr>
          <w:rFonts w:ascii="宋体" w:hAnsi="宋体"/>
          <w:color w:val="000000"/>
          <w:szCs w:val="21"/>
        </w:rPr>
      </w:pPr>
      <w:r>
        <w:rPr>
          <w:rFonts w:ascii="宋体" w:hAnsi="宋体"/>
          <w:color w:val="000000"/>
          <w:szCs w:val="21"/>
        </w:rPr>
        <w:t>14</w:t>
      </w:r>
      <w:r>
        <w:rPr>
          <w:rFonts w:hint="eastAsia" w:ascii="宋体" w:hAnsi="宋体"/>
          <w:color w:val="000000"/>
          <w:szCs w:val="21"/>
        </w:rPr>
        <w:t>、张承志的《北方的河》是先锋小说的代表。 （              ）</w:t>
      </w:r>
    </w:p>
    <w:p w14:paraId="58DC23F9">
      <w:pPr>
        <w:rPr>
          <w:rFonts w:ascii="宋体" w:hAnsi="宋体"/>
          <w:color w:val="000000"/>
          <w:szCs w:val="21"/>
        </w:rPr>
      </w:pPr>
      <w:r>
        <w:rPr>
          <w:rFonts w:ascii="宋体" w:hAnsi="宋体"/>
          <w:color w:val="000000"/>
          <w:szCs w:val="21"/>
        </w:rPr>
        <w:t>15</w:t>
      </w:r>
      <w:r>
        <w:rPr>
          <w:rFonts w:hint="eastAsia" w:ascii="宋体" w:hAnsi="宋体"/>
          <w:color w:val="000000"/>
          <w:szCs w:val="21"/>
        </w:rPr>
        <w:t>、王小波的代表作有“时代三部曲”，《黄金时代》写现实世界，《白银时代》写未来世界，《青铜时代》写过去的故事。 （              ）</w:t>
      </w:r>
    </w:p>
    <w:p w14:paraId="56FE513B">
      <w:pPr>
        <w:spacing w:before="78" w:beforeLines="25" w:after="78" w:afterLines="25"/>
        <w:rPr>
          <w:szCs w:val="21"/>
        </w:rPr>
      </w:pPr>
      <w:r>
        <w:rPr>
          <w:rFonts w:hint="eastAsia" w:ascii="宋体" w:hAnsi="宋体"/>
          <w:color w:val="000000" w:themeColor="text1"/>
          <w:szCs w:val="21"/>
          <w:lang w:val="en-US" w:eastAsia="zh-CN"/>
          <w14:textFill>
            <w14:solidFill>
              <w14:schemeClr w14:val="tx1"/>
            </w14:solidFill>
          </w14:textFill>
        </w:rPr>
        <w:t>答案：</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w:t>
      </w:r>
      <w:r>
        <w:rPr>
          <w:szCs w:val="21"/>
        </w:rPr>
        <w:t>3、</w:t>
      </w:r>
      <w:r>
        <w:rPr>
          <w:rFonts w:hint="eastAsia"/>
          <w:color w:val="000000" w:themeColor="text1"/>
          <w:szCs w:val="21"/>
          <w14:textFill>
            <w14:solidFill>
              <w14:schemeClr w14:val="tx1"/>
            </w14:solidFill>
          </w14:textFill>
        </w:rPr>
        <w:t>×</w:t>
      </w:r>
      <w:r>
        <w:rPr>
          <w:szCs w:val="21"/>
        </w:rPr>
        <w:t>4、</w:t>
      </w:r>
      <w:r>
        <w:rPr>
          <w:rFonts w:hint="eastAsia"/>
          <w:color w:val="000000" w:themeColor="text1"/>
          <w:szCs w:val="21"/>
          <w14:textFill>
            <w14:solidFill>
              <w14:schemeClr w14:val="tx1"/>
            </w14:solidFill>
          </w14:textFill>
        </w:rPr>
        <w:t>×</w:t>
      </w:r>
      <w:r>
        <w:rPr>
          <w:szCs w:val="21"/>
        </w:rPr>
        <w:t>5、</w:t>
      </w:r>
      <w:r>
        <w:rPr>
          <w:rFonts w:hint="eastAsia"/>
          <w:color w:val="000000" w:themeColor="text1"/>
          <w:szCs w:val="21"/>
          <w14:textFill>
            <w14:solidFill>
              <w14:schemeClr w14:val="tx1"/>
            </w14:solidFill>
          </w14:textFill>
        </w:rPr>
        <w:t>×</w:t>
      </w:r>
      <w:r>
        <w:rPr>
          <w:color w:val="000000"/>
          <w:szCs w:val="21"/>
        </w:rPr>
        <w:t>6</w:t>
      </w:r>
      <w:r>
        <w:rPr>
          <w:rFonts w:hint="eastAsia"/>
          <w:color w:val="000000"/>
          <w:szCs w:val="21"/>
        </w:rPr>
        <w:t>、×</w:t>
      </w:r>
      <w:r>
        <w:rPr>
          <w:color w:val="000000"/>
          <w:szCs w:val="21"/>
        </w:rPr>
        <w:t>7</w:t>
      </w:r>
      <w:r>
        <w:rPr>
          <w:rFonts w:hint="eastAsia"/>
          <w:color w:val="000000"/>
          <w:szCs w:val="21"/>
        </w:rPr>
        <w:t>、×</w:t>
      </w:r>
      <w:r>
        <w:rPr>
          <w:szCs w:val="21"/>
        </w:rPr>
        <w:t>8</w:t>
      </w:r>
      <w:r>
        <w:rPr>
          <w:rFonts w:hint="eastAsia"/>
          <w:szCs w:val="21"/>
        </w:rPr>
        <w:t>、</w:t>
      </w:r>
      <w:r>
        <w:rPr>
          <w:rFonts w:hint="eastAsia"/>
          <w:color w:val="000000"/>
          <w:szCs w:val="21"/>
        </w:rPr>
        <w:t>√</w:t>
      </w:r>
      <w:r>
        <w:rPr>
          <w:szCs w:val="21"/>
        </w:rPr>
        <w:t>9</w:t>
      </w:r>
      <w:r>
        <w:rPr>
          <w:rFonts w:hint="eastAsia"/>
          <w:szCs w:val="21"/>
        </w:rPr>
        <w:t>、</w:t>
      </w:r>
      <w:r>
        <w:rPr>
          <w:rFonts w:hint="eastAsia"/>
          <w:color w:val="000000"/>
          <w:szCs w:val="21"/>
        </w:rPr>
        <w:t>√</w:t>
      </w:r>
      <w:r>
        <w:rPr>
          <w:szCs w:val="21"/>
        </w:rPr>
        <w:t>10</w:t>
      </w:r>
      <w:r>
        <w:rPr>
          <w:rFonts w:hint="eastAsia"/>
          <w:szCs w:val="21"/>
        </w:rPr>
        <w:t>、</w:t>
      </w:r>
      <w:r>
        <w:rPr>
          <w:rFonts w:hint="eastAsia"/>
          <w:color w:val="000000"/>
          <w:szCs w:val="21"/>
        </w:rPr>
        <w:t>×</w:t>
      </w:r>
    </w:p>
    <w:p w14:paraId="125726FE">
      <w:pPr>
        <w:spacing w:before="78" w:beforeLines="25" w:after="78" w:afterLines="25"/>
        <w:rPr>
          <w:rFonts w:hint="eastAsia"/>
          <w:color w:val="000000"/>
          <w:szCs w:val="21"/>
        </w:rPr>
      </w:pPr>
      <w:r>
        <w:rPr>
          <w:szCs w:val="21"/>
        </w:rPr>
        <w:t>11</w:t>
      </w:r>
      <w:r>
        <w:rPr>
          <w:rFonts w:hint="eastAsia"/>
          <w:szCs w:val="21"/>
        </w:rPr>
        <w:t>、</w:t>
      </w:r>
      <w:r>
        <w:rPr>
          <w:rFonts w:hint="eastAsia"/>
          <w:color w:val="000000"/>
          <w:szCs w:val="21"/>
        </w:rPr>
        <w:t>√</w:t>
      </w:r>
      <w:r>
        <w:rPr>
          <w:szCs w:val="21"/>
        </w:rPr>
        <w:t>12</w:t>
      </w:r>
      <w:r>
        <w:rPr>
          <w:rFonts w:hint="eastAsia"/>
          <w:szCs w:val="21"/>
        </w:rPr>
        <w:t>、</w:t>
      </w:r>
      <w:r>
        <w:rPr>
          <w:rFonts w:hint="eastAsia"/>
          <w:color w:val="000000"/>
          <w:szCs w:val="21"/>
        </w:rPr>
        <w:t>√</w:t>
      </w:r>
      <w:r>
        <w:rPr>
          <w:szCs w:val="21"/>
        </w:rPr>
        <w:t>13</w:t>
      </w:r>
      <w:r>
        <w:rPr>
          <w:rFonts w:hint="eastAsia"/>
          <w:szCs w:val="21"/>
        </w:rPr>
        <w:t>、</w:t>
      </w:r>
      <w:r>
        <w:rPr>
          <w:rFonts w:hint="eastAsia"/>
          <w:color w:val="000000"/>
          <w:szCs w:val="21"/>
        </w:rPr>
        <w:t>×</w:t>
      </w:r>
      <w:r>
        <w:rPr>
          <w:szCs w:val="21"/>
        </w:rPr>
        <w:t>14</w:t>
      </w:r>
      <w:r>
        <w:rPr>
          <w:rFonts w:hint="eastAsia"/>
          <w:szCs w:val="21"/>
        </w:rPr>
        <w:t>、</w:t>
      </w:r>
      <w:r>
        <w:rPr>
          <w:rFonts w:hint="eastAsia"/>
          <w:color w:val="000000"/>
          <w:szCs w:val="21"/>
        </w:rPr>
        <w:t>×</w:t>
      </w:r>
      <w:r>
        <w:rPr>
          <w:szCs w:val="21"/>
        </w:rPr>
        <w:t>15</w:t>
      </w:r>
      <w:r>
        <w:rPr>
          <w:rFonts w:hint="eastAsia"/>
          <w:szCs w:val="21"/>
        </w:rPr>
        <w:t>、</w:t>
      </w:r>
      <w:r>
        <w:rPr>
          <w:rFonts w:hint="eastAsia"/>
          <w:color w:val="000000"/>
          <w:szCs w:val="21"/>
        </w:rPr>
        <w:t>√</w:t>
      </w:r>
    </w:p>
    <w:p w14:paraId="43350AB2">
      <w:pPr>
        <w:rPr>
          <w:rFonts w:hint="default" w:ascii="宋体" w:hAnsi="宋体" w:eastAsia="宋体"/>
          <w:color w:val="000000" w:themeColor="text1"/>
          <w:szCs w:val="21"/>
          <w:lang w:val="en-US" w:eastAsia="zh-CN"/>
          <w14:textFill>
            <w14:solidFill>
              <w14:schemeClr w14:val="tx1"/>
            </w14:solidFill>
          </w14:textFill>
        </w:rPr>
      </w:pPr>
    </w:p>
    <w:p w14:paraId="595C1BEA">
      <w:pPr>
        <w:rPr>
          <w:rFonts w:ascii="宋体" w:hAnsi="宋体"/>
          <w:color w:val="000000" w:themeColor="text1"/>
          <w:szCs w:val="21"/>
          <w14:textFill>
            <w14:solidFill>
              <w14:schemeClr w14:val="tx1"/>
            </w14:solidFill>
          </w14:textFill>
        </w:rPr>
      </w:pPr>
    </w:p>
    <w:p w14:paraId="0310F673">
      <w:pPr>
        <w:rPr>
          <w:rFonts w:ascii="宋体" w:hAnsi="宋体"/>
          <w:color w:val="000000" w:themeColor="text1"/>
          <w:szCs w:val="21"/>
          <w14:textFill>
            <w14:solidFill>
              <w14:schemeClr w14:val="tx1"/>
            </w14:solidFill>
          </w14:textFill>
        </w:rPr>
      </w:pPr>
    </w:p>
    <w:p w14:paraId="66489EB0">
      <w:pPr>
        <w:rPr>
          <w:rFonts w:ascii="黑体" w:hAnsi="黑体" w:eastAsia="黑体"/>
          <w:bCs/>
          <w:sz w:val="24"/>
        </w:rPr>
      </w:pPr>
      <w:r>
        <w:rPr>
          <w:rFonts w:hint="eastAsia" w:ascii="黑体" w:hAnsi="黑体" w:eastAsia="黑体"/>
          <w:bCs/>
          <w:sz w:val="24"/>
        </w:rPr>
        <w:t>简答题</w:t>
      </w:r>
    </w:p>
    <w:p w14:paraId="45A375DD">
      <w:pPr>
        <w:spacing w:before="78" w:beforeLines="25" w:after="78" w:afterLines="25"/>
        <w:rPr>
          <w:rFonts w:ascii="宋体" w:hAns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、简述艾青诗歌最主要的特点是什么？</w:t>
      </w:r>
    </w:p>
    <w:p w14:paraId="72CED32B">
      <w:pPr>
        <w:spacing w:before="78" w:beforeLines="25" w:after="78" w:afterLines="25"/>
        <w:rPr>
          <w:rFonts w:hint="eastAsia" w:ascii="宋体" w:hAnsi="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答：具有独特的意象：土地和太阳是艾青诗歌中两个主导意象。土地象征着祖国、人民以及他们遭受的苦难，如在《我爱这土地》中，“为什么我的眼里常含泪水？因为我对这土地爱得深沉……”，通过对土地的描写抒发了对祖国深深的眷恋和对人民苦难的同情。太阳则象征着光明、希望与未来，像《向太阳》，展现了在民族苦难时期人们对光明的渴望和追求，这种象征手法使诗歌的内涵更加深沉和丰富。</w:t>
      </w:r>
    </w:p>
    <w:p w14:paraId="420A8CDD">
      <w:pPr>
        <w:spacing w:before="78" w:beforeLines="25" w:after="78" w:afterLines="25"/>
        <w:rPr>
          <w:rFonts w:hint="eastAsia" w:ascii="宋体" w:hAnsi="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浓郁的情感色彩：艾青的诗歌充满了真挚而强烈的情感。他的爱国之情炽热而深沉，在诗中表达了对国家命运的深切关怀和对侵略者的愤恨。同时，对底层人民的悲悯也是他诗歌情感的重要组成部分，他关注农民、工人等群体的生活困境，如在描写大堰河的诗歌中，对乳母的感恩和对其悲惨命运的同情交织在一起。</w:t>
      </w:r>
    </w:p>
    <w:p w14:paraId="7BF6A329">
      <w:pPr>
        <w:spacing w:before="78" w:beforeLines="25" w:after="78" w:afterLines="25"/>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自由体诗的形式：艾青的诗歌在形式上多采用自由体。这种形式不受格律的严格束缚，能够自由地抒发情感和表达思想。诗行的长短、排列的疏密根据情感的节奏来安排，比如在《大堰河 —— 我的保姆》中，诗行的变化如同情感的波澜，时起时伏，让读者能够深切感受到诗人情感的涌动。</w:t>
      </w:r>
    </w:p>
    <w:p w14:paraId="49E92979">
      <w:pPr>
        <w:spacing w:before="78" w:beforeLines="25" w:after="78" w:afterLines="25"/>
        <w:rPr>
          <w:rFonts w:ascii="宋体" w:hAnsi="宋体"/>
          <w:color w:val="000000" w:themeColor="text1"/>
          <w:sz w:val="21"/>
          <w:szCs w:val="21"/>
          <w14:textFill>
            <w14:solidFill>
              <w14:schemeClr w14:val="tx1"/>
            </w14:solidFill>
          </w14:textFill>
        </w:rPr>
      </w:pPr>
    </w:p>
    <w:p w14:paraId="315E765A">
      <w:pPr>
        <w:spacing w:before="78" w:beforeLines="25" w:after="78" w:afterLines="25"/>
        <w:rPr>
          <w:rFonts w:ascii="宋体" w:hAnsi="宋体"/>
          <w:color w:val="000000"/>
          <w:szCs w:val="21"/>
        </w:rPr>
      </w:pPr>
      <w:r>
        <w:rPr>
          <w:rFonts w:ascii="宋体" w:hAnsi="宋体"/>
          <w:color w:val="000000"/>
          <w:szCs w:val="21"/>
        </w:rPr>
        <w:t>2</w:t>
      </w:r>
      <w:r>
        <w:rPr>
          <w:rFonts w:hint="eastAsia" w:ascii="宋体" w:hAnsi="宋体"/>
          <w:color w:val="000000"/>
          <w:szCs w:val="21"/>
        </w:rPr>
        <w:t>、简述《沙扬娜拉》和《再别康桥》等诗篇如何体现徐志摩创作的主要特色？</w:t>
      </w:r>
    </w:p>
    <w:p w14:paraId="06B0D54C">
      <w:pPr>
        <w:spacing w:before="78" w:beforeLines="25" w:after="78" w:afterLines="25"/>
        <w:rPr>
          <w:rFonts w:ascii="宋体" w:hAnsi="宋体"/>
          <w:color w:val="000000"/>
          <w:szCs w:val="21"/>
        </w:rPr>
      </w:pPr>
    </w:p>
    <w:p w14:paraId="16C8CBFB">
      <w:pPr>
        <w:spacing w:before="78" w:beforeLines="25" w:after="78" w:afterLines="25"/>
        <w:rPr>
          <w:rFonts w:ascii="宋体" w:hAnsi="宋体"/>
          <w:color w:val="000000"/>
          <w:szCs w:val="21"/>
        </w:rPr>
      </w:pPr>
      <w:r>
        <w:rPr>
          <w:rFonts w:hint="eastAsia" w:ascii="宋体" w:hAnsi="宋体"/>
          <w:color w:val="000000" w:themeColor="text1"/>
          <w:sz w:val="21"/>
          <w:szCs w:val="21"/>
          <w:lang w:val="en-US" w:eastAsia="zh-CN"/>
          <w14:textFill>
            <w14:solidFill>
              <w14:schemeClr w14:val="tx1"/>
            </w14:solidFill>
          </w14:textFill>
        </w:rPr>
        <w:t>答：</w:t>
      </w:r>
      <w:r>
        <w:rPr>
          <w:rFonts w:hint="eastAsia"/>
          <w:color w:val="000000"/>
          <w:szCs w:val="21"/>
        </w:rPr>
        <w:t>徐志摩的诗通过景物意象突出诗歌的画面感，精心安排诗歌的句、节，重视诗句的音尺、韵脚，都是对“三美”理论——“绘画美”、“建筑美”、“音乐美”的成功实践，充分体现了新格律诗派</w:t>
      </w:r>
      <w:r>
        <w:rPr>
          <w:color w:val="000000"/>
          <w:szCs w:val="21"/>
        </w:rPr>
        <w:t>/</w:t>
      </w:r>
      <w:r>
        <w:rPr>
          <w:rFonts w:hint="eastAsia"/>
          <w:color w:val="000000"/>
          <w:szCs w:val="21"/>
        </w:rPr>
        <w:t>新月诗派的艺术主张与风格。</w:t>
      </w:r>
    </w:p>
    <w:p w14:paraId="02469AEF">
      <w:pPr>
        <w:spacing w:before="78" w:beforeLines="25" w:after="78" w:afterLines="25"/>
        <w:rPr>
          <w:rFonts w:ascii="宋体" w:hAnsi="宋体"/>
          <w:color w:val="000000"/>
          <w:szCs w:val="21"/>
        </w:rPr>
      </w:pPr>
    </w:p>
    <w:p w14:paraId="5603FF2B">
      <w:pPr>
        <w:spacing w:before="78" w:beforeLines="25" w:after="78" w:afterLines="25"/>
        <w:rPr>
          <w:rFonts w:ascii="宋体" w:hAnsi="宋体"/>
          <w:color w:val="000000"/>
          <w:szCs w:val="21"/>
        </w:rPr>
      </w:pPr>
    </w:p>
    <w:p w14:paraId="22B15146">
      <w:pPr>
        <w:spacing w:before="78" w:beforeLines="25" w:after="78" w:afterLines="25"/>
        <w:rPr>
          <w:rFonts w:ascii="宋体" w:hAnsi="宋体"/>
          <w:color w:val="000000"/>
          <w:szCs w:val="21"/>
        </w:rPr>
      </w:pPr>
    </w:p>
    <w:p w14:paraId="2F1682C2">
      <w:pPr>
        <w:spacing w:before="78" w:beforeLines="25" w:after="78" w:afterLines="25"/>
        <w:rPr>
          <w:rFonts w:ascii="宋体" w:hAnsi="宋体"/>
          <w:color w:val="000000"/>
          <w:szCs w:val="21"/>
        </w:rPr>
      </w:pPr>
    </w:p>
    <w:p w14:paraId="48C92153">
      <w:pPr>
        <w:spacing w:before="78" w:beforeLines="25" w:after="78" w:afterLines="25"/>
        <w:rPr>
          <w:rFonts w:ascii="宋体" w:hAnsi="宋体"/>
          <w:color w:val="000000"/>
          <w:szCs w:val="21"/>
        </w:rPr>
      </w:pPr>
    </w:p>
    <w:p w14:paraId="100D27CA">
      <w:pPr>
        <w:spacing w:before="78" w:beforeLines="25" w:after="78" w:afterLines="25"/>
        <w:rPr>
          <w:rFonts w:ascii="宋体" w:hAnsi="宋体"/>
          <w:color w:val="000000"/>
          <w:szCs w:val="21"/>
        </w:rPr>
      </w:pPr>
    </w:p>
    <w:p w14:paraId="5443A735">
      <w:pPr>
        <w:spacing w:before="78" w:beforeLines="25" w:after="78" w:afterLines="25"/>
        <w:rPr>
          <w:rFonts w:ascii="宋体" w:hAnsi="宋体"/>
          <w:color w:val="000000"/>
          <w:szCs w:val="21"/>
        </w:rPr>
      </w:pPr>
      <w:r>
        <w:rPr>
          <w:rFonts w:ascii="宋体" w:hAnsi="宋体"/>
          <w:color w:val="000000"/>
          <w:szCs w:val="21"/>
        </w:rPr>
        <w:t>3</w:t>
      </w:r>
      <w:r>
        <w:rPr>
          <w:rFonts w:hint="eastAsia" w:ascii="宋体" w:hAnsi="宋体"/>
          <w:color w:val="000000"/>
          <w:szCs w:val="21"/>
        </w:rPr>
        <w:t>、请简述余华在先锋小说实践中的积极探索体现在哪些方面？</w:t>
      </w:r>
    </w:p>
    <w:p w14:paraId="589E94D2">
      <w:pPr>
        <w:spacing w:before="78" w:beforeLines="25" w:after="78" w:afterLines="25"/>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答：</w:t>
      </w:r>
      <w:r>
        <w:rPr>
          <w:rFonts w:hint="eastAsia"/>
          <w:color w:val="000000"/>
          <w:szCs w:val="21"/>
        </w:rPr>
        <w:t>余华的小说创作在中国的先锋派中最具有原创性，他的小说突破传统小说在形式、语言等方面的限制和常规模式，在叙述形式、叙述语言、叙述母题、叙述结构等方面都体现出了其独特的品质与风格。他以不可替代的余华风格拓展了小说从“写什么”到“怎么写”的根本性的转变，从而使先锋小说对传统的写作模式和美学风格的反叛达到了一个新的境界。</w:t>
      </w:r>
    </w:p>
    <w:p w14:paraId="45BA440A">
      <w:pPr>
        <w:spacing w:before="78" w:beforeLines="25" w:after="78" w:afterLines="25"/>
        <w:rPr>
          <w:rFonts w:ascii="宋体" w:hAnsi="宋体"/>
          <w:color w:val="000000" w:themeColor="text1"/>
          <w:sz w:val="21"/>
          <w:szCs w:val="21"/>
          <w14:textFill>
            <w14:solidFill>
              <w14:schemeClr w14:val="tx1"/>
            </w14:solidFill>
          </w14:textFill>
        </w:rPr>
      </w:pPr>
    </w:p>
    <w:p w14:paraId="39CBAAE0">
      <w:pPr>
        <w:spacing w:before="78" w:beforeLines="25" w:after="78" w:afterLines="25"/>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4</w:t>
      </w:r>
      <w:r>
        <w:rPr>
          <w:rFonts w:hint="eastAsia" w:ascii="宋体" w:hAnsi="宋体"/>
          <w:color w:val="000000" w:themeColor="text1"/>
          <w:sz w:val="21"/>
          <w:szCs w:val="21"/>
          <w14:textFill>
            <w14:solidFill>
              <w14:schemeClr w14:val="tx1"/>
            </w14:solidFill>
          </w14:textFill>
        </w:rPr>
        <w:t>、请简述你怎么看待阿Q身上的“精神胜利法”？</w:t>
      </w:r>
    </w:p>
    <w:p w14:paraId="6DA53335">
      <w:pPr>
        <w:spacing w:before="78" w:beforeLines="25" w:after="78" w:afterLines="25"/>
        <w:rPr>
          <w:rFonts w:hint="eastAsia" w:ascii="宋体" w:hAnsi="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答：是一种自我安慰的心理机制：阿 Q 在面对各种挫折和屈辱时，通过精神胜利法来缓解内心的痛苦。例如，当他被别人打了之后，他会想 “儿子打老子”，通过这种自我欺骗的方式，在精神上把自己置于一个看似优越的地位。这种心理机制是在长期的压迫环境下形成的，是他无力改变现实处境时的一种无奈的逃避。</w:t>
      </w:r>
    </w:p>
    <w:p w14:paraId="118293E7">
      <w:pPr>
        <w:spacing w:before="78" w:beforeLines="25" w:after="78" w:afterLines="25"/>
        <w:rPr>
          <w:rFonts w:hint="eastAsia" w:ascii="宋体" w:hAnsi="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反映国民劣根性：阿 Q 的精神胜利法体现了当时社会中普遍存在的国民劣根性。在封建等级制度和传统思想的长期压抑下，人们不敢正视自己的失败和弱点，而是用虚幻的精神胜利来麻痹自己。这种劣根性不仅阻碍了个人的觉醒和进步，也反映了整个社会的病态和腐朽。</w:t>
      </w:r>
    </w:p>
    <w:p w14:paraId="25D3E342">
      <w:pPr>
        <w:spacing w:before="78" w:beforeLines="25" w:after="78" w:afterLines="25"/>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具有一定的悲剧性：从本质上看，精神胜利法是悲剧性的。阿 Q 用这种方式获得的只是暂时的心理平衡，实际上他的生活处境并没有改变，而且这种自我麻醉使得他无法真正认识到自己的悲惨命运，也失去了反抗的意识，最终只能在麻木中走向悲剧的结局。</w:t>
      </w:r>
    </w:p>
    <w:p w14:paraId="0548742A">
      <w:pPr>
        <w:spacing w:before="78" w:beforeLines="25" w:after="78" w:afterLines="25"/>
        <w:rPr>
          <w:rFonts w:ascii="宋体" w:hAnsi="宋体"/>
          <w:color w:val="000000" w:themeColor="text1"/>
          <w:sz w:val="24"/>
          <w14:textFill>
            <w14:solidFill>
              <w14:schemeClr w14:val="tx1"/>
            </w14:solidFill>
          </w14:textFill>
        </w:rPr>
      </w:pPr>
    </w:p>
    <w:p w14:paraId="012217AF">
      <w:pPr>
        <w:spacing w:before="78" w:beforeLines="25" w:after="78" w:afterLines="25"/>
        <w:rPr>
          <w:rFonts w:ascii="宋体" w:hAnsi="宋体"/>
          <w:color w:val="000000" w:themeColor="text1"/>
          <w:sz w:val="24"/>
          <w14:textFill>
            <w14:solidFill>
              <w14:schemeClr w14:val="tx1"/>
            </w14:solidFill>
          </w14:textFill>
        </w:rPr>
      </w:pPr>
    </w:p>
    <w:p w14:paraId="2D34E6AF">
      <w:pPr>
        <w:spacing w:before="78" w:beforeLines="25" w:after="78" w:afterLines="25"/>
        <w:rPr>
          <w:rFonts w:ascii="宋体" w:hAnsi="宋体"/>
          <w:color w:val="000000" w:themeColor="text1"/>
          <w:sz w:val="24"/>
          <w14:textFill>
            <w14:solidFill>
              <w14:schemeClr w14:val="tx1"/>
            </w14:solidFill>
          </w14:textFill>
        </w:rPr>
      </w:pPr>
    </w:p>
    <w:p w14:paraId="20192491">
      <w:pPr>
        <w:spacing w:before="78" w:beforeLines="25" w:after="78" w:afterLines="25"/>
        <w:rPr>
          <w:rFonts w:ascii="宋体" w:hAnsi="宋体"/>
          <w:color w:val="000000" w:themeColor="text1"/>
          <w:sz w:val="24"/>
          <w14:textFill>
            <w14:solidFill>
              <w14:schemeClr w14:val="tx1"/>
            </w14:solidFill>
          </w14:textFill>
        </w:rPr>
      </w:pPr>
    </w:p>
    <w:p w14:paraId="4A19B018">
      <w:pPr>
        <w:spacing w:before="78" w:beforeLines="25" w:after="78" w:afterLines="25"/>
        <w:rPr>
          <w:rFonts w:ascii="宋体" w:hAnsi="宋体"/>
          <w:color w:val="000000" w:themeColor="text1"/>
          <w:sz w:val="24"/>
          <w14:textFill>
            <w14:solidFill>
              <w14:schemeClr w14:val="tx1"/>
            </w14:solidFill>
          </w14:textFill>
        </w:rPr>
      </w:pPr>
    </w:p>
    <w:p w14:paraId="3F8FE4A7">
      <w:pPr>
        <w:spacing w:before="78" w:beforeLines="25" w:after="78" w:afterLines="25"/>
        <w:rPr>
          <w:rFonts w:ascii="宋体" w:hAnsi="宋体"/>
          <w:color w:val="000000" w:themeColor="text1"/>
          <w:sz w:val="24"/>
          <w14:textFill>
            <w14:solidFill>
              <w14:schemeClr w14:val="tx1"/>
            </w14:solidFill>
          </w14:textFill>
        </w:rPr>
      </w:pPr>
    </w:p>
    <w:p w14:paraId="4C2B9597">
      <w:pPr>
        <w:spacing w:before="78" w:beforeLines="25" w:after="78" w:afterLines="25"/>
        <w:rPr>
          <w:rFonts w:ascii="宋体" w:hAnsi="宋体"/>
          <w:color w:val="000000" w:themeColor="text1"/>
          <w:sz w:val="22"/>
          <w:szCs w:val="22"/>
          <w14:textFill>
            <w14:solidFill>
              <w14:schemeClr w14:val="tx1"/>
            </w14:solidFill>
          </w14:textFill>
        </w:rPr>
      </w:pPr>
    </w:p>
    <w:p w14:paraId="2CEC493C">
      <w:pPr>
        <w:rPr>
          <w:rFonts w:ascii="黑体" w:hAnsi="黑体" w:eastAsia="黑体"/>
          <w:bCs/>
          <w:sz w:val="24"/>
        </w:rPr>
      </w:pPr>
      <w:r>
        <w:rPr>
          <w:rFonts w:hint="eastAsia" w:ascii="黑体" w:hAnsi="黑体" w:eastAsia="黑体"/>
          <w:bCs/>
          <w:sz w:val="24"/>
        </w:rPr>
        <w:t>论述题</w:t>
      </w:r>
    </w:p>
    <w:p w14:paraId="2765FAA6">
      <w:pPr>
        <w:spacing w:before="78" w:beforeLines="25" w:after="78" w:afterLines="25"/>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、为什么说《白毛女》是中国新歌剧发展的里程碑？</w:t>
      </w:r>
    </w:p>
    <w:p w14:paraId="53D40647">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答：1.在内容上具有深刻的思想性：</w:t>
      </w:r>
    </w:p>
    <w:p w14:paraId="77482F1B">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白毛女》以抗日战争时期的华北农村为背景，通过讲述贫苦农民杨白劳和女儿喜儿的悲惨遭遇，深刻地揭露了封建地主阶级的残酷剥削和压迫。如黄世仁逼死杨白劳、侮辱喜儿等情节，展现了旧中国农民与地主之间尖锐的阶级矛盾。</w:t>
      </w:r>
    </w:p>
    <w:p w14:paraId="58AD6080">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这部歌剧还体现了农民的觉醒和反抗精神。喜儿在深山的生活虽然艰苦，但她坚强地生存下来，并且在八路军到来后，积极地参与斗争，控诉地主的恶行，这种反抗意识的觉醒激励了广大农民群众起来斗争，具有很强的教育意义。</w:t>
      </w:r>
    </w:p>
    <w:p w14:paraId="696EDB99">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2.在艺术形式上的创新性：</w:t>
      </w:r>
    </w:p>
    <w:p w14:paraId="5B16C969">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它融合了多种艺术元素。在音乐上，吸收了民间音乐如河北民歌等多种曲调，根据剧情和人物性格的需要进行创新，使音乐既具有浓郁的民族风格，又能够很好地塑造人物形象和烘托气氛。例如，喜儿的音乐主题鲜明，通过不同的变奏展现她不同阶段的心情和遭遇。</w:t>
      </w:r>
    </w:p>
    <w:p w14:paraId="0110EAF8">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在表演形式上，借鉴了传统戏曲的表现手法，如唱、念、做、打等，同时又结合了话剧的写实风格，使表演更加真实生动。这种融合创新的表演形式为中国歌剧的表演模式提供了新的范例。</w:t>
      </w:r>
    </w:p>
    <w:p w14:paraId="42F0667F">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3.社会影响巨大：</w:t>
      </w:r>
    </w:p>
    <w:p w14:paraId="3D6D9F99">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白毛女》在当时的社会环境下引起了强烈的反响。它唤起了广大人民群众对封建剥削制度的痛恨，激发了农民的阶级觉悟，对于发动群众参加土地改革和解放战争起到了巨大的推动作用。它所传达的反封建主题和革命精神，在广大观众心中产生了深远的共鸣，成为宣传革命思想、鼓舞人民斗志的有力武器。</w:t>
      </w:r>
    </w:p>
    <w:p w14:paraId="72652856">
      <w:pPr>
        <w:spacing w:before="78" w:beforeLines="25" w:after="78" w:afterLines="25"/>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4.推动歌剧的民族化进程：</w:t>
      </w:r>
    </w:p>
    <w:p w14:paraId="4C722143">
      <w:pPr>
        <w:spacing w:before="78" w:beforeLines="25" w:after="78" w:afterLines="25"/>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这部歌剧为中国歌剧的民族化发展开辟了道路。它以中国的社会生活为题材，运用中国民间音乐和表演形式，塑造了具有中国特色的人物形象，使歌剧这种外来艺术形式在中国的土壤上生根发芽，形成了具有中国风格的新歌剧，为后来中国歌剧的发展奠定了坚实的基础。</w:t>
      </w:r>
    </w:p>
    <w:p w14:paraId="2F354DE0">
      <w:pPr>
        <w:spacing w:before="78" w:beforeLines="25" w:after="78" w:afterLines="25"/>
        <w:rPr>
          <w:rFonts w:ascii="宋体" w:hAnsi="宋体"/>
          <w:color w:val="000000" w:themeColor="text1"/>
          <w:szCs w:val="21"/>
          <w14:textFill>
            <w14:solidFill>
              <w14:schemeClr w14:val="tx1"/>
            </w14:solidFill>
          </w14:textFill>
        </w:rPr>
      </w:pPr>
    </w:p>
    <w:p w14:paraId="64810EC2">
      <w:pPr>
        <w:spacing w:before="78" w:beforeLines="25" w:after="78" w:afterLines="25"/>
        <w:rPr>
          <w:rFonts w:ascii="宋体" w:hAnsi="宋体"/>
          <w:color w:val="000000"/>
          <w:szCs w:val="21"/>
        </w:rPr>
      </w:pPr>
      <w:r>
        <w:rPr>
          <w:rFonts w:ascii="宋体" w:hAnsi="宋体"/>
          <w:color w:val="000000"/>
          <w:szCs w:val="21"/>
        </w:rPr>
        <w:t>2</w:t>
      </w:r>
      <w:r>
        <w:rPr>
          <w:rFonts w:hint="eastAsia" w:ascii="宋体" w:hAnsi="宋体"/>
          <w:color w:val="000000"/>
          <w:szCs w:val="21"/>
        </w:rPr>
        <w:t>、中国当代文学主要经历了哪些阶段性发展，各阶段分别体现出怎么样的历史特征？</w:t>
      </w:r>
    </w:p>
    <w:p w14:paraId="057BBF60">
      <w:pPr>
        <w:rPr>
          <w:color w:val="000000"/>
          <w:szCs w:val="21"/>
        </w:rPr>
      </w:pPr>
      <w:r>
        <w:rPr>
          <w:color w:val="000000"/>
          <w:szCs w:val="21"/>
        </w:rPr>
        <w:t>1</w:t>
      </w:r>
      <w:r>
        <w:rPr>
          <w:rFonts w:hint="eastAsia"/>
          <w:color w:val="000000"/>
          <w:szCs w:val="21"/>
        </w:rPr>
        <w:t>）十七年文学：新中国成立后十七年的文学运动和文学思潮，继承了“五四”以来新文学的现实主义传统，这一时期文学的基本特征是，走进历史尤其是当代社会现实生活，展现中华民族除旧布新的，以工农兵为主题的社会变革风貌，表现社会主义的时代精神。</w:t>
      </w:r>
    </w:p>
    <w:p w14:paraId="1FDCD0ED">
      <w:pPr>
        <w:rPr>
          <w:color w:val="000000"/>
          <w:szCs w:val="21"/>
        </w:rPr>
      </w:pPr>
      <w:r>
        <w:rPr>
          <w:color w:val="000000"/>
          <w:szCs w:val="21"/>
        </w:rPr>
        <w:t>2</w:t>
      </w:r>
      <w:r>
        <w:rPr>
          <w:rFonts w:hint="eastAsia"/>
          <w:color w:val="000000"/>
          <w:szCs w:val="21"/>
        </w:rPr>
        <w:t>）“文化大革命”时期的文学：“文化大革命”期间政治观念和意图更直接地转化为文学作品。</w:t>
      </w:r>
    </w:p>
    <w:p w14:paraId="48CB79B7">
      <w:pPr>
        <w:rPr>
          <w:color w:val="000000"/>
          <w:szCs w:val="21"/>
        </w:rPr>
      </w:pPr>
      <w:r>
        <w:rPr>
          <w:color w:val="000000"/>
          <w:szCs w:val="21"/>
        </w:rPr>
        <w:t>3</w:t>
      </w:r>
      <w:r>
        <w:rPr>
          <w:rFonts w:hint="eastAsia"/>
          <w:color w:val="000000"/>
          <w:szCs w:val="21"/>
        </w:rPr>
        <w:t>）新时期的文学：新时期文学是指从“文化大革命”结束到</w:t>
      </w:r>
      <w:r>
        <w:rPr>
          <w:color w:val="000000"/>
          <w:szCs w:val="21"/>
        </w:rPr>
        <w:t>1986</w:t>
      </w:r>
      <w:r>
        <w:rPr>
          <w:rFonts w:hint="eastAsia"/>
          <w:color w:val="000000"/>
          <w:szCs w:val="21"/>
        </w:rPr>
        <w:t>年前后约十年时间的文学。这一时期文艺思想的讨论十分活跃，文学创作日趋繁荣，文学的题材、艺术方法、形式和风格极其丰富多样。以现实主义为主潮，融合了世界上一百多年的文学思潮、流派、创作方法和形式，进行了大胆的探索创新。</w:t>
      </w:r>
    </w:p>
    <w:p w14:paraId="3DEC9DF2">
      <w:pPr>
        <w:rPr>
          <w:color w:val="000000"/>
          <w:szCs w:val="21"/>
        </w:rPr>
      </w:pPr>
      <w:r>
        <w:rPr>
          <w:color w:val="000000"/>
          <w:szCs w:val="21"/>
        </w:rPr>
        <w:t>4</w:t>
      </w:r>
      <w:r>
        <w:rPr>
          <w:rFonts w:hint="eastAsia"/>
          <w:color w:val="000000"/>
          <w:szCs w:val="21"/>
        </w:rPr>
        <w:t>）新世纪之交的文学：新世纪之交文学的重要特点是包罗万象，不同的文化形态和文化立场公开呈现。文学潮流的淡化是新世纪之交的文学现象之一。在文体形式上，比较突出的是“长篇小说热”和“散文热”。</w:t>
      </w:r>
    </w:p>
    <w:p w14:paraId="2639DD40">
      <w:pPr>
        <w:spacing w:before="78" w:beforeLines="25" w:after="78" w:afterLines="25"/>
        <w:rPr>
          <w:color w:val="000000"/>
          <w:szCs w:val="21"/>
        </w:rPr>
      </w:pPr>
      <w:r>
        <w:rPr>
          <w:color w:val="000000"/>
          <w:szCs w:val="21"/>
        </w:rPr>
        <w:t>3</w:t>
      </w:r>
      <w:r>
        <w:rPr>
          <w:rFonts w:hint="eastAsia"/>
          <w:color w:val="000000"/>
          <w:szCs w:val="21"/>
        </w:rPr>
        <w:t>、老舍作为一位语言大师，具有极强的语言驾驭能力。他的戏剧语言来源于他所熟悉的北京话，是生活中鲜活的语言，具有精练简洁而又含蓄生动、朴素干练而又幽默诙谐的特点。老舍的语言俗白精致，雅俗共赏。其作品语言的“俗”是建立在精细的思考与研究的基础上。他的“白”，让读者易于理解却又颇有深度。用通俗、平白的文字来反应时代和生活，这才是老舍作为语言大师的境界。然而另一方面，老舍又使用语脱去自然形态的粗糙与随意，炼成金子，使现代的北京口语显出朴素精致如同一具精雕细刻的瓷器。老舍作品成功地运用了富有生命力的北京口语词汇，使作品语言透露着独特的京韵，作品生活气息醇厚，地方风物、民情风俗真实感人。同时用地道的北京话写北京人，本土本色，活泼有趣、质朴自然，生活气息迎面扑来，具有独特的魅力，透出了北京话的神韵，显示北京话活泼的生命力和老舍驾驭北京口语的能力。</w:t>
      </w:r>
    </w:p>
    <w:p w14:paraId="48AB558F">
      <w:pPr>
        <w:spacing w:before="78" w:beforeLines="25" w:after="78" w:afterLines="25"/>
        <w:rPr>
          <w:rFonts w:ascii="宋体" w:hAnsi="宋体"/>
          <w:color w:val="000000" w:themeColor="text1"/>
          <w:szCs w:val="21"/>
          <w14:textFill>
            <w14:solidFill>
              <w14:schemeClr w14:val="tx1"/>
            </w14:solidFill>
          </w14:textFill>
        </w:rPr>
      </w:pPr>
    </w:p>
    <w:p w14:paraId="028A310C">
      <w:pPr>
        <w:spacing w:before="78" w:beforeLines="25" w:after="78" w:afterLines="25"/>
        <w:rPr>
          <w:rFonts w:ascii="宋体" w:hAnsi="宋体"/>
          <w:color w:val="000000" w:themeColor="text1"/>
          <w:szCs w:val="21"/>
          <w14:textFill>
            <w14:solidFill>
              <w14:schemeClr w14:val="tx1"/>
            </w14:solidFill>
          </w14:textFill>
        </w:rPr>
      </w:pPr>
    </w:p>
    <w:p w14:paraId="2DCC39E3">
      <w:pPr>
        <w:spacing w:before="78" w:beforeLines="25" w:after="78" w:afterLines="25"/>
        <w:rPr>
          <w:sz w:val="20"/>
          <w:szCs w:val="22"/>
        </w:rPr>
      </w:pP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、长篇小说《围城》反映了抗战初期上层知识分子的生活图景和心理世界，具有相当强烈的社会意义，所谓“围城”体现了怎样的哲学意蕴？</w:t>
      </w:r>
    </w:p>
    <w:p w14:paraId="04C3866A">
      <w:pPr>
        <w:rPr>
          <w:rFonts w:hint="eastAsia" w:ascii="宋体" w:hAnsi="宋体" w:eastAsia="宋体" w:cs="宋体"/>
          <w:lang w:val="en-US" w:eastAsia="zh-CN"/>
        </w:rPr>
      </w:pPr>
      <w:r>
        <w:rPr>
          <w:rFonts w:hint="eastAsia"/>
          <w:lang w:val="en-US" w:eastAsia="zh-CN"/>
        </w:rPr>
        <w:t>答：</w:t>
      </w:r>
      <w:r>
        <w:rPr>
          <w:rFonts w:hint="eastAsia" w:ascii="宋体" w:hAnsi="宋体" w:eastAsia="宋体" w:cs="宋体"/>
          <w:lang w:val="en-US" w:eastAsia="zh-CN"/>
        </w:rPr>
        <w:t>1.婚姻围城的体现：</w:t>
      </w:r>
    </w:p>
    <w:p w14:paraId="55B6AC06">
      <w:pPr>
        <w:rPr>
          <w:rFonts w:hint="eastAsia" w:ascii="宋体" w:hAnsi="宋体" w:eastAsia="宋体" w:cs="宋体"/>
          <w:lang w:val="en-US" w:eastAsia="zh-CN"/>
        </w:rPr>
      </w:pPr>
      <w:r>
        <w:rPr>
          <w:rFonts w:hint="eastAsia" w:ascii="宋体" w:hAnsi="宋体" w:eastAsia="宋体" w:cs="宋体"/>
          <w:lang w:val="en-US" w:eastAsia="zh-CN"/>
        </w:rPr>
        <w:t>在婚姻层面，“围城” 象征着婚姻的困境。书中的主人公方鸿渐和孙柔嘉等人物在婚姻中充满了矛盾和无奈。方鸿渐在婚前对婚姻有着各种憧憬，但婚后却陷入了琐碎的家庭生活和夫妻之间的争吵之中。例如，他们在婚后为了家庭琐事、双方家庭的关系等问题不断产生摩擦，就像被困在一座围城里，城外的人想进去，城里的人想出来。这体现了人们对婚姻的理想化与婚姻现实之间的巨大落差，以及婚姻中自由与责任的矛盾。</w:t>
      </w:r>
    </w:p>
    <w:p w14:paraId="2AD05485">
      <w:pPr>
        <w:rPr>
          <w:rFonts w:hint="eastAsia" w:ascii="宋体" w:hAnsi="宋体" w:eastAsia="宋体" w:cs="宋体"/>
          <w:lang w:val="en-US" w:eastAsia="zh-CN"/>
        </w:rPr>
      </w:pPr>
      <w:r>
        <w:rPr>
          <w:rFonts w:hint="eastAsia" w:ascii="宋体" w:hAnsi="宋体" w:cs="宋体"/>
          <w:lang w:val="en-US" w:eastAsia="zh-CN"/>
        </w:rPr>
        <w:t>2.</w:t>
      </w:r>
      <w:r>
        <w:rPr>
          <w:rFonts w:hint="eastAsia" w:ascii="宋体" w:hAnsi="宋体" w:eastAsia="宋体" w:cs="宋体"/>
          <w:lang w:val="en-US" w:eastAsia="zh-CN"/>
        </w:rPr>
        <w:t>人生困境的象征：</w:t>
      </w:r>
    </w:p>
    <w:p w14:paraId="340B084D">
      <w:pPr>
        <w:rPr>
          <w:rFonts w:hint="eastAsia" w:ascii="宋体" w:hAnsi="宋体" w:eastAsia="宋体" w:cs="宋体"/>
          <w:lang w:val="en-US" w:eastAsia="zh-CN"/>
        </w:rPr>
      </w:pPr>
      <w:r>
        <w:rPr>
          <w:rFonts w:hint="eastAsia" w:ascii="宋体" w:hAnsi="宋体" w:eastAsia="宋体" w:cs="宋体"/>
          <w:lang w:val="en-US" w:eastAsia="zh-CN"/>
        </w:rPr>
        <w:t>从更广泛的人生角度看，“围城” 代表了人生的困境。书中的人物在职业、社交等各个方面都面临着类似围城的困境。方鸿渐在职业上不断地辗转，从国外留学归来后，在三闾大学任教等过程中，他始终无法找到自己真正的位置，对工作感到迷茫和不满。他的社交圈子也充满了虚伪和复杂的人际关系，人们在互相攀比、争斗中，如同被困在一座无形的围城中，想要挣脱却又难以找到出口。这反映了人生的无奈和人们在追求目标过程中不断陷入新的困境的循环。</w:t>
      </w:r>
    </w:p>
    <w:p w14:paraId="39B49C80">
      <w:pPr>
        <w:rPr>
          <w:rFonts w:hint="eastAsia" w:ascii="宋体" w:hAnsi="宋体" w:eastAsia="宋体" w:cs="宋体"/>
          <w:lang w:val="en-US" w:eastAsia="zh-CN"/>
        </w:rPr>
      </w:pPr>
      <w:r>
        <w:rPr>
          <w:rFonts w:hint="eastAsia" w:ascii="宋体" w:hAnsi="宋体" w:cs="宋体"/>
          <w:lang w:val="en-US" w:eastAsia="zh-CN"/>
        </w:rPr>
        <w:t>3.</w:t>
      </w:r>
      <w:r>
        <w:rPr>
          <w:rFonts w:hint="eastAsia" w:ascii="宋体" w:hAnsi="宋体" w:eastAsia="宋体" w:cs="宋体"/>
          <w:lang w:val="en-US" w:eastAsia="zh-CN"/>
        </w:rPr>
        <w:t>文化困境的隐喻：</w:t>
      </w:r>
    </w:p>
    <w:p w14:paraId="40FE903E">
      <w:pPr>
        <w:rPr>
          <w:rFonts w:hint="eastAsia" w:ascii="宋体" w:hAnsi="宋体" w:eastAsia="宋体" w:cs="宋体"/>
          <w:lang w:val="en-US" w:eastAsia="zh-CN"/>
        </w:rPr>
      </w:pPr>
      <w:r>
        <w:rPr>
          <w:rFonts w:hint="eastAsia" w:ascii="宋体" w:hAnsi="宋体" w:eastAsia="宋体" w:cs="宋体"/>
          <w:lang w:val="en-US" w:eastAsia="zh-CN"/>
        </w:rPr>
        <w:t>在文化层面，“围城” 也隐喻了当时中西文化冲突下的知识分子的困境。书中的人物大多是接受了西方文化教育的知识分子，但他们又无法完全摆脱传统文化的影响。他们在两种文化之间徘徊，找不到自己的文化归属。例如，方鸿渐在西方文化的影响下，对自由、平等有一定的追求，但在面对传统的家庭观念、社会等级观念时，又显得无力和困惑。这种文化上的围城困境体现了当时知识分子在文化转型时期的迷茫和挣扎。</w:t>
      </w:r>
    </w:p>
    <w:p w14:paraId="735E7728"/>
    <w:p w14:paraId="507AEFA3"/>
    <w:p w14:paraId="58862F24"/>
    <w:p w14:paraId="128CF846"/>
    <w:p w14:paraId="490C1193"/>
    <w:p w14:paraId="6483320E"/>
    <w:p w14:paraId="5FF76211"/>
    <w:p w14:paraId="1F795720">
      <w:pPr>
        <w:rPr>
          <w:rFonts w:hint="default"/>
          <w:lang w:val="en-US" w:eastAsia="zh-CN"/>
        </w:rPr>
      </w:pPr>
      <w:bookmarkStart w:id="0" w:name="_GoBack"/>
      <w:bookmarkEnd w:id="0"/>
    </w:p>
    <w:sectPr>
      <w:footerReference r:id="rId3" w:type="default"/>
      <w:pgSz w:w="10426" w:h="14729"/>
      <w:pgMar w:top="1134" w:right="1134" w:bottom="1134" w:left="1134" w:header="851" w:footer="850" w:gutter="0"/>
      <w:cols w:space="72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CC478">
    <w:pPr>
      <w:pStyle w:val="3"/>
      <w:jc w:val="center"/>
      <w:rPr>
        <w:rFonts w:ascii="宋体" w:hAnsi="宋体" w:eastAsia="宋体"/>
      </w:rPr>
    </w:pPr>
    <w:r>
      <w:rPr>
        <w:rFonts w:hint="eastAsia" w:ascii="宋体" w:hAnsi="宋体" w:eastAsia="宋体"/>
        <w:kern w:val="0"/>
        <w:szCs w:val="21"/>
      </w:rPr>
      <w:t xml:space="preserve">第 </w:t>
    </w:r>
    <w:r>
      <w:rPr>
        <w:rFonts w:ascii="宋体" w:hAnsi="宋体" w:eastAsia="宋体"/>
        <w:kern w:val="0"/>
        <w:szCs w:val="21"/>
      </w:rPr>
      <w:fldChar w:fldCharType="begin"/>
    </w:r>
    <w:r>
      <w:rPr>
        <w:rFonts w:ascii="宋体" w:hAnsi="宋体" w:eastAsia="宋体"/>
        <w:kern w:val="0"/>
        <w:szCs w:val="21"/>
      </w:rPr>
      <w:instrText xml:space="preserve"> PAGE </w:instrText>
    </w:r>
    <w:r>
      <w:rPr>
        <w:rFonts w:ascii="宋体" w:hAnsi="宋体" w:eastAsia="宋体"/>
        <w:kern w:val="0"/>
        <w:szCs w:val="21"/>
      </w:rPr>
      <w:fldChar w:fldCharType="separate"/>
    </w:r>
    <w:r>
      <w:rPr>
        <w:rFonts w:ascii="宋体" w:hAnsi="宋体" w:eastAsia="宋体"/>
        <w:kern w:val="0"/>
        <w:szCs w:val="21"/>
      </w:rPr>
      <w:t>5</w:t>
    </w:r>
    <w:r>
      <w:rPr>
        <w:rFonts w:ascii="宋体" w:hAnsi="宋体" w:eastAsia="宋体"/>
        <w:kern w:val="0"/>
        <w:szCs w:val="21"/>
      </w:rPr>
      <w:fldChar w:fldCharType="end"/>
    </w:r>
    <w:r>
      <w:rPr>
        <w:rFonts w:hint="eastAsia" w:ascii="宋体" w:hAnsi="宋体" w:eastAsia="宋体"/>
        <w:kern w:val="0"/>
        <w:szCs w:val="21"/>
      </w:rPr>
      <w:t xml:space="preserve"> 页 共 </w:t>
    </w:r>
    <w:r>
      <w:rPr>
        <w:rFonts w:ascii="宋体" w:hAnsi="宋体" w:eastAsia="宋体"/>
        <w:kern w:val="0"/>
        <w:szCs w:val="21"/>
      </w:rPr>
      <w:t>4</w:t>
    </w:r>
    <w:r>
      <w:rPr>
        <w:rFonts w:hint="eastAsia" w:ascii="宋体" w:hAnsi="宋体" w:eastAsia="宋体"/>
        <w:kern w:val="0"/>
        <w:szCs w:val="21"/>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1NDEyNjI3MTU2MzJT0lEKTi0uzszPAymwrAUApPJNrCwAAAA="/>
  </w:docVars>
  <w:rsids>
    <w:rsidRoot w:val="009B3954"/>
    <w:rsid w:val="00001BF4"/>
    <w:rsid w:val="00045263"/>
    <w:rsid w:val="00074B76"/>
    <w:rsid w:val="00095D46"/>
    <w:rsid w:val="000B30AC"/>
    <w:rsid w:val="000F32BE"/>
    <w:rsid w:val="001267EC"/>
    <w:rsid w:val="001852F4"/>
    <w:rsid w:val="001C133B"/>
    <w:rsid w:val="001F04E5"/>
    <w:rsid w:val="001F1C7B"/>
    <w:rsid w:val="001F4E7C"/>
    <w:rsid w:val="00202AD0"/>
    <w:rsid w:val="00240AC7"/>
    <w:rsid w:val="00272232"/>
    <w:rsid w:val="00294503"/>
    <w:rsid w:val="002D37E0"/>
    <w:rsid w:val="002D7E51"/>
    <w:rsid w:val="0031135C"/>
    <w:rsid w:val="00322E5F"/>
    <w:rsid w:val="0032482A"/>
    <w:rsid w:val="0035108A"/>
    <w:rsid w:val="003623C6"/>
    <w:rsid w:val="00365736"/>
    <w:rsid w:val="003A0F0C"/>
    <w:rsid w:val="003A462B"/>
    <w:rsid w:val="003D127D"/>
    <w:rsid w:val="003D6D0C"/>
    <w:rsid w:val="00452CCB"/>
    <w:rsid w:val="00487550"/>
    <w:rsid w:val="00527A1C"/>
    <w:rsid w:val="005470EC"/>
    <w:rsid w:val="00551E0E"/>
    <w:rsid w:val="005A7856"/>
    <w:rsid w:val="005C414E"/>
    <w:rsid w:val="005E3E10"/>
    <w:rsid w:val="005E5C5B"/>
    <w:rsid w:val="005E5E7A"/>
    <w:rsid w:val="00622804"/>
    <w:rsid w:val="0063674C"/>
    <w:rsid w:val="00686EEF"/>
    <w:rsid w:val="00693DFD"/>
    <w:rsid w:val="006A68F2"/>
    <w:rsid w:val="0071033D"/>
    <w:rsid w:val="0072382F"/>
    <w:rsid w:val="0072605D"/>
    <w:rsid w:val="00763B48"/>
    <w:rsid w:val="00771182"/>
    <w:rsid w:val="00786C42"/>
    <w:rsid w:val="007D5D3A"/>
    <w:rsid w:val="007F15AF"/>
    <w:rsid w:val="0080361A"/>
    <w:rsid w:val="00877B81"/>
    <w:rsid w:val="008E47CC"/>
    <w:rsid w:val="008F525C"/>
    <w:rsid w:val="00946F94"/>
    <w:rsid w:val="00947833"/>
    <w:rsid w:val="009B3954"/>
    <w:rsid w:val="009D558E"/>
    <w:rsid w:val="00A14A0D"/>
    <w:rsid w:val="00A31554"/>
    <w:rsid w:val="00A56237"/>
    <w:rsid w:val="00A93865"/>
    <w:rsid w:val="00A93B1D"/>
    <w:rsid w:val="00A944DA"/>
    <w:rsid w:val="00AB32EB"/>
    <w:rsid w:val="00AB59B9"/>
    <w:rsid w:val="00AC624D"/>
    <w:rsid w:val="00B15253"/>
    <w:rsid w:val="00B62436"/>
    <w:rsid w:val="00B70D12"/>
    <w:rsid w:val="00B834A8"/>
    <w:rsid w:val="00B92371"/>
    <w:rsid w:val="00B930A2"/>
    <w:rsid w:val="00BA0899"/>
    <w:rsid w:val="00BC5BED"/>
    <w:rsid w:val="00BF65D0"/>
    <w:rsid w:val="00C0063A"/>
    <w:rsid w:val="00C27BD7"/>
    <w:rsid w:val="00C50DD9"/>
    <w:rsid w:val="00C65FB0"/>
    <w:rsid w:val="00C66ECE"/>
    <w:rsid w:val="00C75257"/>
    <w:rsid w:val="00CC6CC2"/>
    <w:rsid w:val="00CE64DC"/>
    <w:rsid w:val="00D113EE"/>
    <w:rsid w:val="00D636DC"/>
    <w:rsid w:val="00D836B9"/>
    <w:rsid w:val="00DB5710"/>
    <w:rsid w:val="00DD28CD"/>
    <w:rsid w:val="00E05283"/>
    <w:rsid w:val="00E34953"/>
    <w:rsid w:val="00EC651A"/>
    <w:rsid w:val="00F054E7"/>
    <w:rsid w:val="00F25813"/>
    <w:rsid w:val="00F8456A"/>
    <w:rsid w:val="00FB44D7"/>
    <w:rsid w:val="11E361C7"/>
    <w:rsid w:val="22A22676"/>
    <w:rsid w:val="353B40B9"/>
    <w:rsid w:val="63B8175E"/>
  </w:rsids>
  <m:mathPr>
    <m:mathFont m:val="Cambria Math"/>
    <m:brkBin m:val="before"/>
    <m:brkBinSub m:val="--"/>
    <m:smallFrac m:val="0"/>
    <m:dispDef/>
    <m:lMargin m:val="0"/>
    <m:rMargin m:val="0"/>
    <m:defJc m:val="left"/>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8"/>
    <w:semiHidden/>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7">
    <w:name w:val="二级节标题"/>
    <w:basedOn w:val="2"/>
    <w:next w:val="1"/>
    <w:qFormat/>
    <w:uiPriority w:val="0"/>
    <w:pPr>
      <w:spacing w:before="240" w:after="120" w:line="240" w:lineRule="auto"/>
      <w:ind w:firstLine="200" w:firstLineChars="200"/>
    </w:pPr>
    <w:rPr>
      <w:rFonts w:ascii="黑体" w:hAnsi="黑体" w:eastAsia="黑体"/>
      <w:b w:val="0"/>
      <w:sz w:val="26"/>
    </w:rPr>
  </w:style>
  <w:style w:type="character" w:customStyle="1" w:styleId="8">
    <w:name w:val="标题 3 字符"/>
    <w:basedOn w:val="6"/>
    <w:link w:val="2"/>
    <w:semiHidden/>
    <w:qFormat/>
    <w:uiPriority w:val="9"/>
    <w:rPr>
      <w:b/>
      <w:bCs/>
      <w:sz w:val="32"/>
      <w:szCs w:val="32"/>
    </w:rPr>
  </w:style>
  <w:style w:type="character" w:customStyle="1" w:styleId="9">
    <w:name w:val="页眉 字符"/>
    <w:basedOn w:val="6"/>
    <w:link w:val="4"/>
    <w:uiPriority w:val="99"/>
    <w:rPr>
      <w:sz w:val="18"/>
      <w:szCs w:val="18"/>
    </w:rPr>
  </w:style>
  <w:style w:type="character" w:customStyle="1" w:styleId="10">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4583</Words>
  <Characters>4651</Characters>
  <Lines>24</Lines>
  <Paragraphs>6</Paragraphs>
  <TotalTime>0</TotalTime>
  <ScaleCrop>false</ScaleCrop>
  <LinksUpToDate>false</LinksUpToDate>
  <CharactersWithSpaces>5722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2020-11-22T10:23:00Z</dcterms:created>
  <dc:creator>Liu Dong (Dr)</dc:creator>
  <cp:lastModifiedBy>育华教育叶燮燮</cp:lastModifiedBy>
  <dcterms:modified xsi:type="dcterms:W3CDTF">2024-12-25T02:36:16Z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89293569AE42465F910ACDA2A5855206_13</vt:lpwstr>
  </property>
</Properties>
</file>