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FE12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中国现当代文学复习资料</w:t>
      </w:r>
    </w:p>
    <w:p w14:paraId="0652F1E1"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填空题</w:t>
      </w:r>
    </w:p>
    <w:p w14:paraId="5E629FC5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snapToGrid w:val="0"/>
          <w:kern w:val="0"/>
          <w:szCs w:val="21"/>
        </w:rPr>
        <w:t>.1915年9月《青年杂志》在上海创刊，1916年9月第二卷起，改名为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snapToGrid w:val="0"/>
          <w:kern w:val="0"/>
          <w:szCs w:val="21"/>
        </w:rPr>
        <w:t>，新文化运动即以此为肇始。</w:t>
      </w:r>
    </w:p>
    <w:p w14:paraId="5197EB3A">
      <w:pPr>
        <w:widowControl/>
        <w:jc w:val="lef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2</w:t>
      </w:r>
      <w:r>
        <w:rPr>
          <w:rFonts w:hint="eastAsia" w:ascii="宋体" w:hAnsi="宋体"/>
          <w:snapToGrid w:val="0"/>
          <w:kern w:val="0"/>
          <w:szCs w:val="21"/>
        </w:rPr>
        <w:t>.周作人《论黑幕》，剖析了晚清以来那种专门泼污水、揭阴私的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snapToGrid w:val="0"/>
          <w:kern w:val="0"/>
          <w:szCs w:val="21"/>
        </w:rPr>
        <w:t>的社会根源，指出其与封建复辟思潮同气相求的本质。</w:t>
      </w:r>
    </w:p>
    <w:p w14:paraId="48407AB7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Cs w:val="21"/>
        </w:rPr>
        <w:t>.《奔月》取材于民间传说嫦娥奔月的神话。以传说中的善射的英雄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</w:t>
      </w:r>
      <w:r>
        <w:rPr>
          <w:rFonts w:hint="eastAsia" w:ascii="宋体" w:hAnsi="宋体"/>
          <w:snapToGrid w:val="0"/>
          <w:kern w:val="0"/>
          <w:szCs w:val="21"/>
        </w:rPr>
        <w:t>为主人公。一方面表现了他惊人的射箭本领和英雄气概，另一方面描绘了他功成业就后的穷困潦倒。</w:t>
      </w:r>
    </w:p>
    <w:p w14:paraId="4D13C4D5"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 w14:paraId="2A5EC696"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名词解释</w:t>
      </w:r>
    </w:p>
    <w:p w14:paraId="46B0D5AB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snapToGrid w:val="0"/>
          <w:kern w:val="0"/>
          <w:szCs w:val="21"/>
        </w:rPr>
        <w:t>.国防戏剧</w:t>
      </w:r>
    </w:p>
    <w:p w14:paraId="6A6F516D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2</w:t>
      </w:r>
      <w:r>
        <w:rPr>
          <w:rFonts w:hint="eastAsia" w:ascii="宋体" w:hAnsi="宋体"/>
          <w:snapToGrid w:val="0"/>
          <w:kern w:val="0"/>
          <w:szCs w:val="21"/>
        </w:rPr>
        <w:t>.中国诗歌会</w:t>
      </w:r>
    </w:p>
    <w:p w14:paraId="4F702F36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</w:p>
    <w:p w14:paraId="6F8843C4"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简答题</w:t>
      </w:r>
    </w:p>
    <w:p w14:paraId="28FAB82E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1.简述曹禺剧作的总体特色。</w:t>
      </w:r>
    </w:p>
    <w:p w14:paraId="4ADBCFC6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2.简述《四世同堂》 祁瑞宣人物形象。</w:t>
      </w:r>
    </w:p>
    <w:p w14:paraId="02F82F6D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</w:p>
    <w:p w14:paraId="63EF1BCB">
      <w:pPr>
        <w:adjustRightInd w:val="0"/>
        <w:snapToGrid w:val="0"/>
        <w:rPr>
          <w:rFonts w:hint="eastAsia"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四、论述题</w:t>
      </w:r>
    </w:p>
    <w:p w14:paraId="1DE89AC6">
      <w:pPr>
        <w:widowControl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snapToGrid w:val="0"/>
          <w:kern w:val="0"/>
          <w:szCs w:val="21"/>
        </w:rPr>
        <w:t>1.试述郭沫若的诗歌《天狗》所传递的时代精神与自我抒情形象。</w:t>
      </w:r>
    </w:p>
    <w:p w14:paraId="3052E30E">
      <w:pPr>
        <w:widowControl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snapToGrid w:val="0"/>
          <w:kern w:val="0"/>
          <w:szCs w:val="21"/>
        </w:rPr>
        <w:t>2.试论王小波的散文《一只特立独行的猪》主题思想和写作特点。</w:t>
      </w:r>
    </w:p>
    <w:p w14:paraId="6B38C0EC"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 w14:paraId="56308A95">
      <w:pPr>
        <w:rPr>
          <w:rFonts w:hint="default"/>
          <w:lang w:val="en-US" w:eastAsia="zh-CN"/>
        </w:rPr>
      </w:pPr>
    </w:p>
    <w:p w14:paraId="4C11180A">
      <w:pPr>
        <w:rPr>
          <w:rFonts w:hint="default"/>
          <w:lang w:val="en-US" w:eastAsia="zh-CN"/>
        </w:rPr>
      </w:pPr>
    </w:p>
    <w:p w14:paraId="4E3E0A6D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参考答案</w:t>
      </w:r>
    </w:p>
    <w:p w14:paraId="1977CF84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1E9BABA5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填空题</w:t>
      </w:r>
    </w:p>
    <w:p w14:paraId="6C651CCB">
      <w:pPr>
        <w:adjustRightInd w:val="0"/>
        <w:snapToGrid w:val="0"/>
        <w:rPr>
          <w:rFonts w:ascii="宋体" w:hAnsi="宋体"/>
          <w:b w:val="0"/>
          <w:bCs/>
          <w:snapToGrid w:val="0"/>
          <w:color w:val="auto"/>
          <w:kern w:val="0"/>
          <w:szCs w:val="21"/>
        </w:rPr>
      </w:pPr>
      <w:bookmarkStart w:id="0" w:name="_GoBack"/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.</w:t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ab/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《新青年》</w:t>
      </w:r>
    </w:p>
    <w:p w14:paraId="303070FC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.</w:t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ab/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“黑幕小说”</w:t>
      </w:r>
    </w:p>
    <w:p w14:paraId="08004C1A">
      <w:pP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  <w:lang w:val="en-US" w:eastAsia="zh-CN"/>
        </w:rPr>
        <w:t>3</w:t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.</w:t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ab/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 xml:space="preserve"> 羿       </w:t>
      </w:r>
    </w:p>
    <w:bookmarkEnd w:id="0"/>
    <w:p w14:paraId="4BF97424">
      <w:pPr>
        <w:rPr>
          <w:rFonts w:hint="eastAsia" w:ascii="宋体" w:hAnsi="宋体"/>
          <w:b/>
          <w:snapToGrid w:val="0"/>
          <w:color w:val="auto"/>
          <w:kern w:val="0"/>
          <w:szCs w:val="21"/>
        </w:rPr>
      </w:pPr>
    </w:p>
    <w:p w14:paraId="051B1BE3">
      <w:pPr>
        <w:rPr>
          <w:rFonts w:hint="eastAsia" w:ascii="宋体" w:hAnsi="宋体"/>
          <w:b/>
          <w:snapToGrid w:val="0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snapToGrid w:val="0"/>
          <w:color w:val="auto"/>
          <w:kern w:val="0"/>
          <w:szCs w:val="21"/>
          <w:lang w:val="en-US" w:eastAsia="zh-CN"/>
        </w:rPr>
        <w:t>名词解释</w:t>
      </w:r>
    </w:p>
    <w:p w14:paraId="79561F20">
      <w:pPr>
        <w:adjustRightInd w:val="0"/>
        <w:snapToGrid w:val="0"/>
        <w:rPr>
          <w:rFonts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.</w:t>
      </w:r>
      <w:r>
        <w:rPr>
          <w:rFonts w:ascii="宋体" w:hAnsi="宋体"/>
          <w:b w:val="0"/>
          <w:bCs/>
          <w:snapToGrid w:val="0"/>
          <w:color w:val="auto"/>
          <w:kern w:val="0"/>
          <w:szCs w:val="21"/>
        </w:rPr>
        <w:t>国防戏剧</w:t>
      </w:r>
    </w:p>
    <w:p w14:paraId="25B93F84">
      <w:pPr>
        <w:adjustRightInd w:val="0"/>
        <w:snapToGrid w:val="0"/>
        <w:rPr>
          <w:rFonts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ascii="宋体" w:hAnsi="宋体"/>
          <w:b w:val="0"/>
          <w:bCs/>
          <w:snapToGrid w:val="0"/>
          <w:color w:val="auto"/>
          <w:kern w:val="0"/>
          <w:szCs w:val="21"/>
        </w:rPr>
        <w:t>从1936年开始，“国防戏剧”是30年代戏剧运动的又一转折。为了建立抗日民族统一战线，1936年春“左联”解散，左翼“剧联”也已于1935年冬自动解散，配合“国防文学”提出“国防戏剧”的口号，以代替“无产阶级戏剧“口号。1936年初，上海剧作者协会成立，制定了《国防戏剧纲领》。在“国防戏剧”热潮中出现了不少新人新作。</w:t>
      </w:r>
    </w:p>
    <w:p w14:paraId="78488EF9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.</w:t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ab/>
      </w: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中国诗歌会</w:t>
      </w:r>
    </w:p>
    <w:p w14:paraId="4BDDF8D8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30年代著名的文学社团。1932年成立于上海，由穆木天、杨骚、任钧、蒲风等共 同发起。主要刊物是1933年出版的《新诗歌》。它主张作品要面向现实，描写下层人民 的生活，歌唱抗日救亡运动，坚持诗歌的大众化，是作为新月诗派、现代派诗歌的对立 物而诞生的左翼诗歌的最重要的社团。其代表诗人是蒲风，他出版有《茫茫夜》、《钢铁 的歌唱》、等诗集。</w:t>
      </w:r>
    </w:p>
    <w:p w14:paraId="067F56A7">
      <w:pPr>
        <w:rPr>
          <w:rFonts w:hint="default" w:ascii="宋体" w:hAnsi="宋体"/>
          <w:b/>
          <w:snapToGrid w:val="0"/>
          <w:color w:val="auto"/>
          <w:kern w:val="0"/>
          <w:szCs w:val="21"/>
          <w:lang w:val="en-US" w:eastAsia="zh-CN"/>
        </w:rPr>
      </w:pPr>
    </w:p>
    <w:p w14:paraId="6E3E7620">
      <w:pPr>
        <w:rPr>
          <w:rFonts w:hint="eastAsia" w:ascii="宋体" w:hAnsi="宋体"/>
          <w:b/>
          <w:snapToGrid w:val="0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snapToGrid w:val="0"/>
          <w:color w:val="auto"/>
          <w:kern w:val="0"/>
          <w:szCs w:val="21"/>
          <w:lang w:val="en-US" w:eastAsia="zh-CN"/>
        </w:rPr>
        <w:t>简答题</w:t>
      </w:r>
    </w:p>
    <w:p w14:paraId="239ACF76">
      <w:pPr>
        <w:adjustRightInd w:val="0"/>
        <w:snapToGrid w:val="0"/>
        <w:rPr>
          <w:rFonts w:hint="eastAsia" w:ascii="宋体" w:hAnsi="宋体"/>
          <w:b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/>
          <w:snapToGrid w:val="0"/>
          <w:color w:val="auto"/>
          <w:kern w:val="0"/>
          <w:szCs w:val="21"/>
        </w:rPr>
        <w:t>1、简述曹禺剧作的总体特色。</w:t>
      </w:r>
    </w:p>
    <w:p w14:paraId="5CC58E7E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曹禺剧作的总体特色：</w:t>
      </w:r>
    </w:p>
    <w:p w14:paraId="21D356A6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1.中西戏剧艺术的融合（古希腊戏剧、莎士比亚、易卜生、契可夫、奥尼尔）；</w:t>
      </w:r>
    </w:p>
    <w:p w14:paraId="7C7F4CA2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2.原始生命的还原与彰显；</w:t>
      </w:r>
    </w:p>
    <w:p w14:paraId="3A956469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3.浓厚的象征意味；</w:t>
      </w:r>
    </w:p>
    <w:p w14:paraId="77478C24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4.对女性命运的关注；</w:t>
      </w:r>
    </w:p>
    <w:p w14:paraId="7D7A3A3C">
      <w:pPr>
        <w:adjustRightInd w:val="0"/>
        <w:snapToGrid w:val="0"/>
        <w:rPr>
          <w:rFonts w:hint="eastAsia" w:ascii="宋体" w:hAnsi="宋体"/>
          <w:b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5.精致完整的戏剧结构</w:t>
      </w:r>
      <w:r>
        <w:rPr>
          <w:rFonts w:hint="eastAsia" w:ascii="宋体" w:hAnsi="宋体"/>
          <w:b/>
          <w:snapToGrid w:val="0"/>
          <w:color w:val="auto"/>
          <w:kern w:val="0"/>
          <w:szCs w:val="21"/>
        </w:rPr>
        <w:t>。</w:t>
      </w:r>
    </w:p>
    <w:p w14:paraId="590A712D">
      <w:pPr>
        <w:adjustRightInd w:val="0"/>
        <w:snapToGrid w:val="0"/>
        <w:rPr>
          <w:rFonts w:hint="eastAsia" w:ascii="宋体" w:hAnsi="宋体"/>
          <w:b/>
          <w:snapToGrid w:val="0"/>
          <w:color w:val="auto"/>
          <w:kern w:val="0"/>
          <w:szCs w:val="21"/>
        </w:rPr>
      </w:pPr>
    </w:p>
    <w:p w14:paraId="473805AB">
      <w:pPr>
        <w:adjustRightInd w:val="0"/>
        <w:snapToGrid w:val="0"/>
        <w:rPr>
          <w:rFonts w:hint="eastAsia" w:ascii="宋体" w:hAnsi="宋体"/>
          <w:b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/>
          <w:snapToGrid w:val="0"/>
          <w:color w:val="auto"/>
          <w:kern w:val="0"/>
          <w:szCs w:val="21"/>
        </w:rPr>
        <w:t>2.简述《四世同堂》 祁瑞宣人物形象。</w:t>
      </w:r>
    </w:p>
    <w:p w14:paraId="3C727D46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 xml:space="preserve">四世同堂的祁家第三代，是祁家的长房长孙。他的身上既有老一代市民的性格特征，又接受了新式教育，内心和行动充满了矛盾。他善良、正直，具有爱国思想，却又软弱忍从，受着传统文化思想的束缚。在他身上集中体现了家庭观念与民族意识之间的矛盾。但在他身上爱国思想是占主导的，在周围的爱国救亡激流的冲击下，终于从矛盾、苦闷中得到解脱，走上反侵略的新生之路。他从苦闷中觉醒走向反抗的过程，体现了国民精神弱点被逐渐清楚的过程。 </w:t>
      </w:r>
    </w:p>
    <w:p w14:paraId="662460ED">
      <w:pPr>
        <w:rPr>
          <w:rFonts w:hint="default" w:ascii="宋体" w:hAnsi="宋体"/>
          <w:b w:val="0"/>
          <w:bCs/>
          <w:snapToGrid w:val="0"/>
          <w:color w:val="auto"/>
          <w:kern w:val="0"/>
          <w:szCs w:val="21"/>
          <w:lang w:val="en-US" w:eastAsia="zh-CN"/>
        </w:rPr>
      </w:pPr>
    </w:p>
    <w:p w14:paraId="6CBB602C">
      <w:pPr>
        <w:rPr>
          <w:rFonts w:hint="default" w:ascii="宋体" w:hAnsi="宋体"/>
          <w:b/>
          <w:snapToGrid w:val="0"/>
          <w:color w:val="auto"/>
          <w:kern w:val="0"/>
          <w:szCs w:val="21"/>
          <w:lang w:val="en-US" w:eastAsia="zh-CN"/>
        </w:rPr>
      </w:pPr>
    </w:p>
    <w:p w14:paraId="5D87C657">
      <w:pPr>
        <w:rPr>
          <w:rFonts w:hint="eastAsia" w:ascii="宋体" w:hAnsi="宋体"/>
          <w:b/>
          <w:snapToGrid w:val="0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snapToGrid w:val="0"/>
          <w:color w:val="auto"/>
          <w:kern w:val="0"/>
          <w:szCs w:val="21"/>
          <w:lang w:val="en-US" w:eastAsia="zh-CN"/>
        </w:rPr>
        <w:t>论述题</w:t>
      </w:r>
    </w:p>
    <w:p w14:paraId="38BF42BA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1.《天狗》是现代文学家郭沫若1920年2月初创作的一首诗，首次发表在1920年7月的《时事新报·学灯》上，后收入作者第一本新诗集《女神》。</w:t>
      </w:r>
    </w:p>
    <w:p w14:paraId="0E08F3AF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诗的第一节，作者便以“天狗”自居，喊出了吞月、吞日、吞一切星球的气魄；第二节，表明“五四”新人具有无限的能量，可改变山河、大地、宇宙；第三节，充分展示“五四”时期个性解放的痛苦历程；最后一节，则是个性获得充分张扬所带来的自豪感。该诗主要通过天狗形象的塑造，抒发了诗人否定旧的社会现实、摆脱旧的思想束缚、张扬个性、追求解放的强烈愿望，集中体现出五四时期提倡科学、民主和自由的时代精神。全诗共二十九行，句句以“我”领起，形成排比句式，一气呵成；诗句或长或短，诗意或急或缓，复沓叠加，充分体现了诗情狂热激荡的内在旋律。</w:t>
      </w:r>
    </w:p>
    <w:p w14:paraId="12DB0AA0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</w:p>
    <w:p w14:paraId="79F28215">
      <w:pPr>
        <w:adjustRightInd w:val="0"/>
        <w:snapToGrid w:val="0"/>
        <w:rPr>
          <w:rFonts w:hint="eastAsia" w:ascii="宋体" w:hAnsi="宋体"/>
          <w:b/>
          <w:snapToGrid w:val="0"/>
          <w:color w:val="auto"/>
          <w:kern w:val="0"/>
          <w:szCs w:val="21"/>
        </w:rPr>
      </w:pPr>
    </w:p>
    <w:p w14:paraId="26182B85">
      <w:pPr>
        <w:adjustRightInd w:val="0"/>
        <w:snapToGrid w:val="0"/>
        <w:rPr>
          <w:rFonts w:hint="eastAsia" w:ascii="宋体" w:hAnsi="宋体"/>
          <w:b/>
          <w:snapToGrid w:val="0"/>
          <w:color w:val="auto"/>
          <w:kern w:val="0"/>
          <w:szCs w:val="21"/>
        </w:rPr>
      </w:pPr>
    </w:p>
    <w:p w14:paraId="3D7488D2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</w:p>
    <w:p w14:paraId="12BE135B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2.</w:t>
      </w:r>
    </w:p>
    <w:p w14:paraId="345C4B75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主题思想：猪的特异的表现，说明了追求自由的精神永远不会泯灭。在作者笔下，这只猪因为摆脱了猪的普遍命运，具有自然，野性的特征，成为反抗压制、追求自由的象征——主题本文所阐述的是一个形似幽默，其实极严正的主题，是一种人生境况的揭示。作者的态度骨子里是很严肃，很坚定的。</w:t>
      </w:r>
    </w:p>
    <w:p w14:paraId="6CE32E59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</w:p>
    <w:p w14:paraId="4BEB7077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写作特点：本文的写作风格是幽默而严肃，活泼而平实，犀利深刻而具温情与善意。以鲜活而平庸的生活琐事作譬，引出严肃的论题。</w:t>
      </w:r>
    </w:p>
    <w:p w14:paraId="010F28FA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文章的主题与作者的态度是严肃的，但又出之以幽默之语；而这种幽默不是“搞笑”，也不是一般的风趣，其所喻示的道理，又是颇为严正的；这种文章风格既使人忍俊不禁，又使人深思不已。作者的态度平实，行文却跳踉活泼，毫不枯燥。</w:t>
      </w:r>
    </w:p>
    <w:p w14:paraId="171909E9">
      <w:pPr>
        <w:adjustRightInd w:val="0"/>
        <w:snapToGrid w:val="0"/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b w:val="0"/>
          <w:bCs/>
          <w:snapToGrid w:val="0"/>
          <w:color w:val="auto"/>
          <w:kern w:val="0"/>
          <w:szCs w:val="21"/>
        </w:rPr>
        <w:t>作者的批判相当犀利，当得起一针见血，但在这批判锋芒的背后，却是作者对社会、对人群的热切的关爱，一如鲁迅当年批判“国民性”时所呈现给我们的。</w:t>
      </w:r>
    </w:p>
    <w:p w14:paraId="0A16DDCD">
      <w:pPr>
        <w:adjustRightInd w:val="0"/>
        <w:snapToGrid w:val="0"/>
        <w:rPr>
          <w:rFonts w:hint="eastAsia" w:ascii="宋体" w:hAnsi="宋体"/>
          <w:b/>
          <w:snapToGrid w:val="0"/>
          <w:color w:val="FF0000"/>
          <w:kern w:val="0"/>
          <w:szCs w:val="21"/>
        </w:rPr>
      </w:pPr>
    </w:p>
    <w:p w14:paraId="2E1E5F6D">
      <w:pPr>
        <w:rPr>
          <w:rFonts w:hint="default" w:ascii="宋体" w:hAnsi="宋体"/>
          <w:b/>
          <w:snapToGrid w:val="0"/>
          <w:color w:val="auto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2024-12-15T07:49:53Z</dcterms:created>
  <dc:creator>Administrator</dc:creator>
  <cp:lastModifiedBy>黄岩育华李才聪</cp:lastModifiedBy>
  <dcterms:modified xsi:type="dcterms:W3CDTF">2024-12-15T07:55:04Z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70DFF9976C914EC6B772939103CA479A_12</vt:lpwstr>
  </property>
</Properties>
</file>