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5360AD">
      <w:pPr>
        <w:spacing w:line="360" w:lineRule="auto"/>
        <w:rPr>
          <w:rFonts w:hint="eastAsia" w:ascii="宋体" w:hAnsi="宋体"/>
          <w:b/>
          <w:szCs w:val="21"/>
        </w:rPr>
      </w:pPr>
      <w:r>
        <w:rPr>
          <w:rFonts w:hint="eastAsia" w:ascii="宋体" w:hAnsi="宋体"/>
          <w:b/>
          <w:szCs w:val="21"/>
        </w:rPr>
        <w:t>一、单项选择题</w:t>
      </w:r>
    </w:p>
    <w:p w14:paraId="2082FDFF">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 xml:space="preserve">1.以下不符合无形资产特征的表述是（    ）。 </w:t>
      </w:r>
    </w:p>
    <w:p w14:paraId="53A8FC8E">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A.无形资产是企业拥有或控制并能为其带来未来经济利益的一种资源</w:t>
      </w:r>
    </w:p>
    <w:p w14:paraId="54315B6B">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B.无形资产不具有实物形态</w:t>
      </w:r>
    </w:p>
    <w:p w14:paraId="56496D28">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C.具有可辨认或不具有可辨认性的无形资产均可作为无形资产核算</w:t>
      </w:r>
    </w:p>
    <w:p w14:paraId="5EAA0772">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 xml:space="preserve">D.无形资产属于非货币性资产 </w:t>
      </w:r>
    </w:p>
    <w:p w14:paraId="2FABE6E7">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 xml:space="preserve">2.在未决诉讼中，对被告方来说，可能会形成一项（    ）。 </w:t>
      </w:r>
    </w:p>
    <w:p w14:paraId="2684B51D">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 xml:space="preserve">A.或有负债    </w:t>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B.预计负债</w:t>
      </w:r>
    </w:p>
    <w:p w14:paraId="72C15885">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C.或有负债或者预计负债</w:t>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D.或有资产</w:t>
      </w:r>
    </w:p>
    <w:p w14:paraId="58AAFBCE">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 xml:space="preserve">3.企业生产经营用的土地使用权属于（    ）。 </w:t>
      </w:r>
    </w:p>
    <w:p w14:paraId="4E0D6889">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A.作为存货的房地产</w:t>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B.经营性房地产</w:t>
      </w:r>
    </w:p>
    <w:p w14:paraId="1B0B42BF">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C.自用房地产</w:t>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 xml:space="preserve">D.投资性房地产 </w:t>
      </w:r>
    </w:p>
    <w:p w14:paraId="0AA779F7">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 xml:space="preserve">4.下列各项中，能够引起所有者权益总额发生变动的是（    ）。 </w:t>
      </w:r>
    </w:p>
    <w:p w14:paraId="1D178279">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A.用盈余公积弥补亏损</w:t>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B.股东大会宣告分配现金股利</w:t>
      </w:r>
    </w:p>
    <w:p w14:paraId="1EECE7ED">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C.用银行存款购买固定资产</w:t>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D.提取任意盈余公积</w:t>
      </w:r>
    </w:p>
    <w:p w14:paraId="250697E0">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 xml:space="preserve">5.下列经济事项中，能使企业投资活动的现金流量发生变化的是（    ）。 </w:t>
      </w:r>
    </w:p>
    <w:p w14:paraId="5644E07D">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A.发行债券</w:t>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B.分配利润</w:t>
      </w:r>
    </w:p>
    <w:p w14:paraId="519FA9E1">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C.购入固定资产</w:t>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D.归还借款利息</w:t>
      </w:r>
    </w:p>
    <w:p w14:paraId="5D8CCA4C">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 xml:space="preserve">6.短期借款在核算时，不会涉及的科目是（    ）。 </w:t>
      </w:r>
    </w:p>
    <w:p w14:paraId="58E86E03">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A.“短期借款”</w:t>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B.“应付利息”</w:t>
      </w:r>
    </w:p>
    <w:p w14:paraId="600AB1FC">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C.“财务费用”</w:t>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D.“在建工程”</w:t>
      </w:r>
    </w:p>
    <w:p w14:paraId="6B7AC466">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 xml:space="preserve">7.在视同买断销售商品的委托代销方式下，且未销售的商品不能退回，委托方确认收入的时点是（    ）。 </w:t>
      </w:r>
    </w:p>
    <w:p w14:paraId="1063247A">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A.委托方收到代销清单时</w:t>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B.委托方交付商品时</w:t>
      </w:r>
    </w:p>
    <w:p w14:paraId="53C40BF3">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C.委托方销售商品时</w:t>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D.委托方收到货款时</w:t>
      </w:r>
    </w:p>
    <w:p w14:paraId="1CF4AC08">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 xml:space="preserve">8.下列各项中，影响所有者权益总额的是（    ）。 </w:t>
      </w:r>
    </w:p>
    <w:p w14:paraId="5F7C11EF">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A.用盈余公积弥补亏损</w:t>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B.用盈余公积转增资本</w:t>
      </w:r>
    </w:p>
    <w:p w14:paraId="7EBD8C5E">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C.股东大会宣告分配现金股利</w:t>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D.实际分配股票股利</w:t>
      </w:r>
    </w:p>
    <w:p w14:paraId="1C464A8D">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 xml:space="preserve">9.甲公司为增值税一般纳税人，委托外单位加工一批应交消费税的商品，发出材料的实际成本1000万元，以银行存款支付加工费200万元、增值税额26万元、消费税30万元，该加工商品收回后将直接用于销售。该批加工完成的商品成本为（    ）万元。 </w:t>
      </w:r>
    </w:p>
    <w:p w14:paraId="3046B5EC">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A. 1200</w:t>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B.1230</w:t>
      </w:r>
    </w:p>
    <w:p w14:paraId="68CCB865">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C. 1000</w:t>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D.1264</w:t>
      </w:r>
    </w:p>
    <w:p w14:paraId="143613AE">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 xml:space="preserve">10.甲公司因或有事项确认了一项负债60万元；同时，因该或有事项，甲公司还可以从乙公司获得赔偿50万元，且这项赔偿金额基本确定收到。在这种情况下，甲公司应（    ）。 </w:t>
      </w:r>
    </w:p>
    <w:p w14:paraId="15535A84">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A.确认一项60万元的负债和一项50万元的资产</w:t>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B.确认一项60万元的负债</w:t>
      </w:r>
    </w:p>
    <w:p w14:paraId="6802B84B">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C.确认一项10万元的负债</w:t>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D.确认一项50万元的负债</w:t>
      </w:r>
    </w:p>
    <w:p w14:paraId="673D38EE">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 xml:space="preserve">11.甲公司对外提供中期财务报告，2×21年5月16日以每股6元的价格购进某股票60万股，作为其他权益工具投资的金融资产，其中包含已宣告但尚未发放的现金股利每股0.1元，另支付相关交易费用0.4万元，于6月5日收到现金股利，6月30日该股票收盘价格为每股5元，7月15日以每股5.50元的价格将股票全部售出。2×21年6月30日确认的其他综合收益为（    ）万元。 </w:t>
      </w:r>
    </w:p>
    <w:p w14:paraId="373F9862">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A.-54.4</w:t>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B.60</w:t>
      </w:r>
    </w:p>
    <w:p w14:paraId="7DBBCAF8">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C.-54</w:t>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D. 54.5</w:t>
      </w:r>
    </w:p>
    <w:p w14:paraId="185DFAB6">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 xml:space="preserve">12.甲公司开具的不带息的银行承兑汇票，2×21年11月30日到期时甲公司无力支付票款，则应将该应付票据的票面金额转作（    ）。 </w:t>
      </w:r>
    </w:p>
    <w:p w14:paraId="73AE03A7">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A.营业外收入</w:t>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B.应付账款</w:t>
      </w:r>
    </w:p>
    <w:p w14:paraId="4E253985">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C.其他应付款</w:t>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D.“短期借款”</w:t>
      </w:r>
    </w:p>
    <w:p w14:paraId="347C92FD">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 xml:space="preserve">13.银行存款日记账由（   ）登记。 </w:t>
      </w:r>
    </w:p>
    <w:p w14:paraId="47496082">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A.会计负责人</w:t>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B.会计人员</w:t>
      </w:r>
    </w:p>
    <w:p w14:paraId="5EE96504">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C.出纳人员</w:t>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D.业务经办人员</w:t>
      </w:r>
    </w:p>
    <w:p w14:paraId="1909EA98">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 xml:space="preserve">14.根据会计要素费用的定义，下列项目中，属于企业费用的是（   ）。 </w:t>
      </w:r>
    </w:p>
    <w:p w14:paraId="62D7CEEA">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A.投资损失</w:t>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B.制造成本</w:t>
      </w:r>
    </w:p>
    <w:p w14:paraId="37B9F1EE">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C.自然灾害损失</w:t>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 xml:space="preserve">D.处置固定资产净损失 </w:t>
      </w:r>
    </w:p>
    <w:p w14:paraId="52DD9326">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 xml:space="preserve">15.下列有关投资性房地产的会计处理方法中，不正确的是（    ）。 </w:t>
      </w:r>
    </w:p>
    <w:p w14:paraId="654BB956">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A.企业通常应当采用成本模式对投资性房地产进行后续计量，但满足一定条件时也可采用公允价值模式对投资性房地产进行后续计量</w:t>
      </w:r>
    </w:p>
    <w:p w14:paraId="236EF90C">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B.对投资性房地产进行后续计量，同时采用成本模式和公允价值模式两种计量模式</w:t>
      </w:r>
    </w:p>
    <w:p w14:paraId="3AFAC45B">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C.只有存在确凿证据表明其公允价值能够持续可靠取得的，才允许采用公允价值计量模式</w:t>
      </w:r>
    </w:p>
    <w:p w14:paraId="0BC8F1B4">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D.投资性房地产满足一定条件时，可将成本模式变更为公允价值模式，并且进行追溯调整</w:t>
      </w:r>
    </w:p>
    <w:p w14:paraId="20E02EE1">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 xml:space="preserve">16.企业出售无形资产发生的净损失，应计入（    ）。 </w:t>
      </w:r>
    </w:p>
    <w:p w14:paraId="7AC9F25C">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 xml:space="preserve">A.资产处置损益 </w:t>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B.其他业务成本</w:t>
      </w:r>
    </w:p>
    <w:p w14:paraId="123526B0">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C.主营业务成本</w:t>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D.管理费用</w:t>
      </w:r>
    </w:p>
    <w:p w14:paraId="63C431B4">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 xml:space="preserve">17.下列对资产特征的表述中，不恰当的是（    ）。 </w:t>
      </w:r>
    </w:p>
    <w:p w14:paraId="56C9AB7C">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A.资产是企业拥有或控制的资源</w:t>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B.资产是由过去的交易或事项形成的</w:t>
      </w:r>
    </w:p>
    <w:p w14:paraId="31D2D280">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C.资产是预期会给企业带来经济利益的资源</w:t>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D.资产是企业日常活动形成的资源</w:t>
      </w:r>
    </w:p>
    <w:p w14:paraId="24384BE8">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 xml:space="preserve">18.在分期付款购买方式下，各期实际付款的数额之和与其现值的差额，先作为（    ）予以记录。 </w:t>
      </w:r>
    </w:p>
    <w:p w14:paraId="241F6183">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A.财务费用</w:t>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B.未确认融资费用</w:t>
      </w:r>
    </w:p>
    <w:p w14:paraId="7A41C97B">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C.在建工程</w:t>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D.未实现融资收益</w:t>
      </w:r>
    </w:p>
    <w:p w14:paraId="2A75D468">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 xml:space="preserve">19.下列各项中，应当确认为投资损益的是（    ）。 </w:t>
      </w:r>
    </w:p>
    <w:p w14:paraId="5478F6F4">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A.长期股权投资减值损失</w:t>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B.长期股权投资处置净损益</w:t>
      </w:r>
    </w:p>
    <w:p w14:paraId="716C8D7E">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C.期末交易性金融资产公允价值变动的金额</w:t>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D.支付与取得长期股权投资直接相关的费用</w:t>
      </w:r>
    </w:p>
    <w:p w14:paraId="6CDB58CB">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 xml:space="preserve">20.企业对随同商品出售而不单独计价的包装物进行会计处理时，该包装物的实际成本应结转到（    ）账户。 </w:t>
      </w:r>
    </w:p>
    <w:p w14:paraId="59A7814A">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A.“制造费用”</w:t>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B.“销售费用”</w:t>
      </w:r>
    </w:p>
    <w:p w14:paraId="39F77479">
      <w:pPr>
        <w:keepNext w:val="0"/>
        <w:keepLines w:val="0"/>
        <w:widowControl w:val="0"/>
        <w:suppressLineNumbers w:val="0"/>
        <w:spacing w:before="0" w:beforeAutospacing="0" w:after="0" w:afterAutospacing="0"/>
        <w:ind w:left="0" w:right="0"/>
        <w:jc w:val="both"/>
        <w:rPr>
          <w:rFonts w:hint="eastAsia" w:ascii="宋体" w:hAnsi="宋体"/>
          <w:szCs w:val="21"/>
        </w:rPr>
      </w:pPr>
      <w:r>
        <w:rPr>
          <w:rFonts w:hint="eastAsia" w:ascii="等线" w:hAnsi="等线" w:eastAsia="等线" w:cs="Times New Roman"/>
          <w:color w:val="000000"/>
          <w:kern w:val="2"/>
          <w:sz w:val="21"/>
          <w:szCs w:val="21"/>
          <w:lang w:val="en-US" w:eastAsia="zh-CN" w:bidi="ar"/>
        </w:rPr>
        <w:t>C.“管理费用”</w:t>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D.“其他业务成本”</w:t>
      </w:r>
    </w:p>
    <w:p w14:paraId="2C320A1B">
      <w:pPr>
        <w:spacing w:line="360" w:lineRule="auto"/>
        <w:rPr>
          <w:rFonts w:hint="eastAsia" w:ascii="宋体" w:hAnsi="宋体"/>
          <w:b/>
          <w:szCs w:val="21"/>
        </w:rPr>
      </w:pPr>
      <w:r>
        <w:rPr>
          <w:rFonts w:hint="eastAsia" w:ascii="宋体" w:hAnsi="宋体"/>
          <w:b/>
          <w:szCs w:val="21"/>
        </w:rPr>
        <w:t>二、多项选择题</w:t>
      </w:r>
    </w:p>
    <w:p w14:paraId="059D457D">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 xml:space="preserve">1.下列各项中，体现谨慎性会计信息质量要求的有（   ）。 </w:t>
      </w:r>
    </w:p>
    <w:p w14:paraId="4D7B3D35">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 xml:space="preserve">A.采用年数总和法计提固定资产折旧 </w:t>
      </w:r>
    </w:p>
    <w:p w14:paraId="048AA656">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B.应收账款计提坏账准备</w:t>
      </w:r>
    </w:p>
    <w:p w14:paraId="4F504E76">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C.融资租入固定资产作为自有固定资产核算</w:t>
      </w:r>
    </w:p>
    <w:p w14:paraId="4BA837A2">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 xml:space="preserve">D.采用成本与可变现净值孰低法对存货进行期末计价 </w:t>
      </w:r>
    </w:p>
    <w:p w14:paraId="28CF60AE">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 xml:space="preserve">E.采用账面价值与可收回金额孰低法对固定资产进行了期末计价 </w:t>
      </w:r>
    </w:p>
    <w:p w14:paraId="4E092D17">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2.根据规定，银行账户一般分为（    ）等几种。</w:t>
      </w:r>
    </w:p>
    <w:p w14:paraId="2F23029F">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A.基本存款账户</w:t>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B.一般存款账户</w:t>
      </w:r>
    </w:p>
    <w:p w14:paraId="3974DB91">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C.临时存款账户</w:t>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D.专用存款账户</w:t>
      </w:r>
    </w:p>
    <w:p w14:paraId="76A187A4">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E.特别存款账户</w:t>
      </w:r>
    </w:p>
    <w:p w14:paraId="66ABD3B8">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3.企业发行长期债券，应在“应付债券”总账科目下设置以下明细科目进行核算的有（    ）。</w:t>
      </w:r>
    </w:p>
    <w:p w14:paraId="73FAF833">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A.“面值”</w:t>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B.“债券溢价”</w:t>
      </w:r>
    </w:p>
    <w:p w14:paraId="1AD5C2D6">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C.“债券折价”</w:t>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D.“应计利息”</w:t>
      </w:r>
    </w:p>
    <w:p w14:paraId="4A9E04E8">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E.“利息调整”</w:t>
      </w:r>
    </w:p>
    <w:p w14:paraId="1517D43C">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4.企业缴纳的下列税金中，应通过“应交税费”科目核算的有（    ）。</w:t>
      </w:r>
    </w:p>
    <w:p w14:paraId="0087CCB6">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A.消费税</w:t>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B.增值税</w:t>
      </w:r>
    </w:p>
    <w:p w14:paraId="0FBAE792">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D.所得税</w:t>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C.印花税</w:t>
      </w:r>
    </w:p>
    <w:p w14:paraId="3A1D4DF2">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E.资源税</w:t>
      </w:r>
    </w:p>
    <w:p w14:paraId="07AB551A">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5.企业发出存货的计价方法有（    ）。</w:t>
      </w:r>
    </w:p>
    <w:p w14:paraId="67818EE4">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A.先进先出法</w:t>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B.加权平均法</w:t>
      </w:r>
    </w:p>
    <w:p w14:paraId="1B6BC4D9">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C.后进先出法</w:t>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D.个别计价法</w:t>
      </w:r>
    </w:p>
    <w:p w14:paraId="326723AB">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E.移动加权平均法</w:t>
      </w:r>
    </w:p>
    <w:p w14:paraId="5BFA6354">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6.下列各项中，权益法下会导致长期股权投资账面价值发生增减变动的有（    ）。</w:t>
      </w:r>
    </w:p>
    <w:p w14:paraId="49B88A36">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A.确认长期股权投资减值损失</w:t>
      </w:r>
    </w:p>
    <w:p w14:paraId="7C6477C5">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B.投资持有期间被投资单位其他综合收益变动</w:t>
      </w:r>
    </w:p>
    <w:p w14:paraId="22D7D51B">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C.投资持有期间被投资单位提取盈余公积</w:t>
      </w:r>
    </w:p>
    <w:p w14:paraId="64447DF1">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D.投资持有期间被投资单位用资本公积转增资本</w:t>
      </w:r>
    </w:p>
    <w:p w14:paraId="25081547">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E.被投资单位宣告发放股票股利</w:t>
      </w:r>
    </w:p>
    <w:p w14:paraId="3DDCB60F">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7.固定资产费用化的后续支出可以计入（    ）。</w:t>
      </w:r>
    </w:p>
    <w:p w14:paraId="740B81D1">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A.管理费用</w:t>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B.制造费用</w:t>
      </w:r>
    </w:p>
    <w:p w14:paraId="4838E7AF">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C.销售费用</w:t>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D.财务费用</w:t>
      </w:r>
    </w:p>
    <w:p w14:paraId="004B8E06">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E.生产成本</w:t>
      </w:r>
    </w:p>
    <w:p w14:paraId="12D07A41">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8.现金流量表中的“支付给职工以及为职工支付的现金”项目包括（    ）。</w:t>
      </w:r>
    </w:p>
    <w:p w14:paraId="615C7543">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A.支付给职工的奖金</w:t>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B.为生产工人缴纳的商业保险</w:t>
      </w:r>
    </w:p>
    <w:p w14:paraId="33F71C1C">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C.支付给职工的津贴</w:t>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D.支付给在建工程人员的工资</w:t>
      </w:r>
    </w:p>
    <w:p w14:paraId="620C4A34">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E.支付给在建工程人员的福利费</w:t>
      </w:r>
    </w:p>
    <w:p w14:paraId="28C6708D">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 xml:space="preserve">9.下列各项业务中，不会引起现金流量变动的有（    ）。 </w:t>
      </w:r>
    </w:p>
    <w:p w14:paraId="1586DF94">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A.无形资产摊销</w:t>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B.出售固定资产取得价款</w:t>
      </w:r>
    </w:p>
    <w:p w14:paraId="489182F3">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C.赊购商品</w:t>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ab/>
      </w:r>
      <w:r>
        <w:rPr>
          <w:rFonts w:hint="eastAsia" w:ascii="等线" w:hAnsi="等线" w:eastAsia="等线" w:cs="Times New Roman"/>
          <w:color w:val="000000"/>
          <w:kern w:val="2"/>
          <w:sz w:val="21"/>
          <w:szCs w:val="21"/>
          <w:lang w:val="en-US" w:eastAsia="zh-CN" w:bidi="ar"/>
        </w:rPr>
        <w:t>D.用银行存款偿还短期借款</w:t>
      </w:r>
    </w:p>
    <w:p w14:paraId="56CBDD8E">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 xml:space="preserve">E.固定资产折旧 </w:t>
      </w:r>
    </w:p>
    <w:p w14:paraId="7163EF35">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10.下列属于所得税纳税调增项目的是（    ）。</w:t>
      </w:r>
    </w:p>
    <w:p w14:paraId="59DAF4F6">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A.企业会计账簿计入的成本费用等超过税法规定允许扣除的标准</w:t>
      </w:r>
    </w:p>
    <w:p w14:paraId="60BE8008">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B.企业已计入当期损失但税法规定不允扣除项目的金额</w:t>
      </w:r>
    </w:p>
    <w:p w14:paraId="4947ACF0">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C.企业预提的未实际支出的费用</w:t>
      </w:r>
    </w:p>
    <w:p w14:paraId="37ADDA66">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D.企业未确认收入但税法规定需视同销售的项目金额</w:t>
      </w:r>
    </w:p>
    <w:p w14:paraId="52989A0D">
      <w:pPr>
        <w:keepNext w:val="0"/>
        <w:keepLines w:val="0"/>
        <w:widowControl w:val="0"/>
        <w:suppressLineNumbers w:val="0"/>
        <w:spacing w:before="0" w:beforeAutospacing="0" w:after="0" w:afterAutospacing="0"/>
        <w:ind w:left="0" w:right="0"/>
        <w:jc w:val="both"/>
        <w:rPr>
          <w:rFonts w:hint="eastAsia" w:ascii="宋体" w:hAnsi="宋体"/>
          <w:b/>
          <w:szCs w:val="21"/>
        </w:rPr>
      </w:pPr>
      <w:r>
        <w:rPr>
          <w:rFonts w:hint="eastAsia" w:ascii="等线" w:hAnsi="等线" w:eastAsia="等线" w:cs="Times New Roman"/>
          <w:color w:val="000000"/>
          <w:kern w:val="2"/>
          <w:sz w:val="21"/>
          <w:szCs w:val="21"/>
          <w:lang w:val="en-US" w:eastAsia="zh-CN" w:bidi="ar"/>
        </w:rPr>
        <w:t xml:space="preserve">E.以上选项都是    </w:t>
      </w:r>
    </w:p>
    <w:p w14:paraId="2A805F86">
      <w:pPr>
        <w:spacing w:line="360" w:lineRule="auto"/>
        <w:rPr>
          <w:rFonts w:hint="eastAsia" w:ascii="宋体" w:hAnsi="宋体"/>
          <w:b/>
          <w:szCs w:val="21"/>
        </w:rPr>
      </w:pPr>
      <w:r>
        <w:rPr>
          <w:rFonts w:hint="eastAsia" w:ascii="宋体" w:hAnsi="宋体"/>
          <w:b/>
          <w:szCs w:val="21"/>
        </w:rPr>
        <w:t>三、</w:t>
      </w:r>
      <w:r>
        <w:rPr>
          <w:rFonts w:hint="eastAsia" w:ascii="宋体" w:hAnsi="宋体"/>
          <w:b/>
          <w:szCs w:val="21"/>
          <w:lang w:val="en-US" w:eastAsia="zh-CN"/>
        </w:rPr>
        <w:t>判断</w:t>
      </w:r>
      <w:r>
        <w:rPr>
          <w:rFonts w:hint="eastAsia" w:ascii="宋体" w:hAnsi="宋体"/>
          <w:b/>
          <w:szCs w:val="21"/>
        </w:rPr>
        <w:t>题</w:t>
      </w:r>
    </w:p>
    <w:p w14:paraId="2F6CC92A">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 xml:space="preserve">1.（    ）企业应向职工收取的暂付款项可在“应收账款”科目进行核算。 </w:t>
      </w:r>
    </w:p>
    <w:p w14:paraId="20D3720E">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2.（    ）采用售价金额核算法核算库存商品时，期末结存商品的实际成本为本期商品销售收入乘以商品进销差价率。</w:t>
      </w:r>
    </w:p>
    <w:p w14:paraId="0959BA2D">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3.（    ）企业对长期股权投资计提的减值准备，在该长期股权投资价值回升期间应当转回，但转回的金额不应超过原计提的减值准备。</w:t>
      </w:r>
    </w:p>
    <w:p w14:paraId="57058F06">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4.（    ）企业固定资产计提减值准备后，应当按减值后固定资产的账面价值计提后续期间的折旧。</w:t>
      </w:r>
    </w:p>
    <w:p w14:paraId="2003A733">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5.（    ）企业出售投资性房地产产生的净损益，属于直接计入利润的利得和损失。</w:t>
      </w:r>
    </w:p>
    <w:p w14:paraId="429B1D1C">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6.（    ）短期借款利息在预提或实际支付时均应通过“短期借款”科目核算。</w:t>
      </w:r>
    </w:p>
    <w:p w14:paraId="739CE30D">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7.（    ）对于或有负债应当在会计报表中确认，不应当在会计报表附注中披露。</w:t>
      </w:r>
    </w:p>
    <w:p w14:paraId="2256DB8A">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8.（    ）年度终了，除“未分配利润”明细科目外，“利润分配”科目下的其他明细科目应当无余额。</w:t>
      </w:r>
    </w:p>
    <w:p w14:paraId="2A89E445">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9.（    ）利润包括收入减去费用后的净额、计入所有者权益的利得和损失等。</w:t>
      </w:r>
    </w:p>
    <w:p w14:paraId="26F2B2CC">
      <w:pPr>
        <w:keepNext w:val="0"/>
        <w:keepLines w:val="0"/>
        <w:widowControl w:val="0"/>
        <w:suppressLineNumbers w:val="0"/>
        <w:spacing w:before="0" w:beforeAutospacing="0" w:after="0" w:afterAutospacing="0"/>
        <w:ind w:left="0" w:right="0"/>
        <w:jc w:val="both"/>
        <w:rPr>
          <w:rFonts w:hint="default"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10.（    ）我国现金流量表的补充资料中单独按直接法反映经营活动现金流量的情况。</w:t>
      </w:r>
    </w:p>
    <w:p w14:paraId="5899E481">
      <w:pPr>
        <w:spacing w:line="360" w:lineRule="auto"/>
        <w:rPr>
          <w:rFonts w:hint="eastAsia" w:ascii="宋体" w:hAnsi="宋体"/>
          <w:szCs w:val="21"/>
        </w:rPr>
      </w:pPr>
      <w:r>
        <w:rPr>
          <w:rFonts w:hint="eastAsia" w:ascii="宋体" w:hAnsi="宋体"/>
          <w:b/>
          <w:szCs w:val="21"/>
        </w:rPr>
        <w:t>四、</w:t>
      </w:r>
      <w:r>
        <w:rPr>
          <w:rFonts w:hint="eastAsia" w:ascii="宋体" w:hAnsi="宋体"/>
          <w:b/>
          <w:szCs w:val="21"/>
          <w:lang w:val="en-US" w:eastAsia="zh-CN"/>
        </w:rPr>
        <w:t>计算</w:t>
      </w:r>
      <w:r>
        <w:rPr>
          <w:rFonts w:hint="eastAsia" w:ascii="宋体" w:hAnsi="宋体"/>
          <w:b/>
          <w:szCs w:val="21"/>
        </w:rPr>
        <w:t>题</w:t>
      </w:r>
    </w:p>
    <w:p w14:paraId="3FEB55C1">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 xml:space="preserve"> 1.甲公司对存货按照单项计提存货跌价准备，2×21年年末关于计提存货跌价准备的资料如下。</w:t>
      </w:r>
    </w:p>
    <w:p w14:paraId="557A2F74">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（1）库存商品甲，账面余额为300万元，已计提存货跌价准备30万元。按照一般市场价格预计售价为400万元，预计销售费用和相关税金为10万元。</w:t>
      </w:r>
    </w:p>
    <w:p w14:paraId="2F50001D">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2）库存商品乙，账面余额为500万元，乙商品未计提过存货跌价准备。库存商品乙中，有40%已签订销售合同，合同价款为230万元；另60%未签订合同，按照一般市场价格预计销售价格为290万元。库存商品乙的预计销售费用和税金为25万元。</w:t>
      </w:r>
    </w:p>
    <w:p w14:paraId="794EEBFF">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（3）库存材料丙因改变生产结构，导致无法使用，准备对外销售。丙材料的账面余额为120要求：编制该企业从债券发行到债券到期的全部会计分录。（金额单位用万元表示）</w:t>
      </w:r>
    </w:p>
    <w:p w14:paraId="3F7F007D">
      <w:pPr>
        <w:keepNext w:val="0"/>
        <w:keepLines w:val="0"/>
        <w:widowControl w:val="0"/>
        <w:suppressLineNumbers w:val="0"/>
        <w:spacing w:before="0" w:beforeAutospacing="0" w:after="0" w:afterAutospacing="0"/>
        <w:ind w:left="0" w:right="0"/>
        <w:jc w:val="both"/>
        <w:rPr>
          <w:szCs w:val="21"/>
          <w:lang w:val="en-US"/>
        </w:rPr>
      </w:pPr>
      <w:r>
        <w:rPr>
          <w:rFonts w:hint="eastAsia" w:ascii="等线" w:hAnsi="等线" w:eastAsia="等线" w:cs="Times New Roman"/>
          <w:color w:val="000000"/>
          <w:kern w:val="2"/>
          <w:sz w:val="21"/>
          <w:szCs w:val="21"/>
          <w:lang w:val="en-US" w:eastAsia="zh-CN" w:bidi="ar"/>
        </w:rPr>
        <w:t>3.甲股份有限公司（以下简称甲公司）为增值税一般纳税人，适用的增值税税率为13%。该公司2×21年度发生如下业务，销售价款均不含应向客户收取的增值税额。</w:t>
      </w:r>
    </w:p>
    <w:p w14:paraId="0B4FACDA">
      <w:pPr>
        <w:keepNext w:val="0"/>
        <w:keepLines w:val="0"/>
        <w:widowControl w:val="0"/>
        <w:suppressLineNumbers w:val="0"/>
        <w:spacing w:before="0" w:beforeAutospacing="0" w:after="0" w:afterAutospacing="0"/>
        <w:ind w:left="0" w:right="0"/>
        <w:jc w:val="both"/>
        <w:rPr>
          <w:szCs w:val="21"/>
          <w:lang w:val="en-US"/>
        </w:rPr>
      </w:pPr>
      <w:r>
        <w:rPr>
          <w:rFonts w:hint="eastAsia" w:ascii="等线" w:hAnsi="等线" w:eastAsia="等线" w:cs="Times New Roman"/>
          <w:color w:val="000000"/>
          <w:kern w:val="2"/>
          <w:sz w:val="21"/>
          <w:szCs w:val="21"/>
          <w:lang w:val="en-US" w:eastAsia="zh-CN" w:bidi="ar"/>
        </w:rPr>
        <w:t>（1）甲公司本年度销售给乙企业一台设备，销售价款为100万元，甲公司已开出增值税专用发票，并将提货单交与乙企业，乙企业已开出商业承兑汇票，商业汇票期限为3个月，到期日为当年4月5日。由于乙企业安装该设备的场地尚未确定，经甲公司同意，设备于当年5月20日再予提货，该设备的实际成本为60万元。</w:t>
      </w:r>
    </w:p>
    <w:p w14:paraId="44AB8484">
      <w:pPr>
        <w:keepNext w:val="0"/>
        <w:keepLines w:val="0"/>
        <w:widowControl w:val="0"/>
        <w:suppressLineNumbers w:val="0"/>
        <w:spacing w:before="0" w:beforeAutospacing="0" w:after="0" w:afterAutospacing="0"/>
        <w:ind w:left="0" w:right="0"/>
        <w:jc w:val="both"/>
        <w:rPr>
          <w:szCs w:val="21"/>
          <w:lang w:val="en-US"/>
        </w:rPr>
      </w:pPr>
      <w:r>
        <w:rPr>
          <w:rFonts w:hint="eastAsia" w:ascii="等线" w:hAnsi="等线" w:eastAsia="等线" w:cs="Times New Roman"/>
          <w:color w:val="000000"/>
          <w:kern w:val="2"/>
          <w:sz w:val="21"/>
          <w:szCs w:val="21"/>
          <w:lang w:val="en-US" w:eastAsia="zh-CN" w:bidi="ar"/>
        </w:rPr>
        <w:t>（2）甲公司本年度委托丙商店代销商品一批，代销价款为200万元。本年度收到丙商店交来的代销清单，代销清单列明已销售代销商品的60%，丙商店按代销价款的10%收取手续费，该批商品的实际成本为100万元。</w:t>
      </w:r>
    </w:p>
    <w:p w14:paraId="4870D58B">
      <w:pPr>
        <w:keepNext w:val="0"/>
        <w:keepLines w:val="0"/>
        <w:widowControl w:val="0"/>
        <w:suppressLineNumbers w:val="0"/>
        <w:spacing w:before="0" w:beforeAutospacing="0" w:after="0" w:afterAutospacing="0"/>
        <w:ind w:left="0" w:right="0"/>
        <w:jc w:val="both"/>
        <w:rPr>
          <w:szCs w:val="21"/>
          <w:lang w:val="en-US"/>
        </w:rPr>
      </w:pPr>
      <w:r>
        <w:rPr>
          <w:rFonts w:hint="eastAsia" w:ascii="等线" w:hAnsi="等线" w:eastAsia="等线" w:cs="Times New Roman"/>
          <w:color w:val="000000"/>
          <w:kern w:val="2"/>
          <w:sz w:val="21"/>
          <w:szCs w:val="21"/>
          <w:lang w:val="en-US" w:eastAsia="zh-CN" w:bidi="ar"/>
        </w:rPr>
        <w:t>（3）甲公司本年度销售给丁企业一台自产的设备，销售价款为50万元，丁企业已支付全部款项，该设备本年12月31日尚未完工。</w:t>
      </w:r>
    </w:p>
    <w:p w14:paraId="274155FC">
      <w:pPr>
        <w:keepNext w:val="0"/>
        <w:keepLines w:val="0"/>
        <w:widowControl w:val="0"/>
        <w:suppressLineNumbers w:val="0"/>
        <w:spacing w:before="0" w:beforeAutospacing="0" w:after="0" w:afterAutospacing="0"/>
        <w:ind w:left="0" w:right="0"/>
        <w:jc w:val="both"/>
        <w:rPr>
          <w:szCs w:val="21"/>
          <w:lang w:val="en-US"/>
        </w:rPr>
      </w:pPr>
      <w:r>
        <w:rPr>
          <w:rFonts w:hint="eastAsia" w:ascii="等线" w:hAnsi="等线" w:eastAsia="等线" w:cs="Times New Roman"/>
          <w:color w:val="000000"/>
          <w:kern w:val="2"/>
          <w:sz w:val="21"/>
          <w:szCs w:val="21"/>
          <w:lang w:val="en-US" w:eastAsia="zh-CN" w:bidi="ar"/>
        </w:rPr>
        <w:t>（4）甲公司采用以旧换新方式销售给戊企业产品5台，单位售价为20万元，单位成本为10万元；同时收回4台同类旧商品，每台回收价为1万元（不考虑增值税）款项已收入银行。</w:t>
      </w:r>
    </w:p>
    <w:p w14:paraId="153F8CC3">
      <w:pPr>
        <w:keepNext w:val="0"/>
        <w:keepLines w:val="0"/>
        <w:widowControl w:val="0"/>
        <w:suppressLineNumbers w:val="0"/>
        <w:spacing w:before="0" w:beforeAutospacing="0" w:after="0" w:afterAutospacing="0"/>
        <w:ind w:left="0" w:right="0"/>
        <w:jc w:val="both"/>
        <w:rPr>
          <w:szCs w:val="21"/>
          <w:lang w:val="en-US"/>
        </w:rPr>
      </w:pPr>
      <w:r>
        <w:rPr>
          <w:rFonts w:hint="eastAsia" w:ascii="等线" w:hAnsi="等线" w:eastAsia="等线" w:cs="Times New Roman"/>
          <w:color w:val="000000"/>
          <w:kern w:val="2"/>
          <w:sz w:val="21"/>
          <w:szCs w:val="21"/>
          <w:lang w:val="en-US" w:eastAsia="zh-CN" w:bidi="ar"/>
        </w:rPr>
        <w:t>（5）甲公司本年7月10日赊销给己公司产品100件，销售价款计500万元，实际成本为300万元。公司为尽早收回货款而在合同中规定现金折扣条件为：“2/10，1/20，n/30”，本年7月18日</w:t>
      </w:r>
      <w:bookmarkStart w:id="0" w:name="_Hlk176958504"/>
      <w:r>
        <w:rPr>
          <w:rFonts w:hint="eastAsia" w:ascii="等线" w:hAnsi="等线" w:eastAsia="等线" w:cs="Times New Roman"/>
          <w:color w:val="000000"/>
          <w:kern w:val="2"/>
          <w:sz w:val="21"/>
          <w:szCs w:val="21"/>
          <w:lang w:val="en-US" w:eastAsia="zh-CN" w:bidi="ar"/>
        </w:rPr>
        <w:t>己</w:t>
      </w:r>
      <w:bookmarkEnd w:id="0"/>
      <w:r>
        <w:rPr>
          <w:rFonts w:hint="eastAsia" w:ascii="等线" w:hAnsi="等线" w:eastAsia="等线" w:cs="Times New Roman"/>
          <w:color w:val="000000"/>
          <w:kern w:val="2"/>
          <w:sz w:val="21"/>
          <w:szCs w:val="21"/>
          <w:lang w:val="en-US" w:eastAsia="zh-CN" w:bidi="ar"/>
        </w:rPr>
        <w:t>公司付清货款（计算现金折扣时考虑增值税）。</w:t>
      </w:r>
    </w:p>
    <w:p w14:paraId="1D907449">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要求：对甲公司上述经济业务编制有关会计分录。</w:t>
      </w:r>
    </w:p>
    <w:p w14:paraId="32256743">
      <w:pPr>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br w:type="page"/>
      </w:r>
    </w:p>
    <w:p w14:paraId="0A0E8735">
      <w:pPr>
        <w:keepNext w:val="0"/>
        <w:keepLines w:val="0"/>
        <w:widowControl w:val="0"/>
        <w:suppressLineNumbers w:val="0"/>
        <w:spacing w:before="0" w:beforeAutospacing="0" w:after="0" w:afterAutospacing="0"/>
        <w:ind w:left="0" w:right="0"/>
        <w:jc w:val="both"/>
        <w:rPr>
          <w:szCs w:val="21"/>
          <w:lang w:val="en-US"/>
        </w:rPr>
      </w:pPr>
      <w:bookmarkStart w:id="1" w:name="_GoBack"/>
      <w:bookmarkEnd w:id="1"/>
    </w:p>
    <w:p w14:paraId="788ACA06">
      <w:pPr>
        <w:spacing w:line="360" w:lineRule="auto"/>
        <w:rPr>
          <w:rFonts w:hint="eastAsia" w:ascii="宋体" w:hAnsi="宋体"/>
          <w:b/>
          <w:szCs w:val="21"/>
        </w:rPr>
      </w:pPr>
      <w:r>
        <w:rPr>
          <w:rFonts w:hint="eastAsia" w:ascii="宋体" w:hAnsi="宋体"/>
          <w:b/>
          <w:szCs w:val="21"/>
        </w:rPr>
        <w:t>一、单项选择题</w:t>
      </w:r>
    </w:p>
    <w:p w14:paraId="0290FB1C">
      <w:pPr>
        <w:spacing w:line="360" w:lineRule="auto"/>
        <w:rPr>
          <w:rFonts w:hint="eastAsia" w:ascii="宋体" w:hAnsi="宋体"/>
          <w:szCs w:val="21"/>
        </w:rPr>
      </w:pPr>
      <w:r>
        <w:rPr>
          <w:rFonts w:hint="eastAsia" w:ascii="宋体" w:hAnsi="宋体"/>
          <w:szCs w:val="21"/>
        </w:rPr>
        <w:t>1、</w:t>
      </w:r>
      <w:r>
        <w:rPr>
          <w:rFonts w:hint="eastAsia" w:ascii="宋体" w:hAnsi="宋体"/>
          <w:szCs w:val="21"/>
          <w:lang w:val="en-US" w:eastAsia="zh-CN"/>
        </w:rPr>
        <w:t>C</w:t>
      </w:r>
      <w:r>
        <w:rPr>
          <w:rFonts w:hint="eastAsia" w:ascii="宋体" w:hAnsi="宋体"/>
          <w:szCs w:val="21"/>
        </w:rPr>
        <w:t xml:space="preserve">     2、</w:t>
      </w:r>
      <w:r>
        <w:rPr>
          <w:rFonts w:hint="eastAsia" w:ascii="宋体" w:hAnsi="宋体"/>
          <w:szCs w:val="21"/>
          <w:lang w:val="en-US" w:eastAsia="zh-CN"/>
        </w:rPr>
        <w:t>C</w:t>
      </w:r>
      <w:r>
        <w:rPr>
          <w:rFonts w:ascii="宋体" w:hAnsi="宋体"/>
          <w:szCs w:val="21"/>
        </w:rPr>
        <w:t xml:space="preserve"> </w:t>
      </w:r>
      <w:r>
        <w:rPr>
          <w:rFonts w:hint="eastAsia" w:ascii="宋体" w:hAnsi="宋体"/>
          <w:szCs w:val="21"/>
        </w:rPr>
        <w:t xml:space="preserve">   3、</w:t>
      </w:r>
      <w:r>
        <w:rPr>
          <w:rFonts w:hint="eastAsia" w:ascii="宋体" w:hAnsi="宋体"/>
          <w:szCs w:val="21"/>
          <w:lang w:val="en-US" w:eastAsia="zh-CN"/>
        </w:rPr>
        <w:t>C</w:t>
      </w:r>
      <w:r>
        <w:rPr>
          <w:rFonts w:ascii="宋体" w:hAnsi="宋体"/>
          <w:szCs w:val="21"/>
        </w:rPr>
        <w:t xml:space="preserve"> </w:t>
      </w:r>
      <w:r>
        <w:rPr>
          <w:rFonts w:hint="eastAsia" w:ascii="宋体" w:hAnsi="宋体"/>
          <w:szCs w:val="21"/>
        </w:rPr>
        <w:t xml:space="preserve">  </w:t>
      </w:r>
      <w:r>
        <w:rPr>
          <w:rFonts w:hint="eastAsia" w:ascii="宋体" w:hAnsi="宋体"/>
          <w:szCs w:val="21"/>
          <w:lang w:val="en-US" w:eastAsia="zh-CN"/>
        </w:rPr>
        <w:t xml:space="preserve"> </w:t>
      </w:r>
      <w:r>
        <w:rPr>
          <w:rFonts w:hint="eastAsia" w:ascii="宋体" w:hAnsi="宋体"/>
          <w:szCs w:val="21"/>
        </w:rPr>
        <w:t>4、</w:t>
      </w:r>
      <w:r>
        <w:rPr>
          <w:rFonts w:hint="eastAsia" w:ascii="宋体" w:hAnsi="宋体"/>
          <w:szCs w:val="21"/>
          <w:lang w:val="en-US" w:eastAsia="zh-CN"/>
        </w:rPr>
        <w:t>B</w:t>
      </w:r>
      <w:r>
        <w:rPr>
          <w:rFonts w:hint="eastAsia" w:ascii="宋体" w:hAnsi="宋体"/>
          <w:szCs w:val="21"/>
        </w:rPr>
        <w:t xml:space="preserve">    5、</w:t>
      </w:r>
      <w:r>
        <w:rPr>
          <w:rFonts w:hint="eastAsia" w:ascii="宋体" w:hAnsi="宋体"/>
          <w:szCs w:val="21"/>
          <w:lang w:val="en-US" w:eastAsia="zh-CN"/>
        </w:rPr>
        <w:t>C</w:t>
      </w:r>
      <w:r>
        <w:rPr>
          <w:rFonts w:hint="eastAsia" w:ascii="宋体" w:hAnsi="宋体"/>
          <w:szCs w:val="21"/>
        </w:rPr>
        <w:t xml:space="preserve">    6、</w:t>
      </w:r>
      <w:r>
        <w:rPr>
          <w:rFonts w:hint="eastAsia" w:ascii="宋体" w:hAnsi="宋体"/>
          <w:szCs w:val="21"/>
          <w:lang w:val="en-US" w:eastAsia="zh-CN"/>
        </w:rPr>
        <w:t>D</w:t>
      </w:r>
      <w:r>
        <w:rPr>
          <w:rFonts w:ascii="宋体" w:hAnsi="宋体"/>
          <w:szCs w:val="21"/>
        </w:rPr>
        <w:t xml:space="preserve"> </w:t>
      </w:r>
      <w:r>
        <w:rPr>
          <w:rFonts w:hint="eastAsia" w:ascii="宋体" w:hAnsi="宋体"/>
          <w:szCs w:val="21"/>
        </w:rPr>
        <w:t xml:space="preserve">   7、</w:t>
      </w:r>
      <w:r>
        <w:rPr>
          <w:rFonts w:hint="eastAsia" w:ascii="宋体" w:hAnsi="宋体"/>
          <w:szCs w:val="21"/>
          <w:lang w:val="en-US" w:eastAsia="zh-CN"/>
        </w:rPr>
        <w:t>B</w:t>
      </w:r>
      <w:r>
        <w:rPr>
          <w:rFonts w:ascii="宋体" w:hAnsi="宋体"/>
          <w:szCs w:val="21"/>
        </w:rPr>
        <w:t xml:space="preserve"> </w:t>
      </w:r>
      <w:r>
        <w:rPr>
          <w:rFonts w:hint="eastAsia" w:ascii="宋体" w:hAnsi="宋体"/>
          <w:szCs w:val="21"/>
        </w:rPr>
        <w:t xml:space="preserve">   8、</w:t>
      </w:r>
      <w:r>
        <w:rPr>
          <w:rFonts w:hint="eastAsia" w:ascii="宋体" w:hAnsi="宋体"/>
          <w:szCs w:val="21"/>
          <w:lang w:val="en-US" w:eastAsia="zh-CN"/>
        </w:rPr>
        <w:t>C</w:t>
      </w:r>
      <w:r>
        <w:rPr>
          <w:rFonts w:hint="eastAsia" w:ascii="宋体" w:hAnsi="宋体"/>
          <w:szCs w:val="21"/>
        </w:rPr>
        <w:t xml:space="preserve">    9、</w:t>
      </w:r>
      <w:r>
        <w:rPr>
          <w:rFonts w:hint="eastAsia" w:ascii="宋体" w:hAnsi="宋体"/>
          <w:szCs w:val="21"/>
          <w:lang w:val="en-US" w:eastAsia="zh-CN"/>
        </w:rPr>
        <w:t>B</w:t>
      </w:r>
      <w:r>
        <w:rPr>
          <w:rFonts w:hint="eastAsia" w:ascii="宋体" w:hAnsi="宋体"/>
          <w:szCs w:val="21"/>
        </w:rPr>
        <w:t xml:space="preserve">    10、</w:t>
      </w:r>
      <w:r>
        <w:rPr>
          <w:rFonts w:hint="eastAsia" w:ascii="宋体" w:hAnsi="宋体"/>
          <w:szCs w:val="21"/>
          <w:lang w:val="en-US" w:eastAsia="zh-CN"/>
        </w:rPr>
        <w:t>A</w:t>
      </w:r>
      <w:r>
        <w:rPr>
          <w:rFonts w:hint="eastAsia" w:ascii="宋体" w:hAnsi="宋体"/>
          <w:szCs w:val="21"/>
        </w:rPr>
        <w:t xml:space="preserve">  </w:t>
      </w:r>
    </w:p>
    <w:p w14:paraId="672E76FE">
      <w:pPr>
        <w:spacing w:line="360" w:lineRule="auto"/>
        <w:rPr>
          <w:rFonts w:hint="eastAsia" w:ascii="宋体" w:hAnsi="宋体"/>
          <w:szCs w:val="21"/>
          <w:lang w:val="en-US" w:eastAsia="zh-CN"/>
        </w:rPr>
      </w:pPr>
      <w:r>
        <w:rPr>
          <w:rFonts w:hint="eastAsia" w:ascii="宋体" w:hAnsi="宋体"/>
          <w:szCs w:val="21"/>
        </w:rPr>
        <w:t>11、</w:t>
      </w:r>
      <w:r>
        <w:rPr>
          <w:rFonts w:hint="eastAsia" w:ascii="宋体" w:hAnsi="宋体"/>
          <w:szCs w:val="21"/>
          <w:lang w:val="en-US" w:eastAsia="zh-CN"/>
        </w:rPr>
        <w:t>A</w:t>
      </w:r>
      <w:r>
        <w:rPr>
          <w:rFonts w:hint="eastAsia" w:ascii="宋体" w:hAnsi="宋体"/>
          <w:szCs w:val="21"/>
        </w:rPr>
        <w:t xml:space="preserve">   12、</w:t>
      </w:r>
      <w:r>
        <w:rPr>
          <w:rFonts w:hint="eastAsia" w:ascii="宋体" w:hAnsi="宋体"/>
          <w:szCs w:val="21"/>
          <w:lang w:val="en-US" w:eastAsia="zh-CN"/>
        </w:rPr>
        <w:t>D</w:t>
      </w:r>
      <w:r>
        <w:rPr>
          <w:rFonts w:hint="eastAsia" w:ascii="宋体" w:hAnsi="宋体"/>
          <w:szCs w:val="21"/>
        </w:rPr>
        <w:t xml:space="preserve">   13、C   14、</w:t>
      </w:r>
      <w:r>
        <w:rPr>
          <w:rFonts w:hint="eastAsia" w:ascii="宋体" w:hAnsi="宋体"/>
          <w:szCs w:val="21"/>
          <w:lang w:val="en-US" w:eastAsia="zh-CN"/>
        </w:rPr>
        <w:t>B</w:t>
      </w:r>
      <w:r>
        <w:rPr>
          <w:rFonts w:hint="eastAsia" w:ascii="宋体" w:hAnsi="宋体"/>
          <w:szCs w:val="21"/>
        </w:rPr>
        <w:t xml:space="preserve">  </w:t>
      </w:r>
      <w:r>
        <w:rPr>
          <w:rFonts w:hint="eastAsia" w:ascii="宋体" w:hAnsi="宋体"/>
          <w:szCs w:val="21"/>
          <w:lang w:val="en-US" w:eastAsia="zh-CN"/>
        </w:rPr>
        <w:t xml:space="preserve"> </w:t>
      </w:r>
      <w:r>
        <w:rPr>
          <w:rFonts w:hint="eastAsia" w:ascii="宋体" w:hAnsi="宋体"/>
          <w:szCs w:val="21"/>
        </w:rPr>
        <w:t>15、</w:t>
      </w:r>
      <w:r>
        <w:rPr>
          <w:rFonts w:hint="eastAsia" w:ascii="宋体" w:hAnsi="宋体"/>
          <w:szCs w:val="21"/>
          <w:lang w:val="en-US" w:eastAsia="zh-CN"/>
        </w:rPr>
        <w:t>B</w:t>
      </w:r>
      <w:r>
        <w:rPr>
          <w:rFonts w:hint="eastAsia" w:ascii="宋体" w:hAnsi="宋体"/>
          <w:szCs w:val="21"/>
        </w:rPr>
        <w:t xml:space="preserve">   16、  17、   18、 </w:t>
      </w:r>
      <w:r>
        <w:rPr>
          <w:rFonts w:ascii="宋体" w:hAnsi="宋体"/>
          <w:szCs w:val="21"/>
        </w:rPr>
        <w:t xml:space="preserve"> </w:t>
      </w:r>
      <w:r>
        <w:rPr>
          <w:rFonts w:hint="eastAsia" w:ascii="宋体" w:hAnsi="宋体"/>
          <w:szCs w:val="21"/>
        </w:rPr>
        <w:t xml:space="preserve"> 19、  </w:t>
      </w:r>
      <w:r>
        <w:rPr>
          <w:rFonts w:ascii="宋体" w:hAnsi="宋体"/>
          <w:szCs w:val="21"/>
        </w:rPr>
        <w:t xml:space="preserve"> </w:t>
      </w:r>
      <w:r>
        <w:rPr>
          <w:rFonts w:hint="eastAsia" w:ascii="宋体" w:hAnsi="宋体"/>
          <w:szCs w:val="21"/>
        </w:rPr>
        <w:t>20、</w:t>
      </w:r>
      <w:r>
        <w:rPr>
          <w:rFonts w:hint="eastAsia" w:ascii="宋体" w:hAnsi="宋体" w:eastAsia="宋体" w:cs="Times New Roman"/>
          <w:szCs w:val="21"/>
          <w:lang w:val="en-US" w:eastAsia="zh-CN"/>
        </w:rPr>
        <w:t xml:space="preserve"> </w:t>
      </w:r>
    </w:p>
    <w:p w14:paraId="3AF06FEF">
      <w:pPr>
        <w:spacing w:line="360" w:lineRule="auto"/>
        <w:rPr>
          <w:rFonts w:hint="eastAsia" w:ascii="宋体" w:hAnsi="宋体"/>
          <w:b/>
          <w:szCs w:val="21"/>
        </w:rPr>
      </w:pPr>
      <w:r>
        <w:rPr>
          <w:rFonts w:hint="eastAsia" w:ascii="宋体" w:hAnsi="宋体"/>
          <w:b/>
          <w:szCs w:val="21"/>
        </w:rPr>
        <w:t>二、多项选择题</w:t>
      </w:r>
    </w:p>
    <w:p w14:paraId="334C847D">
      <w:pPr>
        <w:spacing w:line="360" w:lineRule="auto"/>
        <w:rPr>
          <w:rFonts w:hint="eastAsia" w:ascii="宋体" w:hAnsi="宋体"/>
          <w:szCs w:val="21"/>
        </w:rPr>
      </w:pPr>
      <w:r>
        <w:rPr>
          <w:rFonts w:hint="eastAsia" w:ascii="宋体" w:hAnsi="宋体"/>
          <w:szCs w:val="21"/>
        </w:rPr>
        <w:t>1、</w:t>
      </w:r>
      <w:r>
        <w:rPr>
          <w:rFonts w:hint="eastAsia" w:ascii="等线" w:hAnsi="等线" w:eastAsia="等线" w:cs="Times New Roman"/>
          <w:color w:val="000000"/>
          <w:kern w:val="2"/>
          <w:sz w:val="21"/>
          <w:szCs w:val="21"/>
          <w:lang w:val="en-US" w:eastAsia="zh-CN" w:bidi="ar"/>
        </w:rPr>
        <w:t xml:space="preserve">ABDE </w:t>
      </w:r>
      <w:r>
        <w:rPr>
          <w:rFonts w:hint="eastAsia" w:ascii="宋体" w:hAnsi="宋体"/>
          <w:szCs w:val="21"/>
        </w:rPr>
        <w:t xml:space="preserve">  </w:t>
      </w:r>
      <w:r>
        <w:rPr>
          <w:rFonts w:hint="eastAsia" w:ascii="宋体" w:hAnsi="宋体"/>
          <w:szCs w:val="21"/>
          <w:lang w:val="en-US" w:eastAsia="zh-CN"/>
        </w:rPr>
        <w:t xml:space="preserve"> </w:t>
      </w:r>
      <w:r>
        <w:rPr>
          <w:rFonts w:hint="eastAsia" w:ascii="宋体" w:hAnsi="宋体"/>
          <w:szCs w:val="21"/>
        </w:rPr>
        <w:t>2、</w:t>
      </w:r>
      <w:r>
        <w:rPr>
          <w:rFonts w:hint="eastAsia" w:ascii="等线" w:hAnsi="等线" w:eastAsia="等线" w:cs="Times New Roman"/>
          <w:color w:val="000000"/>
          <w:kern w:val="2"/>
          <w:sz w:val="21"/>
          <w:szCs w:val="21"/>
          <w:lang w:val="en-US" w:eastAsia="zh-CN" w:bidi="ar"/>
        </w:rPr>
        <w:t xml:space="preserve">ABCD </w:t>
      </w:r>
      <w:r>
        <w:rPr>
          <w:rFonts w:hint="eastAsia" w:ascii="宋体" w:hAnsi="宋体"/>
          <w:szCs w:val="21"/>
        </w:rPr>
        <w:t xml:space="preserve">  </w:t>
      </w:r>
      <w:r>
        <w:rPr>
          <w:rFonts w:hint="eastAsia" w:ascii="宋体" w:hAnsi="宋体"/>
          <w:szCs w:val="21"/>
          <w:lang w:val="en-US" w:eastAsia="zh-CN"/>
        </w:rPr>
        <w:t xml:space="preserve">  </w:t>
      </w:r>
      <w:r>
        <w:rPr>
          <w:rFonts w:hint="eastAsia" w:ascii="宋体" w:hAnsi="宋体"/>
          <w:szCs w:val="21"/>
        </w:rPr>
        <w:t>3、</w:t>
      </w:r>
      <w:r>
        <w:rPr>
          <w:rFonts w:hint="eastAsia" w:ascii="等线" w:hAnsi="等线" w:eastAsia="等线" w:cs="Times New Roman"/>
          <w:color w:val="000000"/>
          <w:kern w:val="2"/>
          <w:sz w:val="21"/>
          <w:szCs w:val="21"/>
          <w:lang w:val="en-US" w:eastAsia="zh-CN" w:bidi="ar"/>
        </w:rPr>
        <w:t xml:space="preserve">ADE </w:t>
      </w:r>
      <w:r>
        <w:rPr>
          <w:rFonts w:hint="eastAsia" w:ascii="宋体" w:hAnsi="宋体"/>
          <w:szCs w:val="21"/>
        </w:rPr>
        <w:t xml:space="preserve">  </w:t>
      </w:r>
      <w:r>
        <w:rPr>
          <w:rFonts w:hint="eastAsia" w:ascii="宋体" w:hAnsi="宋体"/>
          <w:szCs w:val="21"/>
          <w:lang w:val="en-US" w:eastAsia="zh-CN"/>
        </w:rPr>
        <w:t xml:space="preserve">  </w:t>
      </w:r>
      <w:r>
        <w:rPr>
          <w:rFonts w:hint="eastAsia" w:ascii="宋体" w:hAnsi="宋体"/>
          <w:szCs w:val="21"/>
        </w:rPr>
        <w:t>4、</w:t>
      </w:r>
      <w:r>
        <w:rPr>
          <w:rFonts w:hint="eastAsia" w:ascii="等线" w:hAnsi="等线" w:eastAsia="等线" w:cs="Times New Roman"/>
          <w:color w:val="000000"/>
          <w:kern w:val="2"/>
          <w:sz w:val="21"/>
          <w:szCs w:val="21"/>
          <w:lang w:val="en-US" w:eastAsia="zh-CN" w:bidi="ar"/>
        </w:rPr>
        <w:t xml:space="preserve">ABDE </w:t>
      </w:r>
      <w:r>
        <w:rPr>
          <w:rFonts w:hint="eastAsia" w:ascii="宋体" w:hAnsi="宋体"/>
          <w:szCs w:val="21"/>
        </w:rPr>
        <w:t xml:space="preserve">  5、</w:t>
      </w:r>
      <w:r>
        <w:rPr>
          <w:rFonts w:hint="eastAsia" w:ascii="等线" w:hAnsi="等线" w:eastAsia="等线" w:cs="Times New Roman"/>
          <w:color w:val="000000"/>
          <w:kern w:val="2"/>
          <w:sz w:val="21"/>
          <w:szCs w:val="21"/>
          <w:lang w:val="en-US" w:eastAsia="zh-CN" w:bidi="ar"/>
        </w:rPr>
        <w:t xml:space="preserve">ABDE </w:t>
      </w:r>
      <w:r>
        <w:rPr>
          <w:rFonts w:hint="eastAsia" w:ascii="宋体" w:hAnsi="宋体"/>
          <w:szCs w:val="21"/>
        </w:rPr>
        <w:t xml:space="preserve">  </w:t>
      </w:r>
    </w:p>
    <w:p w14:paraId="73F48AB6">
      <w:pPr>
        <w:spacing w:line="360" w:lineRule="auto"/>
        <w:rPr>
          <w:rFonts w:hint="eastAsia" w:ascii="宋体" w:hAnsi="宋体"/>
          <w:szCs w:val="21"/>
          <w:lang w:val="en-US" w:eastAsia="zh-CN"/>
        </w:rPr>
      </w:pPr>
      <w:r>
        <w:rPr>
          <w:rFonts w:hint="eastAsia" w:ascii="宋体" w:hAnsi="宋体"/>
          <w:szCs w:val="21"/>
        </w:rPr>
        <w:t>6、</w:t>
      </w:r>
      <w:r>
        <w:rPr>
          <w:rFonts w:hint="eastAsia" w:ascii="等线" w:hAnsi="等线" w:eastAsia="等线" w:cs="Times New Roman"/>
          <w:color w:val="000000"/>
          <w:kern w:val="2"/>
          <w:sz w:val="21"/>
          <w:szCs w:val="21"/>
          <w:lang w:val="en-US" w:eastAsia="zh-CN" w:bidi="ar"/>
        </w:rPr>
        <w:t xml:space="preserve">AB </w:t>
      </w:r>
      <w:r>
        <w:rPr>
          <w:rFonts w:hint="eastAsia" w:ascii="宋体" w:hAnsi="宋体"/>
          <w:szCs w:val="21"/>
          <w:lang w:val="en-US" w:eastAsia="zh-CN"/>
        </w:rPr>
        <w:t xml:space="preserve"> </w:t>
      </w:r>
      <w:r>
        <w:rPr>
          <w:rFonts w:hint="eastAsia" w:ascii="宋体" w:hAnsi="宋体"/>
          <w:szCs w:val="21"/>
        </w:rPr>
        <w:t xml:space="preserve"> </w:t>
      </w:r>
      <w:r>
        <w:rPr>
          <w:rFonts w:hint="eastAsia" w:ascii="宋体" w:hAnsi="宋体"/>
          <w:szCs w:val="21"/>
          <w:lang w:val="en-US" w:eastAsia="zh-CN"/>
        </w:rPr>
        <w:t xml:space="preserve">   </w:t>
      </w:r>
      <w:r>
        <w:rPr>
          <w:rFonts w:hint="eastAsia" w:ascii="宋体" w:hAnsi="宋体"/>
          <w:szCs w:val="21"/>
        </w:rPr>
        <w:t>7、</w:t>
      </w:r>
      <w:r>
        <w:rPr>
          <w:rFonts w:hint="eastAsia" w:ascii="等线" w:hAnsi="等线" w:eastAsia="等线" w:cs="Times New Roman"/>
          <w:color w:val="000000"/>
          <w:kern w:val="2"/>
          <w:sz w:val="21"/>
          <w:szCs w:val="21"/>
          <w:lang w:val="en-US" w:eastAsia="zh-CN" w:bidi="ar"/>
        </w:rPr>
        <w:t xml:space="preserve">ABC </w:t>
      </w:r>
      <w:r>
        <w:rPr>
          <w:rFonts w:hint="eastAsia" w:ascii="宋体" w:hAnsi="宋体"/>
          <w:szCs w:val="21"/>
          <w:lang w:val="en-US" w:eastAsia="zh-CN"/>
        </w:rPr>
        <w:t xml:space="preserve"> </w:t>
      </w:r>
      <w:r>
        <w:rPr>
          <w:rFonts w:hint="eastAsia" w:ascii="宋体" w:hAnsi="宋体"/>
          <w:szCs w:val="21"/>
        </w:rPr>
        <w:t xml:space="preserve"> </w:t>
      </w:r>
      <w:r>
        <w:rPr>
          <w:rFonts w:hint="eastAsia" w:ascii="宋体" w:hAnsi="宋体"/>
          <w:szCs w:val="21"/>
          <w:lang w:val="en-US" w:eastAsia="zh-CN"/>
        </w:rPr>
        <w:t xml:space="preserve">    </w:t>
      </w:r>
      <w:r>
        <w:rPr>
          <w:rFonts w:hint="eastAsia" w:ascii="宋体" w:hAnsi="宋体"/>
          <w:szCs w:val="21"/>
        </w:rPr>
        <w:t>8、</w:t>
      </w:r>
      <w:r>
        <w:rPr>
          <w:rFonts w:hint="eastAsia" w:ascii="等线" w:hAnsi="等线" w:eastAsia="等线" w:cs="Times New Roman"/>
          <w:color w:val="000000"/>
          <w:kern w:val="2"/>
          <w:sz w:val="21"/>
          <w:szCs w:val="21"/>
          <w:lang w:val="en-US" w:eastAsia="zh-CN" w:bidi="ar"/>
        </w:rPr>
        <w:t xml:space="preserve"> </w:t>
      </w:r>
      <w:r>
        <w:rPr>
          <w:rFonts w:hint="eastAsia" w:ascii="宋体" w:hAnsi="宋体"/>
          <w:szCs w:val="21"/>
          <w:lang w:val="en-US" w:eastAsia="zh-CN"/>
        </w:rPr>
        <w:t xml:space="preserve"> </w:t>
      </w:r>
      <w:r>
        <w:rPr>
          <w:rFonts w:hint="eastAsia" w:ascii="宋体" w:hAnsi="宋体"/>
          <w:szCs w:val="21"/>
        </w:rPr>
        <w:t xml:space="preserve">  </w:t>
      </w:r>
      <w:r>
        <w:rPr>
          <w:rFonts w:hint="eastAsia" w:ascii="宋体" w:hAnsi="宋体"/>
          <w:szCs w:val="21"/>
          <w:lang w:val="en-US" w:eastAsia="zh-CN"/>
        </w:rPr>
        <w:t xml:space="preserve"> </w:t>
      </w:r>
      <w:r>
        <w:rPr>
          <w:rFonts w:hint="eastAsia" w:ascii="宋体" w:hAnsi="宋体"/>
          <w:szCs w:val="21"/>
        </w:rPr>
        <w:t>9、</w:t>
      </w:r>
      <w:r>
        <w:rPr>
          <w:rFonts w:hint="eastAsia" w:ascii="宋体" w:hAnsi="宋体"/>
          <w:szCs w:val="21"/>
          <w:lang w:val="en-US" w:eastAsia="zh-CN"/>
        </w:rPr>
        <w:t xml:space="preserve"> </w:t>
      </w:r>
      <w:r>
        <w:rPr>
          <w:rFonts w:hint="eastAsia" w:ascii="宋体" w:hAnsi="宋体"/>
          <w:szCs w:val="21"/>
        </w:rPr>
        <w:t xml:space="preserve">  10、</w:t>
      </w:r>
      <w:r>
        <w:rPr>
          <w:rFonts w:hint="eastAsia" w:ascii="宋体" w:hAnsi="宋体"/>
          <w:szCs w:val="21"/>
          <w:lang w:val="en-US" w:eastAsia="zh-CN"/>
        </w:rPr>
        <w:t xml:space="preserve">  </w:t>
      </w:r>
    </w:p>
    <w:p w14:paraId="0CC9423B">
      <w:pPr>
        <w:spacing w:line="360" w:lineRule="auto"/>
        <w:rPr>
          <w:rFonts w:hint="eastAsia" w:ascii="宋体" w:hAnsi="宋体"/>
          <w:b/>
          <w:szCs w:val="21"/>
        </w:rPr>
      </w:pPr>
      <w:r>
        <w:rPr>
          <w:rFonts w:hint="eastAsia" w:ascii="宋体" w:hAnsi="宋体"/>
          <w:b/>
          <w:szCs w:val="21"/>
        </w:rPr>
        <w:t>三、</w:t>
      </w:r>
      <w:r>
        <w:rPr>
          <w:rFonts w:hint="eastAsia" w:ascii="宋体" w:hAnsi="宋体"/>
          <w:b/>
          <w:szCs w:val="21"/>
          <w:lang w:val="en-US" w:eastAsia="zh-CN"/>
        </w:rPr>
        <w:t>判断</w:t>
      </w:r>
      <w:r>
        <w:rPr>
          <w:rFonts w:hint="eastAsia" w:ascii="宋体" w:hAnsi="宋体"/>
          <w:b/>
          <w:szCs w:val="21"/>
        </w:rPr>
        <w:t>题</w:t>
      </w:r>
    </w:p>
    <w:p w14:paraId="31F17A47">
      <w:pPr>
        <w:keepNext w:val="0"/>
        <w:keepLines w:val="0"/>
        <w:widowControl w:val="0"/>
        <w:suppressLineNumbers w:val="0"/>
        <w:spacing w:before="0" w:beforeAutospacing="0" w:after="0" w:afterAutospacing="0"/>
        <w:ind w:left="0" w:right="0"/>
        <w:jc w:val="both"/>
        <w:rPr>
          <w:rFonts w:hint="eastAsia" w:ascii="宋体" w:hAnsi="宋体"/>
          <w:szCs w:val="21"/>
        </w:rPr>
      </w:pPr>
      <w:r>
        <w:rPr>
          <w:rFonts w:hint="eastAsia" w:ascii="宋体" w:hAnsi="宋体"/>
          <w:szCs w:val="21"/>
        </w:rPr>
        <w:t>1、</w:t>
      </w:r>
      <w:r>
        <w:rPr>
          <w:rFonts w:ascii="宋体" w:hAnsi="宋体" w:cs="宋体"/>
          <w:kern w:val="1"/>
          <w:sz w:val="24"/>
        </w:rPr>
        <w:t>×</w:t>
      </w:r>
      <w:r>
        <w:rPr>
          <w:rFonts w:hint="eastAsia" w:ascii="宋体" w:hAnsi="宋体"/>
          <w:szCs w:val="21"/>
        </w:rPr>
        <w:t xml:space="preserve"> 2、</w:t>
      </w:r>
      <w:r>
        <w:rPr>
          <w:rFonts w:ascii="宋体" w:hAnsi="宋体" w:cs="宋体"/>
          <w:kern w:val="1"/>
          <w:sz w:val="24"/>
        </w:rPr>
        <w:t>×</w:t>
      </w:r>
      <w:r>
        <w:rPr>
          <w:rFonts w:hint="eastAsia" w:ascii="宋体" w:hAnsi="宋体"/>
          <w:szCs w:val="21"/>
        </w:rPr>
        <w:t xml:space="preserve">  3、</w:t>
      </w:r>
      <w:r>
        <w:rPr>
          <w:rFonts w:ascii="宋体" w:hAnsi="宋体" w:cs="宋体"/>
          <w:kern w:val="1"/>
          <w:sz w:val="24"/>
        </w:rPr>
        <w:t>×</w:t>
      </w:r>
      <w:r>
        <w:rPr>
          <w:rFonts w:ascii="宋体" w:hAnsi="宋体"/>
          <w:szCs w:val="21"/>
        </w:rPr>
        <w:t xml:space="preserve"> </w:t>
      </w:r>
      <w:r>
        <w:rPr>
          <w:rFonts w:hint="eastAsia" w:ascii="宋体" w:hAnsi="宋体"/>
          <w:szCs w:val="21"/>
        </w:rPr>
        <w:t xml:space="preserve"> 4、</w:t>
      </w:r>
      <w:r>
        <w:rPr>
          <w:rFonts w:ascii="宋体" w:hAnsi="宋体" w:cs="宋体"/>
          <w:kern w:val="1"/>
          <w:sz w:val="24"/>
        </w:rPr>
        <w:t>×</w:t>
      </w:r>
      <w:r>
        <w:rPr>
          <w:rFonts w:hint="eastAsia" w:ascii="宋体" w:hAnsi="宋体"/>
          <w:szCs w:val="21"/>
        </w:rPr>
        <w:t xml:space="preserve">  5、</w:t>
      </w:r>
      <w:r>
        <w:rPr>
          <w:rFonts w:ascii="宋体" w:hAnsi="宋体" w:cs="宋体"/>
          <w:kern w:val="1"/>
          <w:sz w:val="24"/>
        </w:rPr>
        <w:t>×</w:t>
      </w:r>
      <w:r>
        <w:rPr>
          <w:rFonts w:hint="eastAsia" w:ascii="宋体" w:hAnsi="宋体"/>
          <w:szCs w:val="21"/>
        </w:rPr>
        <w:t xml:space="preserve">  6、</w:t>
      </w:r>
      <w:r>
        <w:rPr>
          <w:rFonts w:ascii="宋体" w:hAnsi="宋体" w:cs="宋体"/>
          <w:kern w:val="1"/>
          <w:sz w:val="24"/>
        </w:rPr>
        <w:t>×</w:t>
      </w:r>
      <w:r>
        <w:rPr>
          <w:rFonts w:hint="eastAsia" w:ascii="宋体" w:hAnsi="宋体"/>
          <w:szCs w:val="21"/>
        </w:rPr>
        <w:t xml:space="preserve">  7、</w:t>
      </w:r>
      <w:r>
        <w:rPr>
          <w:rFonts w:ascii="宋体" w:hAnsi="宋体" w:cs="宋体"/>
          <w:kern w:val="1"/>
          <w:sz w:val="24"/>
        </w:rPr>
        <w:t>×</w:t>
      </w:r>
      <w:r>
        <w:rPr>
          <w:rFonts w:ascii="宋体" w:hAnsi="宋体"/>
          <w:szCs w:val="21"/>
        </w:rPr>
        <w:t xml:space="preserve"> </w:t>
      </w:r>
      <w:r>
        <w:rPr>
          <w:rFonts w:hint="eastAsia" w:ascii="宋体" w:hAnsi="宋体"/>
          <w:szCs w:val="21"/>
        </w:rPr>
        <w:t xml:space="preserve"> 8、</w:t>
      </w:r>
      <w:r>
        <w:rPr>
          <w:rFonts w:ascii="宋体" w:hAnsi="宋体" w:eastAsia="宋体" w:cs="宋体"/>
        </w:rPr>
        <w:t>√</w:t>
      </w:r>
      <w:r>
        <w:rPr>
          <w:rFonts w:hint="eastAsia" w:ascii="宋体" w:hAnsi="宋体"/>
          <w:szCs w:val="21"/>
        </w:rPr>
        <w:t xml:space="preserve">  9、 10、 </w:t>
      </w:r>
    </w:p>
    <w:p w14:paraId="5B5BDC8A">
      <w:pPr>
        <w:spacing w:line="360" w:lineRule="auto"/>
        <w:rPr>
          <w:rFonts w:hint="eastAsia" w:ascii="宋体" w:hAnsi="宋体"/>
          <w:b/>
          <w:szCs w:val="21"/>
        </w:rPr>
      </w:pPr>
      <w:r>
        <w:rPr>
          <w:rFonts w:hint="eastAsia" w:ascii="宋体" w:hAnsi="宋体"/>
          <w:b/>
          <w:szCs w:val="21"/>
        </w:rPr>
        <w:t>四、</w:t>
      </w:r>
      <w:r>
        <w:rPr>
          <w:rFonts w:hint="eastAsia" w:ascii="宋体" w:hAnsi="宋体"/>
          <w:b/>
          <w:szCs w:val="21"/>
          <w:lang w:val="en-US" w:eastAsia="zh-CN"/>
        </w:rPr>
        <w:t>计算题</w:t>
      </w:r>
    </w:p>
    <w:p w14:paraId="0B8CB41B">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 xml:space="preserve"> 1、</w:t>
      </w:r>
    </w:p>
    <w:p w14:paraId="16F0FE7B">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（1）库存商品甲</w:t>
      </w:r>
    </w:p>
    <w:p w14:paraId="235472CB">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期末可变现净值=400-10=390</w:t>
      </w:r>
    </w:p>
    <w:p w14:paraId="15473FFD">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应计提的跌价准备=0-30=-30</w:t>
      </w:r>
    </w:p>
    <w:p w14:paraId="3682A299">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期末存货的账面价值=300</w:t>
      </w:r>
    </w:p>
    <w:p w14:paraId="4D39C912">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（2）库存商品乙</w:t>
      </w:r>
    </w:p>
    <w:p w14:paraId="1B9C2915">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已签订销售合同库存商品乙</w:t>
      </w:r>
    </w:p>
    <w:p w14:paraId="1E9E37DD">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期末可变现净值=230-25×40%=220</w:t>
      </w:r>
    </w:p>
    <w:p w14:paraId="6F8208B9">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应计提的跌价准备=0</w:t>
      </w:r>
    </w:p>
    <w:p w14:paraId="4D0C53D7">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期末存货的账面价值=200</w:t>
      </w:r>
    </w:p>
    <w:p w14:paraId="56E18675">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未签订销售合同库存商品乙</w:t>
      </w:r>
    </w:p>
    <w:p w14:paraId="66C3D66F">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期末可变现净值=290-25×60%=275</w:t>
      </w:r>
    </w:p>
    <w:p w14:paraId="42BA271B">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应计提的跌价准备=25</w:t>
      </w:r>
    </w:p>
    <w:p w14:paraId="17F02265">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期末存货的账面价值=275</w:t>
      </w:r>
    </w:p>
    <w:p w14:paraId="471AAA39">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（3）库存材料丙</w:t>
      </w:r>
    </w:p>
    <w:p w14:paraId="73DEDAC2">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期末可变现净值=110-5=105</w:t>
      </w:r>
    </w:p>
    <w:p w14:paraId="461E6E20">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应计提的跌价准备=15-30=-15</w:t>
      </w:r>
    </w:p>
    <w:p w14:paraId="5661BCED">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期末存货的账面价值=105</w:t>
      </w:r>
    </w:p>
    <w:p w14:paraId="35B3950D">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（4）库存材料丁</w:t>
      </w:r>
    </w:p>
    <w:p w14:paraId="7B6F333B">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期末可变现净值=50000-20000-5000=25000</w:t>
      </w:r>
    </w:p>
    <w:p w14:paraId="0EF0F625">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应计提的跌价准备=7000</w:t>
      </w:r>
    </w:p>
    <w:p w14:paraId="114FA0C1">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期末存货的账面价值=25000</w:t>
      </w:r>
    </w:p>
    <w:p w14:paraId="4817EC4B">
      <w:pPr>
        <w:spacing w:line="360" w:lineRule="auto"/>
        <w:jc w:val="left"/>
        <w:rPr>
          <w:rFonts w:hint="eastAsia" w:ascii="宋体" w:hAnsi="宋体"/>
          <w:szCs w:val="21"/>
          <w:lang w:val="en-US" w:eastAsia="zh-CN"/>
        </w:rPr>
      </w:pPr>
      <w:r>
        <w:rPr>
          <w:rFonts w:hint="eastAsia" w:ascii="宋体" w:hAnsi="宋体"/>
          <w:szCs w:val="21"/>
          <w:lang w:val="en-US" w:eastAsia="zh-CN"/>
        </w:rPr>
        <w:t>2、</w:t>
      </w:r>
    </w:p>
    <w:p w14:paraId="36BFDF0A">
      <w:pPr>
        <w:keepNext w:val="0"/>
        <w:keepLines w:val="0"/>
        <w:widowControl w:val="0"/>
        <w:suppressLineNumbers w:val="0"/>
        <w:spacing w:before="0" w:beforeAutospacing="0" w:after="0" w:afterAutospacing="0"/>
        <w:ind w:left="0" w:right="0"/>
        <w:jc w:val="both"/>
        <w:rPr>
          <w:rFonts w:hint="default"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(1)借：库存商品　　　　　　　　　　　　　　　300000</w:t>
      </w:r>
      <w:r>
        <w:rPr>
          <w:rFonts w:hint="eastAsia" w:ascii="等线" w:hAnsi="等线" w:eastAsia="等线" w:cs="Times New Roman"/>
          <w:color w:val="000000"/>
          <w:kern w:val="2"/>
          <w:sz w:val="21"/>
          <w:szCs w:val="21"/>
          <w:lang w:val="en-US" w:eastAsia="zh-CN" w:bidi="ar"/>
        </w:rPr>
        <w:br w:type="textWrapping"/>
      </w:r>
      <w:r>
        <w:rPr>
          <w:rFonts w:hint="eastAsia" w:ascii="等线" w:hAnsi="等线" w:eastAsia="等线" w:cs="Times New Roman"/>
          <w:color w:val="000000"/>
          <w:kern w:val="2"/>
          <w:sz w:val="21"/>
          <w:szCs w:val="21"/>
          <w:lang w:val="en-US" w:eastAsia="zh-CN" w:bidi="ar"/>
        </w:rPr>
        <w:t>　　　   应交税费—应交增值税(进项税额)　 　39000</w:t>
      </w:r>
      <w:r>
        <w:rPr>
          <w:rFonts w:hint="eastAsia" w:ascii="等线" w:hAnsi="等线" w:eastAsia="等线" w:cs="Times New Roman"/>
          <w:color w:val="000000"/>
          <w:kern w:val="2"/>
          <w:sz w:val="21"/>
          <w:szCs w:val="21"/>
          <w:lang w:val="en-US" w:eastAsia="zh-CN" w:bidi="ar"/>
        </w:rPr>
        <w:br w:type="textWrapping"/>
      </w:r>
      <w:r>
        <w:rPr>
          <w:rFonts w:hint="eastAsia" w:ascii="等线" w:hAnsi="等线" w:eastAsia="等线" w:cs="Times New Roman"/>
          <w:color w:val="000000"/>
          <w:kern w:val="2"/>
          <w:sz w:val="21"/>
          <w:szCs w:val="21"/>
          <w:lang w:val="en-US" w:eastAsia="zh-CN" w:bidi="ar"/>
        </w:rPr>
        <w:t>　　　  贷：银行存款　　　　　　　　　　　　　　　339000</w:t>
      </w:r>
      <w:r>
        <w:rPr>
          <w:rFonts w:hint="eastAsia" w:ascii="等线" w:hAnsi="等线" w:eastAsia="等线" w:cs="Times New Roman"/>
          <w:color w:val="000000"/>
          <w:kern w:val="2"/>
          <w:sz w:val="21"/>
          <w:szCs w:val="21"/>
          <w:lang w:val="en-US" w:eastAsia="zh-CN" w:bidi="ar"/>
        </w:rPr>
        <w:br w:type="textWrapping"/>
      </w:r>
      <w:r>
        <w:rPr>
          <w:rFonts w:hint="eastAsia" w:ascii="等线" w:hAnsi="等线" w:eastAsia="等线" w:cs="Times New Roman"/>
          <w:color w:val="000000"/>
          <w:kern w:val="2"/>
          <w:sz w:val="21"/>
          <w:szCs w:val="21"/>
          <w:lang w:val="en-US" w:eastAsia="zh-CN" w:bidi="ar"/>
        </w:rPr>
        <w:t>(2)借：银行存款　　　　　　　　　　　　　　　678000</w:t>
      </w:r>
      <w:r>
        <w:rPr>
          <w:rFonts w:hint="eastAsia" w:ascii="等线" w:hAnsi="等线" w:eastAsia="等线" w:cs="Times New Roman"/>
          <w:color w:val="000000"/>
          <w:kern w:val="2"/>
          <w:sz w:val="21"/>
          <w:szCs w:val="21"/>
          <w:lang w:val="en-US" w:eastAsia="zh-CN" w:bidi="ar"/>
        </w:rPr>
        <w:br w:type="textWrapping"/>
      </w:r>
      <w:r>
        <w:rPr>
          <w:rFonts w:hint="eastAsia" w:ascii="等线" w:hAnsi="等线" w:eastAsia="等线" w:cs="Times New Roman"/>
          <w:color w:val="000000"/>
          <w:kern w:val="2"/>
          <w:sz w:val="21"/>
          <w:szCs w:val="21"/>
          <w:lang w:val="en-US" w:eastAsia="zh-CN" w:bidi="ar"/>
        </w:rPr>
        <w:t>　　　贷：主营业务收入　　　　　　　　　　　　　600000</w:t>
      </w:r>
      <w:r>
        <w:rPr>
          <w:rFonts w:hint="eastAsia" w:ascii="等线" w:hAnsi="等线" w:eastAsia="等线" w:cs="Times New Roman"/>
          <w:color w:val="000000"/>
          <w:kern w:val="2"/>
          <w:sz w:val="21"/>
          <w:szCs w:val="21"/>
          <w:lang w:val="en-US" w:eastAsia="zh-CN" w:bidi="ar"/>
        </w:rPr>
        <w:br w:type="textWrapping"/>
      </w:r>
      <w:r>
        <w:rPr>
          <w:rFonts w:hint="eastAsia" w:ascii="等线" w:hAnsi="等线" w:eastAsia="等线" w:cs="Times New Roman"/>
          <w:color w:val="000000"/>
          <w:kern w:val="2"/>
          <w:sz w:val="21"/>
          <w:szCs w:val="21"/>
          <w:lang w:val="en-US" w:eastAsia="zh-CN" w:bidi="ar"/>
        </w:rPr>
        <w:t>　　　　　应交税费—应交增值税(销项税额)　　78000(600000×13%)</w:t>
      </w:r>
      <w:r>
        <w:rPr>
          <w:rFonts w:hint="eastAsia" w:ascii="等线" w:hAnsi="等线" w:eastAsia="等线" w:cs="Times New Roman"/>
          <w:color w:val="000000"/>
          <w:kern w:val="2"/>
          <w:sz w:val="21"/>
          <w:szCs w:val="21"/>
          <w:lang w:val="en-US" w:eastAsia="zh-CN" w:bidi="ar"/>
        </w:rPr>
        <w:br w:type="textWrapping"/>
      </w:r>
      <w:r>
        <w:rPr>
          <w:rFonts w:hint="eastAsia" w:ascii="等线" w:hAnsi="等线" w:eastAsia="等线" w:cs="Times New Roman"/>
          <w:color w:val="000000"/>
          <w:kern w:val="2"/>
          <w:sz w:val="21"/>
          <w:szCs w:val="21"/>
          <w:lang w:val="en-US" w:eastAsia="zh-CN" w:bidi="ar"/>
        </w:rPr>
        <w:t>　借：税金及附加　　　　　　　　　　 60000</w:t>
      </w:r>
      <w:r>
        <w:rPr>
          <w:rFonts w:hint="eastAsia" w:ascii="等线" w:hAnsi="等线" w:eastAsia="等线" w:cs="Times New Roman"/>
          <w:color w:val="000000"/>
          <w:kern w:val="2"/>
          <w:sz w:val="21"/>
          <w:szCs w:val="21"/>
          <w:lang w:val="en-US" w:eastAsia="zh-CN" w:bidi="ar"/>
        </w:rPr>
        <w:br w:type="textWrapping"/>
      </w:r>
      <w:r>
        <w:rPr>
          <w:rFonts w:hint="eastAsia" w:ascii="等线" w:hAnsi="等线" w:eastAsia="等线" w:cs="Times New Roman"/>
          <w:color w:val="000000"/>
          <w:kern w:val="2"/>
          <w:sz w:val="21"/>
          <w:szCs w:val="21"/>
          <w:lang w:val="en-US" w:eastAsia="zh-CN" w:bidi="ar"/>
        </w:rPr>
        <w:t>　　　贷：应交税费—应交消费税　　　　　　　　 60000(600000×10%)</w:t>
      </w:r>
      <w:r>
        <w:rPr>
          <w:rFonts w:hint="eastAsia" w:ascii="等线" w:hAnsi="等线" w:eastAsia="等线" w:cs="Times New Roman"/>
          <w:color w:val="000000"/>
          <w:kern w:val="2"/>
          <w:sz w:val="21"/>
          <w:szCs w:val="21"/>
          <w:lang w:val="en-US" w:eastAsia="zh-CN" w:bidi="ar"/>
        </w:rPr>
        <w:br w:type="textWrapping"/>
      </w:r>
      <w:r>
        <w:rPr>
          <w:rFonts w:hint="eastAsia" w:ascii="等线" w:hAnsi="等线" w:eastAsia="等线" w:cs="Times New Roman"/>
          <w:color w:val="000000"/>
          <w:kern w:val="2"/>
          <w:sz w:val="21"/>
          <w:szCs w:val="21"/>
          <w:lang w:val="en-US" w:eastAsia="zh-CN" w:bidi="ar"/>
        </w:rPr>
        <w:t>(3)当月应交城建税＝［(78000-39000)+60000］×7%＝6930(元)</w:t>
      </w:r>
      <w:r>
        <w:rPr>
          <w:rFonts w:hint="eastAsia" w:ascii="等线" w:hAnsi="等线" w:eastAsia="等线" w:cs="Times New Roman"/>
          <w:color w:val="000000"/>
          <w:kern w:val="2"/>
          <w:sz w:val="21"/>
          <w:szCs w:val="21"/>
          <w:lang w:val="en-US" w:eastAsia="zh-CN" w:bidi="ar"/>
        </w:rPr>
        <w:br w:type="textWrapping"/>
      </w:r>
      <w:r>
        <w:rPr>
          <w:rFonts w:hint="eastAsia" w:ascii="等线" w:hAnsi="等线" w:eastAsia="等线" w:cs="Times New Roman"/>
          <w:color w:val="000000"/>
          <w:kern w:val="2"/>
          <w:sz w:val="21"/>
          <w:szCs w:val="21"/>
          <w:lang w:val="en-US" w:eastAsia="zh-CN" w:bidi="ar"/>
        </w:rPr>
        <w:t>　当月应交教育费附加＝［(78000-39000)+60000］×3%＝2970(元)</w:t>
      </w:r>
      <w:r>
        <w:rPr>
          <w:rFonts w:hint="eastAsia" w:ascii="等线" w:hAnsi="等线" w:eastAsia="等线" w:cs="Times New Roman"/>
          <w:color w:val="000000"/>
          <w:kern w:val="2"/>
          <w:sz w:val="21"/>
          <w:szCs w:val="21"/>
          <w:lang w:val="en-US" w:eastAsia="zh-CN" w:bidi="ar"/>
        </w:rPr>
        <w:br w:type="textWrapping"/>
      </w:r>
      <w:r>
        <w:rPr>
          <w:rFonts w:hint="eastAsia" w:ascii="等线" w:hAnsi="等线" w:eastAsia="等线" w:cs="Times New Roman"/>
          <w:color w:val="000000"/>
          <w:kern w:val="2"/>
          <w:sz w:val="21"/>
          <w:szCs w:val="21"/>
          <w:lang w:val="en-US" w:eastAsia="zh-CN" w:bidi="ar"/>
        </w:rPr>
        <w:t>　借：税金及附加　　　　　　　　　　 9900</w:t>
      </w:r>
      <w:r>
        <w:rPr>
          <w:rFonts w:hint="eastAsia" w:ascii="等线" w:hAnsi="等线" w:eastAsia="等线" w:cs="Times New Roman"/>
          <w:color w:val="000000"/>
          <w:kern w:val="2"/>
          <w:sz w:val="21"/>
          <w:szCs w:val="21"/>
          <w:lang w:val="en-US" w:eastAsia="zh-CN" w:bidi="ar"/>
        </w:rPr>
        <w:br w:type="textWrapping"/>
      </w:r>
      <w:r>
        <w:rPr>
          <w:rFonts w:hint="eastAsia" w:ascii="等线" w:hAnsi="等线" w:eastAsia="等线" w:cs="Times New Roman"/>
          <w:color w:val="000000"/>
          <w:kern w:val="2"/>
          <w:sz w:val="21"/>
          <w:szCs w:val="21"/>
          <w:lang w:val="en-US" w:eastAsia="zh-CN" w:bidi="ar"/>
        </w:rPr>
        <w:t>　　　贷：应交税费—应交城建税　　　　　　　　 6930</w:t>
      </w:r>
      <w:r>
        <w:rPr>
          <w:rFonts w:hint="eastAsia" w:ascii="等线" w:hAnsi="等线" w:eastAsia="等线" w:cs="Times New Roman"/>
          <w:color w:val="000000"/>
          <w:kern w:val="2"/>
          <w:sz w:val="21"/>
          <w:szCs w:val="21"/>
          <w:lang w:val="en-US" w:eastAsia="zh-CN" w:bidi="ar"/>
        </w:rPr>
        <w:br w:type="textWrapping"/>
      </w:r>
      <w:r>
        <w:rPr>
          <w:rFonts w:hint="eastAsia" w:ascii="等线" w:hAnsi="等线" w:eastAsia="等线" w:cs="Times New Roman"/>
          <w:color w:val="000000"/>
          <w:kern w:val="2"/>
          <w:sz w:val="21"/>
          <w:szCs w:val="21"/>
          <w:lang w:val="en-US" w:eastAsia="zh-CN" w:bidi="ar"/>
        </w:rPr>
        <w:t>　　　　　　　　　—应交教育费附加　　　　　　2970</w:t>
      </w:r>
    </w:p>
    <w:p w14:paraId="59DC1E11">
      <w:pPr>
        <w:spacing w:line="360" w:lineRule="auto"/>
        <w:rPr>
          <w:rFonts w:hint="eastAsia" w:ascii="宋体" w:hAnsi="宋体"/>
          <w:b/>
          <w:szCs w:val="21"/>
        </w:rPr>
      </w:pPr>
      <w:r>
        <w:rPr>
          <w:rFonts w:hint="eastAsia" w:ascii="宋体" w:hAnsi="宋体"/>
          <w:b/>
          <w:szCs w:val="21"/>
          <w:lang w:val="en-US" w:eastAsia="zh-CN"/>
        </w:rPr>
        <w:t>五</w:t>
      </w:r>
      <w:r>
        <w:rPr>
          <w:rFonts w:hint="eastAsia" w:ascii="宋体" w:hAnsi="宋体"/>
          <w:b/>
          <w:szCs w:val="21"/>
        </w:rPr>
        <w:t>、</w:t>
      </w:r>
      <w:r>
        <w:rPr>
          <w:rFonts w:hint="eastAsia" w:ascii="宋体" w:hAnsi="宋体"/>
          <w:b/>
          <w:szCs w:val="21"/>
          <w:lang w:val="en-US" w:eastAsia="zh-CN"/>
        </w:rPr>
        <w:t>业务题</w:t>
      </w:r>
    </w:p>
    <w:p w14:paraId="7E95C0FE">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1、（1）借：应收账款                                      22 340</w:t>
      </w:r>
    </w:p>
    <w:p w14:paraId="0CA66617">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 xml:space="preserve">         贷：主营业务收入                                 18 000</w:t>
      </w:r>
    </w:p>
    <w:p w14:paraId="05EB8B1B">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 xml:space="preserve">             应交税费—应交增值税（销项税额）                2340</w:t>
      </w:r>
    </w:p>
    <w:p w14:paraId="47531968">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 xml:space="preserve">             银行存款                                      2 000</w:t>
      </w:r>
    </w:p>
    <w:p w14:paraId="54AB8111">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（2）借：应收票据                                      22 600</w:t>
      </w:r>
    </w:p>
    <w:p w14:paraId="076334D8">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 xml:space="preserve">         贷：主营业务收入                                 20 000</w:t>
      </w:r>
    </w:p>
    <w:p w14:paraId="1406954B">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应交税费—应交增值税（销项税额）              2 600</w:t>
      </w:r>
    </w:p>
    <w:p w14:paraId="2A6BCBBA">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 xml:space="preserve">      借：主营业务成本                                 16 000</w:t>
      </w:r>
    </w:p>
    <w:p w14:paraId="49F6126E">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 xml:space="preserve">          贷：库存商品                                    16 000</w:t>
      </w:r>
    </w:p>
    <w:p w14:paraId="7BECFA84">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（3）借：银行存款                                      21 940</w:t>
      </w:r>
    </w:p>
    <w:p w14:paraId="3EF72091">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 xml:space="preserve">         财务费用                                         400</w:t>
      </w:r>
    </w:p>
    <w:p w14:paraId="77D9BA63">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 xml:space="preserve">     贷：应收账款                                     22 340</w:t>
      </w:r>
    </w:p>
    <w:p w14:paraId="4640F784">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（4）借：预付账款                                       8 000</w:t>
      </w:r>
    </w:p>
    <w:p w14:paraId="722C9490">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 xml:space="preserve">         贷：银行存款                                     8 000</w:t>
      </w:r>
    </w:p>
    <w:p w14:paraId="355E5EB7">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（5）贴现息=22 600×10%×44/360=276元</w:t>
      </w:r>
    </w:p>
    <w:p w14:paraId="596EB835">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 xml:space="preserve">     借：银行存款                                       22 324</w:t>
      </w:r>
    </w:p>
    <w:p w14:paraId="78856D52">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 xml:space="preserve">         财务费用                                          276</w:t>
      </w:r>
    </w:p>
    <w:p w14:paraId="4E9EE537">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 xml:space="preserve">         贷：应收票据                                      22 600</w:t>
      </w:r>
    </w:p>
    <w:p w14:paraId="3D9D8FE1">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（6）借：原材料                                         20 000</w:t>
      </w:r>
    </w:p>
    <w:p w14:paraId="6000F7C9">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 xml:space="preserve">         应交税费—应交增值税（进项税额）                  2 600</w:t>
      </w:r>
    </w:p>
    <w:p w14:paraId="5979C7A2">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 xml:space="preserve">         贷：预付账款                                      22 600</w:t>
      </w:r>
    </w:p>
    <w:p w14:paraId="4E2FBAC9">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 xml:space="preserve">     借：预付账款                                        14 600</w:t>
      </w:r>
    </w:p>
    <w:p w14:paraId="08A03515">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 xml:space="preserve">         贷：银行存款                                       14 600</w:t>
      </w:r>
    </w:p>
    <w:p w14:paraId="7D525053">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2、</w:t>
      </w:r>
    </w:p>
    <w:p w14:paraId="3684DC02">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2×21年1月1日</w:t>
      </w:r>
    </w:p>
    <w:p w14:paraId="3D5826D9">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 xml:space="preserve">借：银行存款            1961.92 </w:t>
      </w:r>
    </w:p>
    <w:p w14:paraId="1BCA8D1B">
      <w:pPr>
        <w:keepNext w:val="0"/>
        <w:keepLines w:val="0"/>
        <w:widowControl w:val="0"/>
        <w:suppressLineNumbers w:val="0"/>
        <w:spacing w:before="0" w:beforeAutospacing="0" w:after="0" w:afterAutospacing="0"/>
        <w:ind w:left="0" w:right="0" w:firstLine="420" w:firstLineChars="20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应付债券—利息调整    38.08</w:t>
      </w:r>
    </w:p>
    <w:p w14:paraId="57AF5BA0">
      <w:pPr>
        <w:keepNext w:val="0"/>
        <w:keepLines w:val="0"/>
        <w:widowControl w:val="0"/>
        <w:suppressLineNumbers w:val="0"/>
        <w:spacing w:before="0" w:beforeAutospacing="0" w:after="0" w:afterAutospacing="0"/>
        <w:ind w:left="0" w:right="0" w:firstLine="420" w:firstLineChars="20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贷：应付债券—面值             2000</w:t>
      </w:r>
    </w:p>
    <w:p w14:paraId="5DFF5884">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2×21年6月30日</w:t>
      </w:r>
    </w:p>
    <w:p w14:paraId="3332FF12">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 xml:space="preserve">借：在建工程             39.24  </w:t>
      </w:r>
    </w:p>
    <w:p w14:paraId="281CB01D">
      <w:pPr>
        <w:keepNext w:val="0"/>
        <w:keepLines w:val="0"/>
        <w:widowControl w:val="0"/>
        <w:suppressLineNumbers w:val="0"/>
        <w:spacing w:before="0" w:beforeAutospacing="0" w:after="0" w:afterAutospacing="0"/>
        <w:ind w:left="0" w:right="0" w:firstLine="420" w:firstLineChars="20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 xml:space="preserve">贷：应付利息                  30                   </w:t>
      </w:r>
    </w:p>
    <w:p w14:paraId="1C110D49">
      <w:pPr>
        <w:keepNext w:val="0"/>
        <w:keepLines w:val="0"/>
        <w:widowControl w:val="0"/>
        <w:suppressLineNumbers w:val="0"/>
        <w:spacing w:before="0" w:beforeAutospacing="0" w:after="0" w:afterAutospacing="0"/>
        <w:ind w:left="0" w:right="0" w:firstLine="840" w:firstLineChars="40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应付债券—利息调整         9.24</w:t>
      </w:r>
    </w:p>
    <w:p w14:paraId="3DEAC847">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 xml:space="preserve">2×21年7月1日 </w:t>
      </w:r>
    </w:p>
    <w:p w14:paraId="3786A3EA">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借：应付利息             30</w:t>
      </w:r>
    </w:p>
    <w:p w14:paraId="096A3231">
      <w:pPr>
        <w:keepNext w:val="0"/>
        <w:keepLines w:val="0"/>
        <w:widowControl w:val="0"/>
        <w:suppressLineNumbers w:val="0"/>
        <w:spacing w:before="0" w:beforeAutospacing="0" w:after="0" w:afterAutospacing="0"/>
        <w:ind w:left="0" w:right="0" w:firstLine="420" w:firstLineChars="20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 xml:space="preserve">贷：银行存款                  30  </w:t>
      </w:r>
    </w:p>
    <w:p w14:paraId="2AD9AA44">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2×21年12月31日</w:t>
      </w:r>
    </w:p>
    <w:p w14:paraId="185DF66F">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借：在建工程             39.42</w:t>
      </w:r>
    </w:p>
    <w:p w14:paraId="7585BA4C">
      <w:pPr>
        <w:keepNext w:val="0"/>
        <w:keepLines w:val="0"/>
        <w:widowControl w:val="0"/>
        <w:suppressLineNumbers w:val="0"/>
        <w:spacing w:before="0" w:beforeAutospacing="0" w:after="0" w:afterAutospacing="0"/>
        <w:ind w:left="0" w:right="0" w:firstLine="420" w:firstLineChars="20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 xml:space="preserve">贷：应付利息                  30                   </w:t>
      </w:r>
    </w:p>
    <w:p w14:paraId="1D0C0CAD">
      <w:pPr>
        <w:keepNext w:val="0"/>
        <w:keepLines w:val="0"/>
        <w:widowControl w:val="0"/>
        <w:suppressLineNumbers w:val="0"/>
        <w:spacing w:before="0" w:beforeAutospacing="0" w:after="0" w:afterAutospacing="0"/>
        <w:ind w:left="0" w:right="0" w:firstLine="840" w:firstLineChars="40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应付债券—利息调整         9.42</w:t>
      </w:r>
    </w:p>
    <w:p w14:paraId="786AFE44">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借：固定资产            78.66</w:t>
      </w:r>
    </w:p>
    <w:p w14:paraId="187B6B7F">
      <w:pPr>
        <w:keepNext w:val="0"/>
        <w:keepLines w:val="0"/>
        <w:widowControl w:val="0"/>
        <w:suppressLineNumbers w:val="0"/>
        <w:spacing w:before="0" w:beforeAutospacing="0" w:after="0" w:afterAutospacing="0"/>
        <w:ind w:left="0" w:right="0" w:firstLine="420" w:firstLineChars="20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贷：在建工程                 78.66</w:t>
      </w:r>
    </w:p>
    <w:p w14:paraId="76EE20B8">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2×22年1月1日</w:t>
      </w:r>
    </w:p>
    <w:p w14:paraId="58AABF75">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借：银行存款            30</w:t>
      </w:r>
    </w:p>
    <w:p w14:paraId="2FD039D4">
      <w:pPr>
        <w:keepNext w:val="0"/>
        <w:keepLines w:val="0"/>
        <w:widowControl w:val="0"/>
        <w:suppressLineNumbers w:val="0"/>
        <w:spacing w:before="0" w:beforeAutospacing="0" w:after="0" w:afterAutospacing="0"/>
        <w:ind w:left="0" w:right="0" w:firstLine="420" w:firstLineChars="20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贷：应付利息                30</w:t>
      </w:r>
    </w:p>
    <w:p w14:paraId="0E44A0C6">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2×22年6月30日</w:t>
      </w:r>
    </w:p>
    <w:p w14:paraId="76489EC0">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借：财务费用            39.61</w:t>
      </w:r>
    </w:p>
    <w:p w14:paraId="7D288034">
      <w:pPr>
        <w:keepNext w:val="0"/>
        <w:keepLines w:val="0"/>
        <w:widowControl w:val="0"/>
        <w:suppressLineNumbers w:val="0"/>
        <w:spacing w:before="0" w:beforeAutospacing="0" w:after="0" w:afterAutospacing="0"/>
        <w:ind w:left="0" w:right="0" w:firstLine="420" w:firstLineChars="20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 xml:space="preserve">贷：应付利息                30                   </w:t>
      </w:r>
    </w:p>
    <w:p w14:paraId="6FD4F867">
      <w:pPr>
        <w:keepNext w:val="0"/>
        <w:keepLines w:val="0"/>
        <w:widowControl w:val="0"/>
        <w:suppressLineNumbers w:val="0"/>
        <w:spacing w:before="0" w:beforeAutospacing="0" w:after="0" w:afterAutospacing="0"/>
        <w:ind w:left="0" w:right="0" w:firstLine="840" w:firstLineChars="40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应付债券—利息调整       9.61</w:t>
      </w:r>
    </w:p>
    <w:p w14:paraId="20F9954B">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2×22年7月1日</w:t>
      </w:r>
    </w:p>
    <w:p w14:paraId="49737B4E">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借：应付利息           30</w:t>
      </w:r>
    </w:p>
    <w:p w14:paraId="307961DF">
      <w:pPr>
        <w:keepNext w:val="0"/>
        <w:keepLines w:val="0"/>
        <w:widowControl w:val="0"/>
        <w:suppressLineNumbers w:val="0"/>
        <w:spacing w:before="0" w:beforeAutospacing="0" w:after="0" w:afterAutospacing="0"/>
        <w:ind w:left="0" w:right="0" w:firstLine="420" w:firstLineChars="20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 xml:space="preserve">贷：银行存款              30  </w:t>
      </w:r>
    </w:p>
    <w:p w14:paraId="5D95ED7A">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2×22年12月31日</w:t>
      </w:r>
    </w:p>
    <w:p w14:paraId="63D07107">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借：财务费用           39.81</w:t>
      </w:r>
    </w:p>
    <w:p w14:paraId="7FA6D4C5">
      <w:pPr>
        <w:keepNext w:val="0"/>
        <w:keepLines w:val="0"/>
        <w:widowControl w:val="0"/>
        <w:suppressLineNumbers w:val="0"/>
        <w:spacing w:before="0" w:beforeAutospacing="0" w:after="0" w:afterAutospacing="0"/>
        <w:ind w:left="0" w:right="0" w:firstLine="420" w:firstLineChars="20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 xml:space="preserve">贷：应付利息                30                   </w:t>
      </w:r>
    </w:p>
    <w:p w14:paraId="1A609D05">
      <w:pPr>
        <w:keepNext w:val="0"/>
        <w:keepLines w:val="0"/>
        <w:widowControl w:val="0"/>
        <w:suppressLineNumbers w:val="0"/>
        <w:spacing w:before="0" w:beforeAutospacing="0" w:after="0" w:afterAutospacing="0"/>
        <w:ind w:left="0" w:right="0" w:firstLine="840" w:firstLineChars="40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应付债券—利息调整       9.81</w:t>
      </w:r>
    </w:p>
    <w:p w14:paraId="6311708D">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2×23年1月1日</w:t>
      </w:r>
    </w:p>
    <w:p w14:paraId="574669AB">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借：应付债券—面值    2000</w:t>
      </w:r>
    </w:p>
    <w:p w14:paraId="53581D5E">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 xml:space="preserve">    应付利息            30</w:t>
      </w:r>
    </w:p>
    <w:p w14:paraId="4BED3F6C">
      <w:pPr>
        <w:keepNext w:val="0"/>
        <w:keepLines w:val="0"/>
        <w:widowControl w:val="0"/>
        <w:suppressLineNumbers w:val="0"/>
        <w:spacing w:before="0" w:beforeAutospacing="0" w:after="0" w:afterAutospacing="0"/>
        <w:ind w:left="0" w:right="0" w:firstLine="420" w:firstLineChars="20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 xml:space="preserve">贷：银行存款                2030 </w:t>
      </w:r>
    </w:p>
    <w:p w14:paraId="375EDFCA">
      <w:pPr>
        <w:keepNext w:val="0"/>
        <w:keepLines w:val="0"/>
        <w:widowControl w:val="0"/>
        <w:suppressLineNumbers w:val="0"/>
        <w:spacing w:before="0" w:beforeAutospacing="0" w:after="0" w:afterAutospacing="0"/>
        <w:ind w:right="0"/>
        <w:jc w:val="both"/>
        <w:rPr>
          <w:rFonts w:hint="eastAsia" w:ascii="等线" w:hAnsi="等线" w:eastAsia="等线" w:cs="Times New Roman"/>
          <w:color w:val="000000"/>
          <w:kern w:val="2"/>
          <w:sz w:val="21"/>
          <w:szCs w:val="21"/>
          <w:lang w:val="en-US" w:eastAsia="zh-CN" w:bidi="ar"/>
        </w:rPr>
      </w:pPr>
    </w:p>
    <w:p w14:paraId="4DF63176">
      <w:pPr>
        <w:keepNext w:val="0"/>
        <w:keepLines w:val="0"/>
        <w:widowControl w:val="0"/>
        <w:suppressLineNumbers w:val="0"/>
        <w:spacing w:before="0" w:beforeAutospacing="0" w:after="0" w:afterAutospacing="0"/>
        <w:ind w:right="0"/>
        <w:jc w:val="both"/>
        <w:rPr>
          <w:rFonts w:hint="eastAsia" w:ascii="等线" w:hAnsi="等线" w:eastAsia="等线" w:cs="Times New Roman"/>
          <w:color w:val="000000"/>
          <w:kern w:val="2"/>
          <w:sz w:val="21"/>
          <w:szCs w:val="21"/>
          <w:lang w:val="en-US" w:eastAsia="zh-CN" w:bidi="ar"/>
        </w:rPr>
      </w:pPr>
    </w:p>
    <w:p w14:paraId="265BE6FC">
      <w:pPr>
        <w:keepNext w:val="0"/>
        <w:keepLines w:val="0"/>
        <w:widowControl w:val="0"/>
        <w:suppressLineNumbers w:val="0"/>
        <w:spacing w:before="0" w:beforeAutospacing="0" w:after="0" w:afterAutospacing="0"/>
        <w:ind w:right="0"/>
        <w:jc w:val="both"/>
        <w:rPr>
          <w:rFonts w:hint="default"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3、略</w:t>
      </w:r>
    </w:p>
    <w:p w14:paraId="039B7B5F">
      <w:pPr>
        <w:ind w:firstLine="480" w:firstLineChars="200"/>
        <w:rPr>
          <w:rFonts w:hint="default" w:ascii="Times New Roman" w:hAnsi="Times New Roman" w:eastAsia="宋体" w:cs="Times New Roman"/>
          <w:sz w:val="24"/>
          <w:lang w:val="en-US" w:eastAsia="zh-CN"/>
        </w:rPr>
      </w:pPr>
    </w:p>
    <w:p w14:paraId="3A14E48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576142"/>
    <w:rsid w:val="25F50789"/>
    <w:rsid w:val="7B2A79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paragraph" w:styleId="3">
    <w:name w:val="header"/>
    <w:basedOn w:val="1"/>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4828</Words>
  <Characters>5548</Characters>
  <Lines>0</Lines>
  <Paragraphs>0</Paragraphs>
  <TotalTime>1</TotalTime>
  <ScaleCrop>false</ScaleCrop>
  <LinksUpToDate>false</LinksUpToDate>
  <CharactersWithSpaces>7749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2026-06-02T01:24:00Z</dcterms:created>
  <dc:creator>Administrator</dc:creator>
  <cp:lastModifiedBy>育华教育叶燮燮</cp:lastModifiedBy>
  <dcterms:modified xsi:type="dcterms:W3CDTF">2026-06-03T08:33:29Z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eyJoZGlkIjoiZDAxOGQyZjRjY2ZhMTJlYmYwN2M1MmQ4MjlmMDk1OTYiLCJ1c2VySWQiOiIzNjI0MjU4ODQifQ==</vt:lpwstr>
  </property>
  <property fmtid="{D5CDD505-2E9C-101B-9397-08002B2CF9AE}" pid="4" name="ICV">
    <vt:lpwstr>CDCA75B73D3F4AD0A8B085DF1B226BFC_12</vt:lpwstr>
  </property>
</Properties>
</file>