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ABE9D">
      <w:pPr>
        <w:rPr>
          <w:rFonts w:hint="eastAsia"/>
          <w:sz w:val="24"/>
          <w:u w:val="single"/>
          <w:lang w:val="en-US" w:eastAsia="zh-CN"/>
        </w:rPr>
      </w:pPr>
      <w:r>
        <w:rPr>
          <w:rFonts w:hint="eastAsia"/>
          <w:sz w:val="24"/>
          <w:u w:val="single"/>
          <w:lang w:val="en-US" w:eastAsia="zh-CN"/>
        </w:rPr>
        <w:t>中药制药工程原理与设备复习资料</w:t>
      </w:r>
    </w:p>
    <w:p w14:paraId="30F9E263">
      <w:pPr>
        <w:numPr>
          <w:ilvl w:val="0"/>
          <w:numId w:val="1"/>
        </w:numPr>
        <w:rPr>
          <w:rFonts w:hint="eastAsia" w:ascii="宋体" w:hAnsi="宋体" w:eastAsia="宋体" w:cs="宋体"/>
          <w:b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填空题</w:t>
      </w:r>
    </w:p>
    <w:p w14:paraId="60DBC2F3">
      <w:pPr>
        <w:numPr>
          <w:ilvl w:val="0"/>
          <w:numId w:val="2"/>
        </w:num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色谱法分为</w:t>
      </w:r>
      <w:r>
        <w:rPr>
          <w:rFonts w:hint="eastAsia" w:ascii="宋体" w:hAnsi="宋体" w:eastAsia="宋体" w:cs="宋体"/>
          <w:szCs w:val="21"/>
          <w:lang w:val="en-US" w:eastAsia="zh-CN"/>
        </w:rPr>
        <w:t>_______________</w:t>
      </w:r>
      <w:r>
        <w:rPr>
          <w:rFonts w:hint="eastAsia" w:ascii="宋体" w:hAnsi="宋体" w:eastAsia="宋体" w:cs="宋体"/>
          <w:szCs w:val="21"/>
        </w:rPr>
        <w:t>、液相色谱法、超临界流体色谱法和毛细管电色谱法。</w:t>
      </w:r>
    </w:p>
    <w:p w14:paraId="07371777">
      <w:pPr>
        <w:numPr>
          <w:ilvl w:val="0"/>
          <w:numId w:val="2"/>
        </w:num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色谱操作中，从进样开始到某组分的色谱峰顶的时间间隔称为</w:t>
      </w:r>
      <w:r>
        <w:rPr>
          <w:rFonts w:hint="eastAsia" w:ascii="宋体" w:hAnsi="宋体" w:eastAsia="宋体" w:cs="宋体"/>
          <w:szCs w:val="21"/>
          <w:lang w:val="en-US" w:eastAsia="zh-CN"/>
        </w:rPr>
        <w:t>_______________</w:t>
      </w:r>
      <w:r>
        <w:rPr>
          <w:rFonts w:hint="eastAsia" w:ascii="宋体" w:hAnsi="宋体" w:eastAsia="宋体" w:cs="宋体"/>
          <w:szCs w:val="21"/>
        </w:rPr>
        <w:t>。</w:t>
      </w:r>
    </w:p>
    <w:p w14:paraId="50059AFB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3、结晶包括三个过程,即形成过饱和溶液、</w:t>
      </w:r>
      <w:r>
        <w:rPr>
          <w:rFonts w:hint="eastAsia" w:ascii="宋体" w:hAnsi="宋体" w:eastAsia="宋体" w:cs="宋体"/>
          <w:szCs w:val="21"/>
          <w:lang w:val="en-US" w:eastAsia="zh-CN"/>
        </w:rPr>
        <w:t>_______________</w:t>
      </w:r>
      <w:r>
        <w:rPr>
          <w:rFonts w:hint="eastAsia" w:ascii="宋体" w:hAnsi="宋体" w:eastAsia="宋体" w:cs="宋体"/>
          <w:szCs w:val="21"/>
        </w:rPr>
        <w:t>、</w:t>
      </w:r>
      <w:r>
        <w:rPr>
          <w:rFonts w:hint="eastAsia" w:ascii="宋体" w:hAnsi="宋体" w:eastAsia="宋体" w:cs="宋体"/>
          <w:szCs w:val="21"/>
          <w:lang w:val="en-US" w:eastAsia="zh-CN"/>
        </w:rPr>
        <w:t>_______________</w:t>
      </w:r>
      <w:r>
        <w:rPr>
          <w:rFonts w:hint="eastAsia" w:ascii="宋体" w:hAnsi="宋体" w:eastAsia="宋体" w:cs="宋体"/>
          <w:szCs w:val="21"/>
        </w:rPr>
        <w:t>。</w:t>
      </w:r>
    </w:p>
    <w:p w14:paraId="66B0DB8E">
      <w:pPr>
        <w:spacing w:line="400" w:lineRule="exact"/>
        <w:ind w:left="315" w:hanging="315" w:hangingChars="15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4、根据膜的性质、来源、相态、材料、用途、形状、结构等的不同，膜有不同的分类方法，按膜的结构可以分为</w:t>
      </w:r>
      <w:r>
        <w:rPr>
          <w:rFonts w:hint="eastAsia" w:ascii="宋体" w:hAnsi="宋体" w:eastAsia="宋体" w:cs="宋体"/>
          <w:szCs w:val="21"/>
          <w:lang w:val="en-US" w:eastAsia="zh-CN"/>
        </w:rPr>
        <w:t>_______________</w:t>
      </w:r>
      <w:r>
        <w:rPr>
          <w:rFonts w:hint="eastAsia" w:ascii="宋体" w:hAnsi="宋体" w:eastAsia="宋体" w:cs="宋体"/>
          <w:szCs w:val="21"/>
        </w:rPr>
        <w:t>、</w:t>
      </w:r>
      <w:r>
        <w:rPr>
          <w:rFonts w:hint="eastAsia" w:ascii="宋体" w:hAnsi="宋体" w:eastAsia="宋体" w:cs="宋体"/>
          <w:szCs w:val="21"/>
          <w:lang w:val="en-US" w:eastAsia="zh-CN"/>
        </w:rPr>
        <w:t>_______________</w:t>
      </w:r>
      <w:r>
        <w:rPr>
          <w:rFonts w:hint="eastAsia" w:ascii="宋体" w:hAnsi="宋体" w:eastAsia="宋体" w:cs="宋体"/>
          <w:szCs w:val="21"/>
        </w:rPr>
        <w:t>和复合膜。</w:t>
      </w:r>
    </w:p>
    <w:p w14:paraId="0A73BB6D">
      <w:pPr>
        <w:spacing w:line="400" w:lineRule="exact"/>
        <w:ind w:left="315" w:hanging="315" w:hangingChars="15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5、在药物加工过程的设计中，集成正确的流程结构并进行</w:t>
      </w:r>
      <w:r>
        <w:rPr>
          <w:rFonts w:hint="eastAsia" w:ascii="宋体" w:hAnsi="宋体" w:eastAsia="宋体" w:cs="宋体"/>
          <w:szCs w:val="21"/>
          <w:lang w:val="en-US" w:eastAsia="zh-CN"/>
        </w:rPr>
        <w:t>_______________</w:t>
      </w:r>
      <w:r>
        <w:rPr>
          <w:rFonts w:hint="eastAsia" w:ascii="宋体" w:hAnsi="宋体" w:eastAsia="宋体" w:cs="宋体"/>
          <w:szCs w:val="21"/>
        </w:rPr>
        <w:t>常常是过程设计非常重要的任务。</w:t>
      </w:r>
    </w:p>
    <w:p w14:paraId="67CFB339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0FC714F5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黑体" w:hAnsi="黑体" w:eastAsia="黑体" w:cs="黑体"/>
          <w:b/>
          <w:bCs w:val="0"/>
          <w:sz w:val="24"/>
        </w:rPr>
      </w:pPr>
      <w:r>
        <w:rPr>
          <w:rFonts w:hint="eastAsia" w:ascii="宋体" w:hAnsi="宋体" w:eastAsia="宋体" w:cs="宋体"/>
          <w:b/>
          <w:bCs w:val="0"/>
          <w:sz w:val="24"/>
          <w:lang w:val="en-US" w:eastAsia="zh-CN"/>
        </w:rPr>
        <w:t>选择题</w:t>
      </w:r>
    </w:p>
    <w:p w14:paraId="47D69F79">
      <w:pPr>
        <w:tabs>
          <w:tab w:val="left" w:pos="0"/>
        </w:tabs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1、选择气相色谱条件时，气化温度以不超过样品沸点</w:t>
      </w:r>
      <w:r>
        <w:rPr>
          <w:rFonts w:hint="eastAsia" w:ascii="宋体" w:hAnsi="宋体" w:eastAsia="宋体" w:cs="宋体"/>
          <w:szCs w:val="21"/>
          <w:lang w:eastAsia="zh-CN"/>
        </w:rPr>
        <w:t>(       )</w:t>
      </w:r>
      <w:r>
        <w:rPr>
          <w:rFonts w:hint="eastAsia" w:ascii="宋体" w:hAnsi="宋体" w:eastAsia="宋体" w:cs="宋体"/>
          <w:szCs w:val="21"/>
        </w:rPr>
        <w:t>为宜。</w:t>
      </w:r>
    </w:p>
    <w:p w14:paraId="3526882D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A、30℃                      B、50℃        </w:t>
      </w:r>
    </w:p>
    <w:p w14:paraId="2D68660F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C、80℃                      D、100℃</w:t>
      </w:r>
    </w:p>
    <w:p w14:paraId="7D2B26E9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2、色谱法与其他分离方法相比较，哪一项不正确</w:t>
      </w:r>
      <w:r>
        <w:rPr>
          <w:rFonts w:hint="eastAsia" w:ascii="宋体" w:hAnsi="宋体" w:eastAsia="宋体" w:cs="宋体"/>
          <w:szCs w:val="21"/>
          <w:lang w:eastAsia="zh-CN"/>
        </w:rPr>
        <w:t>(       )</w:t>
      </w:r>
      <w:r>
        <w:rPr>
          <w:rFonts w:hint="eastAsia" w:ascii="宋体" w:hAnsi="宋体" w:eastAsia="宋体" w:cs="宋体"/>
          <w:szCs w:val="21"/>
        </w:rPr>
        <w:t>。</w:t>
      </w:r>
    </w:p>
    <w:p w14:paraId="40543620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A、具有强大的分离能力        B、处理能力较大</w:t>
      </w:r>
    </w:p>
    <w:p w14:paraId="329290DC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C、获得高纯度产品            D、样品破坏轻微</w:t>
      </w:r>
    </w:p>
    <w:p w14:paraId="1AD81E68">
      <w:pPr>
        <w:spacing w:line="400" w:lineRule="exact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3、下列说法正确的是</w:t>
      </w:r>
      <w:r>
        <w:rPr>
          <w:rFonts w:hint="eastAsia" w:ascii="宋体" w:hAnsi="宋体" w:eastAsia="宋体" w:cs="宋体"/>
          <w:szCs w:val="21"/>
          <w:lang w:eastAsia="zh-CN"/>
        </w:rPr>
        <w:t>(       )</w:t>
      </w:r>
      <w:r>
        <w:rPr>
          <w:rFonts w:hint="eastAsia" w:ascii="宋体" w:hAnsi="宋体" w:eastAsia="宋体" w:cs="宋体"/>
          <w:szCs w:val="21"/>
        </w:rPr>
        <w:t>。</w:t>
      </w:r>
    </w:p>
    <w:p w14:paraId="721502FC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A、液相色谱受样品挥发度合热稳定性的限制，液相气相色谱则无此限制。</w:t>
      </w:r>
    </w:p>
    <w:p w14:paraId="07A17649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B、对于很难分离的样品用气相色谱常比用液相色谱容易完成分离</w:t>
      </w:r>
    </w:p>
    <w:p w14:paraId="63C4B920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C、色谱法不能分离热敏混合物。</w:t>
      </w:r>
    </w:p>
    <w:p w14:paraId="521F5F2E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D、液相色谱溶剂纯度要求较高</w:t>
      </w:r>
      <w:r>
        <w:rPr>
          <w:rFonts w:hint="eastAsia" w:ascii="宋体" w:hAnsi="宋体" w:eastAsia="宋体" w:cs="宋体"/>
          <w:b/>
          <w:bCs/>
          <w:szCs w:val="21"/>
        </w:rPr>
        <w:t xml:space="preserve"> </w:t>
      </w:r>
    </w:p>
    <w:p w14:paraId="38014795">
      <w:pPr>
        <w:spacing w:line="400" w:lineRule="exact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4、萃取是一个重要的提取和分离混合物的单元操作，下列关于萃取过程中描述错误的是</w:t>
      </w:r>
      <w:r>
        <w:rPr>
          <w:rFonts w:hint="eastAsia" w:ascii="宋体" w:hAnsi="宋体" w:eastAsia="宋体" w:cs="宋体"/>
          <w:szCs w:val="21"/>
          <w:lang w:eastAsia="zh-CN"/>
        </w:rPr>
        <w:t>(       )</w:t>
      </w:r>
      <w:r>
        <w:rPr>
          <w:rFonts w:hint="eastAsia" w:ascii="宋体" w:hAnsi="宋体" w:eastAsia="宋体" w:cs="宋体"/>
          <w:szCs w:val="21"/>
        </w:rPr>
        <w:t>。</w:t>
      </w:r>
    </w:p>
    <w:p w14:paraId="4DB41CC0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A、当萃取体系达到平衡时，被萃取物在含萃取剂相O中的总浓度与在原料液W中的总浓度之比，称为分配比，用D表示</w:t>
      </w:r>
    </w:p>
    <w:p w14:paraId="1F86AC00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B、液-液萃取中，分配比D值越大，表示萃取能力越强</w:t>
      </w:r>
    </w:p>
    <w:p w14:paraId="434C8EA1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C、中药提取时，有效成分溶解后在组织内形成浓溶液而具有较高的渗透压，是浸取的推动力</w:t>
      </w:r>
    </w:p>
    <w:p w14:paraId="3974BC01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D、用作萃取剂的超临界流体的操作温度应高于被萃取溶质的分解温度</w:t>
      </w:r>
    </w:p>
    <w:p w14:paraId="23DF8DD5">
      <w:pPr>
        <w:spacing w:line="400" w:lineRule="exact"/>
        <w:ind w:left="748" w:leftChars="6" w:hanging="735" w:hangingChars="35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5、下列关于超临界流体应具备的条件说法错误的是</w:t>
      </w:r>
      <w:r>
        <w:rPr>
          <w:rFonts w:hint="eastAsia" w:ascii="宋体" w:hAnsi="宋体" w:eastAsia="宋体" w:cs="宋体"/>
          <w:szCs w:val="21"/>
          <w:lang w:eastAsia="zh-CN"/>
        </w:rPr>
        <w:t>(       )</w:t>
      </w:r>
      <w:r>
        <w:rPr>
          <w:rFonts w:hint="eastAsia" w:ascii="宋体" w:hAnsi="宋体" w:eastAsia="宋体" w:cs="宋体"/>
          <w:szCs w:val="21"/>
        </w:rPr>
        <w:t>。</w:t>
      </w:r>
    </w:p>
    <w:p w14:paraId="701D2388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A、临界温度应接近室温或操作温度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>B、操作温度应低于被萃取溶质的分解温度</w:t>
      </w:r>
    </w:p>
    <w:p w14:paraId="40201562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C、临界压力高，以降低压缩动力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Cs w:val="21"/>
        </w:rPr>
        <w:t xml:space="preserve"> D、化学性质稳定，对设备没有腐蚀性</w:t>
      </w:r>
    </w:p>
    <w:p w14:paraId="14AABC81">
      <w:pPr>
        <w:spacing w:line="400" w:lineRule="exact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6、以下说法错误的是</w:t>
      </w:r>
      <w:r>
        <w:rPr>
          <w:rFonts w:hint="eastAsia" w:ascii="宋体" w:hAnsi="宋体" w:eastAsia="宋体" w:cs="宋体"/>
          <w:szCs w:val="21"/>
          <w:lang w:eastAsia="zh-CN"/>
        </w:rPr>
        <w:t>(       )</w:t>
      </w:r>
      <w:r>
        <w:rPr>
          <w:rFonts w:hint="eastAsia" w:ascii="宋体" w:hAnsi="宋体" w:eastAsia="宋体" w:cs="宋体"/>
          <w:szCs w:val="21"/>
        </w:rPr>
        <w:t>。</w:t>
      </w:r>
    </w:p>
    <w:p w14:paraId="09BEA03D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A、超溶解度是指溶液能自发产生晶核的浓度</w:t>
      </w:r>
    </w:p>
    <w:p w14:paraId="6DDAD6AA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B、对内压式膜组件，加压的料液从管外流过，透过膜的渗透液从管内收集</w:t>
      </w:r>
    </w:p>
    <w:p w14:paraId="794BED4A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C、中空纤维式膜组件的单位装填膜面积比管式膜组件大</w:t>
      </w:r>
    </w:p>
    <w:p w14:paraId="7EFE2E08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D、离心分离原理是利用混合液密度差来分离料液</w:t>
      </w:r>
    </w:p>
    <w:p w14:paraId="0EB3C059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7、下列关于制药工程的分类中，不属于按照生产药物类别分类的是</w:t>
      </w:r>
      <w:r>
        <w:rPr>
          <w:rFonts w:hint="eastAsia" w:ascii="宋体" w:hAnsi="宋体" w:eastAsia="宋体" w:cs="宋体"/>
          <w:szCs w:val="21"/>
          <w:lang w:eastAsia="zh-CN"/>
        </w:rPr>
        <w:t>(       )</w:t>
      </w:r>
      <w:r>
        <w:rPr>
          <w:rFonts w:hint="eastAsia" w:ascii="宋体" w:hAnsi="宋体" w:eastAsia="宋体" w:cs="宋体"/>
          <w:szCs w:val="21"/>
        </w:rPr>
        <w:t>。</w:t>
      </w:r>
    </w:p>
    <w:p w14:paraId="5C745020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A、化学制药工程 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 xml:space="preserve">B、生物制药工程    </w:t>
      </w:r>
    </w:p>
    <w:p w14:paraId="6363599C">
      <w:pPr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C、中药制药工程    </w:t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Cs w:val="21"/>
        </w:rPr>
        <w:t xml:space="preserve"> D、药物剂型加工工程</w:t>
      </w:r>
    </w:p>
    <w:p w14:paraId="2C35211B">
      <w:pPr>
        <w:spacing w:line="400" w:lineRule="exact"/>
        <w:rPr>
          <w:rFonts w:hint="eastAsia" w:ascii="宋体" w:hAnsi="宋体" w:eastAsia="宋体" w:cs="宋体"/>
          <w:b/>
          <w:sz w:val="24"/>
        </w:rPr>
      </w:pPr>
    </w:p>
    <w:p w14:paraId="09646984">
      <w:pPr>
        <w:spacing w:line="400" w:lineRule="exact"/>
        <w:rPr>
          <w:rFonts w:hint="eastAsia" w:ascii="宋体" w:hAnsi="宋体" w:eastAsia="宋体" w:cs="宋体"/>
          <w:b/>
          <w:sz w:val="24"/>
          <w:lang w:eastAsia="zh-CN"/>
        </w:rPr>
      </w:pPr>
      <w:r>
        <w:rPr>
          <w:rFonts w:hint="eastAsia" w:ascii="宋体" w:hAnsi="宋体" w:eastAsia="宋体" w:cs="宋体"/>
          <w:b/>
          <w:sz w:val="24"/>
        </w:rPr>
        <w:t>三、计算题</w:t>
      </w:r>
    </w:p>
    <w:p w14:paraId="597D4BD9">
      <w:pPr>
        <w:spacing w:line="400" w:lineRule="exact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 w:val="0"/>
          <w:bCs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Cs w:val="21"/>
          <w:lang w:eastAsia="zh-CN"/>
        </w:rPr>
        <w:t>、</w:t>
      </w:r>
      <w:r>
        <w:rPr>
          <w:rFonts w:hint="eastAsia" w:ascii="宋体" w:hAnsi="宋体" w:eastAsia="宋体" w:cs="宋体"/>
          <w:bCs/>
          <w:szCs w:val="21"/>
        </w:rPr>
        <w:t>A,B二组分的分配系数之比为0.912，要保证二者的分离度达到1.20，柱长应选择多少米?设有效塔板高度为0.95mm。</w:t>
      </w:r>
    </w:p>
    <w:p w14:paraId="4E6CFEC0">
      <w:pPr>
        <w:spacing w:line="400" w:lineRule="exact"/>
        <w:rPr>
          <w:rFonts w:hint="eastAsia" w:ascii="宋体" w:hAnsi="宋体" w:eastAsia="宋体" w:cs="宋体"/>
          <w:b/>
          <w:szCs w:val="21"/>
        </w:rPr>
      </w:pPr>
    </w:p>
    <w:p w14:paraId="1942D8A6">
      <w:pPr>
        <w:numPr>
          <w:ilvl w:val="0"/>
          <w:numId w:val="1"/>
        </w:numPr>
        <w:spacing w:line="400" w:lineRule="exact"/>
        <w:ind w:left="0" w:leftChars="0" w:firstLine="0" w:firstLineChars="0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简答题</w:t>
      </w:r>
    </w:p>
    <w:p w14:paraId="5EADEE29">
      <w:pPr>
        <w:numPr>
          <w:numId w:val="0"/>
        </w:numPr>
        <w:spacing w:line="400" w:lineRule="exact"/>
        <w:ind w:left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Cs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Cs w:val="21"/>
        </w:rPr>
        <w:t>、</w:t>
      </w:r>
      <w:r>
        <w:rPr>
          <w:rFonts w:hint="eastAsia" w:ascii="宋体" w:hAnsi="宋体" w:eastAsia="宋体" w:cs="宋体"/>
          <w:bCs/>
          <w:szCs w:val="21"/>
        </w:rPr>
        <w:t>中药提取车间GMP设计要点</w:t>
      </w:r>
      <w:r>
        <w:rPr>
          <w:rFonts w:hint="eastAsia" w:ascii="宋体" w:hAnsi="宋体" w:eastAsia="宋体" w:cs="宋体"/>
          <w:szCs w:val="21"/>
        </w:rPr>
        <w:t>。</w:t>
      </w:r>
    </w:p>
    <w:p w14:paraId="3FEE355A">
      <w:pPr>
        <w:spacing w:line="400" w:lineRule="exact"/>
        <w:ind w:left="840" w:leftChars="300" w:hanging="210" w:hangingChars="100"/>
        <w:rPr>
          <w:rFonts w:hint="eastAsia" w:ascii="宋体" w:hAnsi="宋体" w:eastAsia="宋体" w:cs="宋体"/>
          <w:bCs/>
          <w:szCs w:val="21"/>
        </w:rPr>
      </w:pPr>
    </w:p>
    <w:p w14:paraId="01EB8305">
      <w:pPr>
        <w:ind w:left="945" w:leftChars="150" w:hanging="630" w:hangingChars="300"/>
        <w:rPr>
          <w:rFonts w:hint="eastAsia" w:ascii="宋体" w:hAnsi="宋体" w:eastAsia="宋体" w:cs="宋体"/>
          <w:bCs/>
          <w:szCs w:val="21"/>
        </w:rPr>
      </w:pPr>
    </w:p>
    <w:p w14:paraId="1EA979BE">
      <w:pPr>
        <w:ind w:left="945" w:leftChars="150" w:hanging="630" w:hangingChars="300"/>
        <w:rPr>
          <w:rFonts w:hint="eastAsia" w:ascii="宋体" w:hAnsi="宋体" w:eastAsia="宋体" w:cs="宋体"/>
          <w:bCs/>
          <w:szCs w:val="21"/>
        </w:rPr>
      </w:pPr>
    </w:p>
    <w:p w14:paraId="34DA6A3D">
      <w:pPr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五、论述题</w:t>
      </w:r>
    </w:p>
    <w:p w14:paraId="3A7338F5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2985537">
      <w:pPr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1、废水处理的基本方法有哪些？</w:t>
      </w:r>
    </w:p>
    <w:p w14:paraId="5ACE4F9F">
      <w:pPr>
        <w:rPr>
          <w:rFonts w:hint="eastAsia" w:ascii="宋体" w:hAnsi="宋体" w:eastAsia="宋体" w:cs="宋体"/>
          <w:bCs/>
          <w:szCs w:val="21"/>
        </w:rPr>
      </w:pPr>
    </w:p>
    <w:p w14:paraId="61C0F546">
      <w:pPr>
        <w:rPr>
          <w:rFonts w:hint="eastAsia" w:ascii="宋体" w:hAnsi="宋体" w:eastAsia="宋体" w:cs="宋体"/>
          <w:bCs/>
          <w:szCs w:val="21"/>
        </w:rPr>
      </w:pPr>
    </w:p>
    <w:p w14:paraId="14955016">
      <w:pPr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答案</w:t>
      </w:r>
    </w:p>
    <w:p w14:paraId="52392A3D">
      <w:p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一、填空题</w:t>
      </w:r>
    </w:p>
    <w:p w14:paraId="760A8EC8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1.气相色谱法   2.保留时间3.晶核形成、晶核生长4、对称膜、非对称膜5、参数优化</w:t>
      </w:r>
    </w:p>
    <w:p w14:paraId="0C984385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二 、 选择题</w:t>
      </w:r>
    </w:p>
    <w:p w14:paraId="5FB75B2C">
      <w:pPr>
        <w:numPr>
          <w:ilvl w:val="0"/>
          <w:numId w:val="3"/>
        </w:num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B2、B3、D4. D5. C6. B7、</w:t>
      </w:r>
    </w:p>
    <w:p w14:paraId="04820ABA">
      <w:pPr>
        <w:numPr>
          <w:ilvl w:val="0"/>
          <w:numId w:val="0"/>
        </w:numPr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三、计算题</w:t>
      </w:r>
    </w:p>
    <w:p w14:paraId="715C1C46">
      <w:pPr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</w:t>
      </w:r>
      <w:r>
        <w:rPr>
          <w:rFonts w:ascii="宋体" w:hAnsi="宋体"/>
          <w:bCs/>
          <w:szCs w:val="21"/>
        </w:rPr>
        <w:t xml:space="preserve">  </w:t>
      </w:r>
      <w:r>
        <w:rPr>
          <w:rFonts w:hint="eastAsia" w:ascii="宋体" w:hAnsi="宋体"/>
          <w:b/>
          <w:bCs/>
          <w:szCs w:val="21"/>
        </w:rPr>
        <w:t>解</w:t>
      </w:r>
      <w:r>
        <w:rPr>
          <w:rFonts w:ascii="宋体" w:hAnsi="宋体"/>
          <w:bCs/>
          <w:szCs w:val="21"/>
        </w:rPr>
        <w:t xml:space="preserve">  </w:t>
      </w:r>
      <w:r>
        <w:rPr>
          <w:rFonts w:hint="eastAsia" w:ascii="宋体" w:hAnsi="宋体"/>
          <w:bCs/>
          <w:szCs w:val="21"/>
        </w:rPr>
        <w:t>因为</w:t>
      </w:r>
      <w:r>
        <w:rPr>
          <w:rFonts w:ascii="宋体" w:hAnsi="宋体"/>
          <w:bCs/>
          <w:szCs w:val="21"/>
        </w:rPr>
        <w:t>KA/ KB</w:t>
      </w:r>
      <w:r>
        <w:rPr>
          <w:rFonts w:hint="eastAsia" w:ascii="宋体" w:hAnsi="宋体"/>
          <w:bCs/>
          <w:szCs w:val="21"/>
        </w:rPr>
        <w:t>＝</w:t>
      </w:r>
      <w:r>
        <w:rPr>
          <w:rFonts w:ascii="宋体" w:hAnsi="宋体"/>
          <w:bCs/>
          <w:szCs w:val="21"/>
        </w:rPr>
        <w:t xml:space="preserve">0.912  </w:t>
      </w:r>
      <w:r>
        <w:rPr>
          <w:rFonts w:hint="eastAsia" w:ascii="宋体" w:hAnsi="宋体"/>
          <w:bCs/>
          <w:szCs w:val="21"/>
        </w:rPr>
        <w:t>说明</w:t>
      </w:r>
      <w:r>
        <w:rPr>
          <w:rFonts w:ascii="宋体" w:hAnsi="宋体"/>
          <w:bCs/>
          <w:szCs w:val="21"/>
        </w:rPr>
        <w:t>B</w:t>
      </w:r>
      <w:r>
        <w:rPr>
          <w:rFonts w:hint="eastAsia" w:ascii="宋体" w:hAnsi="宋体"/>
          <w:bCs/>
          <w:szCs w:val="21"/>
        </w:rPr>
        <w:t>组分后出峰</w:t>
      </w:r>
    </w:p>
    <w:p w14:paraId="5FAE73D1">
      <w:pPr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ascii="宋体" w:hAnsi="宋体"/>
          <w:bCs/>
          <w:szCs w:val="21"/>
        </w:rPr>
        <w:pict>
          <v:shape id="_x0000_s1026" o:spid="_x0000_s1026" o:spt="75" type="#_x0000_t75" style="position:absolute;left:0pt;margin-left:39.6pt;margin-top:13.8pt;height:37.5pt;width:277pt;z-index:251659264;mso-width-relative:page;mso-height-relative:page;" o:ole="t" filled="f" stroked="f" coordsize="21600,21600">
            <v:path/>
            <v:fill on="f" focussize="0,0"/>
            <v:stroke on="f"/>
            <v:imagedata r:id="rId5" o:title=""/>
            <o:lock v:ext="edit" rotation="f" aspectratio="t"/>
            <v:textbox style="mso-rotate-with-shape:t;"/>
          </v:shape>
          <o:OLEObject Type="Embed" ProgID="" ShapeID="_x0000_s1026" DrawAspect="Content" ObjectID="_1468075725" r:id="rId4">
            <o:LockedField>false</o:LockedField>
          </o:OLEObject>
        </w:pict>
      </w:r>
      <w:r>
        <w:rPr>
          <w:rFonts w:hint="eastAsia" w:ascii="宋体" w:hAnsi="宋体"/>
          <w:bCs/>
          <w:szCs w:val="21"/>
        </w:rPr>
        <w:t>故</w:t>
      </w:r>
      <w:r>
        <w:rPr>
          <w:rFonts w:ascii="宋体" w:hAnsi="宋体"/>
          <w:bCs/>
          <w:szCs w:val="21"/>
        </w:rPr>
        <w:t xml:space="preserve">  </w:t>
      </w:r>
      <w:r>
        <w:rPr>
          <w:rFonts w:hint="eastAsia" w:ascii="宋体" w:hAnsi="宋体"/>
          <w:bCs/>
          <w:szCs w:val="21"/>
          <w:lang w:val="el-GR"/>
        </w:rPr>
        <w:t>α</w:t>
      </w:r>
      <w:r>
        <w:rPr>
          <w:rFonts w:hint="eastAsia" w:ascii="宋体" w:hAnsi="宋体"/>
          <w:bCs/>
          <w:szCs w:val="21"/>
        </w:rPr>
        <w:t>＝</w:t>
      </w:r>
      <w:r>
        <w:rPr>
          <w:rFonts w:ascii="宋体" w:hAnsi="宋体"/>
          <w:bCs/>
          <w:szCs w:val="21"/>
        </w:rPr>
        <w:t>1/0.912</w:t>
      </w:r>
      <w:r>
        <w:rPr>
          <w:rFonts w:hint="eastAsia" w:ascii="宋体" w:hAnsi="宋体"/>
          <w:bCs/>
          <w:szCs w:val="21"/>
        </w:rPr>
        <w:t>＝</w:t>
      </w:r>
      <w:r>
        <w:rPr>
          <w:rFonts w:ascii="宋体" w:hAnsi="宋体"/>
          <w:bCs/>
          <w:szCs w:val="21"/>
        </w:rPr>
        <w:t>1.096</w:t>
      </w:r>
    </w:p>
    <w:p w14:paraId="6EFDCD1B">
      <w:pPr>
        <w:ind w:firstLine="420" w:firstLineChars="200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又</w:t>
      </w:r>
      <w:r>
        <w:rPr>
          <w:rFonts w:ascii="宋体" w:hAnsi="宋体"/>
          <w:bCs/>
          <w:szCs w:val="21"/>
        </w:rPr>
        <w:t xml:space="preserve">  </w:t>
      </w:r>
    </w:p>
    <w:p w14:paraId="3B438EF8">
      <w:pPr>
        <w:rPr>
          <w:rFonts w:ascii="宋体" w:hAnsi="宋体"/>
          <w:bCs/>
          <w:szCs w:val="21"/>
        </w:rPr>
      </w:pPr>
    </w:p>
    <w:p w14:paraId="424F3CFB">
      <w:pPr>
        <w:ind w:firstLine="315" w:firstLineChars="150"/>
        <w:rPr>
          <w:rFonts w:hint="eastAsia" w:ascii="宋体" w:hAnsi="宋体"/>
          <w:bCs/>
          <w:szCs w:val="21"/>
        </w:rPr>
      </w:pPr>
      <w:r>
        <w:rPr>
          <w:rFonts w:ascii="宋体" w:hAnsi="宋体"/>
          <w:bCs/>
          <w:szCs w:val="21"/>
        </w:rPr>
        <w:t xml:space="preserve">H eff </w:t>
      </w:r>
      <w:r>
        <w:rPr>
          <w:rFonts w:hint="eastAsia" w:ascii="宋体" w:hAnsi="宋体"/>
          <w:bCs/>
          <w:szCs w:val="21"/>
        </w:rPr>
        <w:t>＝</w:t>
      </w:r>
      <w:r>
        <w:rPr>
          <w:rFonts w:ascii="宋体" w:hAnsi="宋体"/>
          <w:bCs/>
          <w:szCs w:val="21"/>
        </w:rPr>
        <w:t>0.95mm</w:t>
      </w:r>
    </w:p>
    <w:p w14:paraId="576EDB25">
      <w:pPr>
        <w:ind w:firstLine="315" w:firstLineChars="150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所以</w:t>
      </w:r>
      <w:r>
        <w:rPr>
          <w:rFonts w:ascii="宋体" w:hAnsi="宋体"/>
          <w:bCs/>
          <w:szCs w:val="21"/>
        </w:rPr>
        <w:t xml:space="preserve"> L</w:t>
      </w:r>
      <w:r>
        <w:rPr>
          <w:rFonts w:hint="eastAsia" w:ascii="宋体" w:hAnsi="宋体"/>
          <w:bCs/>
          <w:szCs w:val="21"/>
        </w:rPr>
        <w:t>＝</w:t>
      </w:r>
      <w:r>
        <w:rPr>
          <w:rFonts w:ascii="宋体" w:hAnsi="宋体"/>
          <w:bCs/>
          <w:szCs w:val="21"/>
        </w:rPr>
        <w:t>n eff</w:t>
      </w:r>
      <w:r>
        <w:rPr>
          <w:rFonts w:hint="eastAsia" w:ascii="宋体" w:hAnsi="宋体"/>
          <w:bCs/>
          <w:szCs w:val="21"/>
        </w:rPr>
        <w:t>×</w:t>
      </w:r>
      <w:r>
        <w:rPr>
          <w:rFonts w:ascii="宋体" w:hAnsi="宋体"/>
          <w:bCs/>
          <w:szCs w:val="21"/>
        </w:rPr>
        <w:t xml:space="preserve"> H eff</w:t>
      </w:r>
      <w:r>
        <w:rPr>
          <w:rFonts w:hint="eastAsia" w:ascii="宋体" w:hAnsi="宋体"/>
          <w:bCs/>
          <w:szCs w:val="21"/>
        </w:rPr>
        <w:t>＝</w:t>
      </w:r>
      <w:r>
        <w:rPr>
          <w:rFonts w:ascii="宋体" w:hAnsi="宋体"/>
          <w:bCs/>
          <w:szCs w:val="21"/>
        </w:rPr>
        <w:t>3002</w:t>
      </w:r>
      <w:r>
        <w:rPr>
          <w:rFonts w:hint="eastAsia" w:ascii="宋体" w:hAnsi="宋体"/>
          <w:bCs/>
          <w:szCs w:val="21"/>
        </w:rPr>
        <w:t>×</w:t>
      </w:r>
      <w:r>
        <w:rPr>
          <w:rFonts w:ascii="宋体" w:hAnsi="宋体"/>
          <w:bCs/>
          <w:szCs w:val="21"/>
        </w:rPr>
        <w:t>0.95</w:t>
      </w:r>
      <w:r>
        <w:rPr>
          <w:rFonts w:hint="eastAsia" w:ascii="宋体" w:hAnsi="宋体"/>
          <w:bCs/>
          <w:szCs w:val="21"/>
        </w:rPr>
        <w:t>＝</w:t>
      </w:r>
      <w:r>
        <w:rPr>
          <w:rFonts w:ascii="宋体" w:hAnsi="宋体"/>
          <w:bCs/>
          <w:szCs w:val="21"/>
        </w:rPr>
        <w:t>2851.9mm</w:t>
      </w:r>
      <w:r>
        <w:rPr>
          <w:rFonts w:hint="eastAsia" w:ascii="宋体" w:hAnsi="宋体"/>
          <w:bCs/>
          <w:szCs w:val="21"/>
        </w:rPr>
        <w:t>＝</w:t>
      </w:r>
      <w:r>
        <w:rPr>
          <w:rFonts w:ascii="宋体" w:hAnsi="宋体"/>
          <w:bCs/>
          <w:szCs w:val="21"/>
        </w:rPr>
        <w:t>2.85m</w:t>
      </w:r>
    </w:p>
    <w:p w14:paraId="5BD6CD7D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四 简答题</w:t>
      </w:r>
    </w:p>
    <w:p w14:paraId="4348E18D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b/>
          <w:bCs/>
          <w:szCs w:val="21"/>
        </w:rPr>
        <w:t>1</w:t>
      </w:r>
      <w:r>
        <w:rPr>
          <w:rFonts w:hint="eastAsia" w:ascii="宋体" w:hAnsi="宋体"/>
          <w:b/>
          <w:bCs/>
          <w:szCs w:val="21"/>
          <w:lang w:eastAsia="zh-CN"/>
        </w:rPr>
        <w:t>、</w:t>
      </w:r>
      <w:r>
        <w:rPr>
          <w:rFonts w:hint="eastAsia" w:ascii="宋体" w:hAnsi="宋体"/>
          <w:b/>
          <w:bCs/>
          <w:szCs w:val="21"/>
          <w:lang w:val="en-US" w:eastAsia="zh-CN"/>
        </w:rPr>
        <w:t>答：</w:t>
      </w: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bCs/>
          <w:szCs w:val="21"/>
        </w:rPr>
        <w:t>（1）车间一般分为提取区、浓缩区、醇沉区、干燥包装区；中药提取方法有水提和醇提等。（2）提取一般采用立体式布置，充分考虑到操作方便、提取罐及冷却系统的高度排渣的方式及空间。</w:t>
      </w:r>
    </w:p>
    <w:p w14:paraId="1374E3D1">
      <w:pPr>
        <w:ind w:firstLine="525" w:firstLineChars="250"/>
        <w:rPr>
          <w:rFonts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>(</w:t>
      </w:r>
      <w:r>
        <w:rPr>
          <w:rFonts w:ascii="宋体" w:hAnsi="宋体"/>
          <w:bCs/>
          <w:szCs w:val="21"/>
        </w:rPr>
        <w:t>3</w:t>
      </w:r>
      <w:r>
        <w:rPr>
          <w:rFonts w:hint="eastAsia" w:ascii="宋体" w:hAnsi="宋体"/>
          <w:bCs/>
          <w:szCs w:val="21"/>
        </w:rPr>
        <w:t>)</w:t>
      </w:r>
      <w:r>
        <w:rPr>
          <w:rFonts w:ascii="宋体" w:hAnsi="宋体"/>
          <w:bCs/>
          <w:szCs w:val="21"/>
        </w:rPr>
        <w:t xml:space="preserve"> </w:t>
      </w:r>
      <w:r>
        <w:rPr>
          <w:rFonts w:hint="eastAsia" w:ascii="宋体" w:hAnsi="宋体"/>
          <w:bCs/>
          <w:szCs w:val="21"/>
        </w:rPr>
        <w:t>醇提、醇沉、液媒回收区要采取防火、防爆措施。</w:t>
      </w:r>
    </w:p>
    <w:p w14:paraId="2BA63E82">
      <w:pPr>
        <w:ind w:left="840" w:leftChars="30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>(</w:t>
      </w:r>
      <w:r>
        <w:rPr>
          <w:rFonts w:ascii="宋体" w:hAnsi="宋体"/>
          <w:bCs/>
          <w:szCs w:val="21"/>
        </w:rPr>
        <w:t xml:space="preserve">4 </w:t>
      </w:r>
      <w:r>
        <w:rPr>
          <w:rFonts w:hint="eastAsia" w:ascii="宋体" w:hAnsi="宋体"/>
          <w:bCs/>
          <w:szCs w:val="21"/>
        </w:rPr>
        <w:t>)提取车间最后工序，即干燥包装区按与所对应的制剂厂房的洁净级别要求，采取相应的洁净措施。</w:t>
      </w:r>
    </w:p>
    <w:p w14:paraId="518082C0">
      <w:pPr>
        <w:ind w:left="947" w:leftChars="150" w:hanging="632" w:hangingChars="300"/>
        <w:rPr>
          <w:rFonts w:hint="eastAsia" w:ascii="宋体" w:hAnsi="宋体"/>
          <w:b/>
          <w:bCs/>
          <w:szCs w:val="21"/>
        </w:rPr>
      </w:pPr>
      <w:bookmarkStart w:id="0" w:name="_GoBack"/>
      <w:bookmarkEnd w:id="0"/>
      <w:r>
        <w:rPr>
          <w:rFonts w:hint="eastAsia" w:ascii="宋体" w:hAnsi="宋体"/>
          <w:b/>
          <w:bCs/>
          <w:szCs w:val="21"/>
          <w:lang w:val="en-US" w:eastAsia="zh-CN"/>
        </w:rPr>
        <w:t>五</w:t>
      </w:r>
      <w:r>
        <w:rPr>
          <w:rFonts w:hint="eastAsia" w:ascii="宋体" w:hAnsi="宋体"/>
          <w:b/>
          <w:bCs/>
          <w:szCs w:val="21"/>
        </w:rPr>
        <w:t>、论述题</w:t>
      </w:r>
    </w:p>
    <w:p w14:paraId="1CB97779">
      <w:pPr>
        <w:rPr>
          <w:rFonts w:hint="eastAsia" w:ascii="宋体" w:hAnsi="宋体"/>
          <w:b/>
          <w:bCs/>
          <w:szCs w:val="21"/>
          <w:lang w:val="en-US" w:eastAsia="zh-CN"/>
        </w:rPr>
      </w:pPr>
      <w:r>
        <w:rPr>
          <w:rFonts w:hint="eastAsia" w:ascii="宋体" w:hAnsi="宋体"/>
          <w:b/>
          <w:bCs/>
          <w:szCs w:val="21"/>
        </w:rPr>
        <w:t>1</w:t>
      </w:r>
      <w:r>
        <w:rPr>
          <w:rFonts w:hint="eastAsia" w:ascii="宋体" w:hAnsi="宋体"/>
          <w:b/>
          <w:bCs/>
          <w:szCs w:val="21"/>
          <w:lang w:eastAsia="zh-CN"/>
        </w:rPr>
        <w:t>、</w:t>
      </w:r>
      <w:r>
        <w:rPr>
          <w:rFonts w:hint="eastAsia" w:ascii="宋体" w:hAnsi="宋体"/>
          <w:b/>
          <w:bCs/>
          <w:szCs w:val="21"/>
          <w:lang w:val="en-US" w:eastAsia="zh-CN"/>
        </w:rPr>
        <w:t>答：</w:t>
      </w:r>
    </w:p>
    <w:p w14:paraId="6DF8BCA6">
      <w:pPr>
        <w:ind w:firstLine="420" w:firstLineChars="20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Cs/>
          <w:szCs w:val="21"/>
        </w:rPr>
        <w:t>工业废水处理的基本方法包括物化方法、化学方法及生化法三大类。</w:t>
      </w:r>
    </w:p>
    <w:p w14:paraId="35283543">
      <w:pPr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物理法有沉降、浮上、混凝、气浮、过滤、离心分离、吸附、吹脱、气提、萃取、泡沫萃取、离子交换、电渗析、反渗透、和膜技术等，物理法常用于废水的一级处理。</w:t>
      </w:r>
    </w:p>
    <w:p w14:paraId="14096085">
      <w:pPr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属于化学法的有中和、沉淀、氧化、还原、消毒等，常用于有毒、有害废水的处理，使废水达到不影响生物处理的条件。</w:t>
      </w:r>
    </w:p>
    <w:p w14:paraId="0FBC74B7">
      <w:pPr>
        <w:ind w:firstLine="210" w:firstLineChars="100"/>
        <w:rPr>
          <w:rFonts w:ascii="宋体" w:hAnsi="宋体"/>
          <w:bCs/>
          <w:szCs w:val="21"/>
        </w:rPr>
      </w:pPr>
      <w:r>
        <w:rPr>
          <w:rFonts w:hint="eastAsia" w:ascii="宋体" w:hAnsi="宋体"/>
          <w:szCs w:val="21"/>
        </w:rPr>
        <w:t>生物法是利用微生物的代谢作用，使废水中呈溶解和胶体状态的有机污染物转化为稳定的、无害的物质，如H2O和CO2等，属于生化处理的有好氧氧化和厌氧氧化两大类。生物法能够去除废水中的大部分有机污染物，，是常用的二级分处理法。</w:t>
      </w:r>
    </w:p>
    <w:p w14:paraId="55CE7299">
      <w:pPr>
        <w:numPr>
          <w:ilvl w:val="0"/>
          <w:numId w:val="0"/>
        </w:numPr>
        <w:ind w:leftChars="0"/>
        <w:rPr>
          <w:rFonts w:hint="eastAsia" w:ascii="宋体" w:hAnsi="宋体"/>
          <w:b/>
          <w:bCs/>
          <w:szCs w:val="21"/>
          <w:lang w:val="en-US" w:eastAsia="zh-CN"/>
        </w:rPr>
      </w:pPr>
    </w:p>
    <w:p w14:paraId="04857B7E">
      <w:pPr>
        <w:rPr>
          <w:rFonts w:hint="default"/>
          <w:sz w:val="24"/>
          <w:u w:val="sing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D1365F"/>
    <w:multiLevelType w:val="multilevel"/>
    <w:tmpl w:val="15D1365F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2D5BC3D"/>
    <w:multiLevelType w:val="singleLevel"/>
    <w:tmpl w:val="42D5BC3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AF631CC"/>
    <w:multiLevelType w:val="singleLevel"/>
    <w:tmpl w:val="4AF631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681E91"/>
    <w:rsid w:val="1C68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2026-01-13T01:44:00Z</dcterms:created>
  <dc:creator>黄岩育华李才聪</dc:creator>
  <cp:lastModifiedBy>黄岩育华李才聪</cp:lastModifiedBy>
  <dcterms:modified xsi:type="dcterms:W3CDTF">2026-01-13T01:46:55Z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C2A1CE02BDA2492EBDB91BF19F1799C8_11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