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rPr>
          <w:rFonts w:hint="default" w:ascii="宋体" w:hAnsi="宋体" w:cs="宋体"/>
          <w:b/>
          <w:bCs/>
          <w:sz w:val="28"/>
          <w:szCs w:val="28"/>
          <w:lang w:val="en-US" w:eastAsia="zh-CN"/>
        </w:rPr>
      </w:pPr>
      <w:r>
        <w:rPr>
          <w:rFonts w:hint="eastAsia" w:ascii="宋体" w:hAnsi="宋体" w:cs="宋体"/>
          <w:b/>
          <w:bCs/>
          <w:szCs w:val="21"/>
          <w:lang w:val="en-US" w:eastAsia="zh-CN"/>
        </w:rPr>
        <w:t xml:space="preserve">                        </w:t>
      </w:r>
      <w:r>
        <w:rPr>
          <w:rFonts w:hint="eastAsia" w:ascii="宋体" w:hAnsi="宋体" w:cs="宋体"/>
          <w:b/>
          <w:bCs/>
          <w:sz w:val="28"/>
          <w:szCs w:val="28"/>
          <w:lang w:val="en-US" w:eastAsia="zh-CN"/>
        </w:rPr>
        <w:t>中药药剂学复习资料</w:t>
      </w:r>
    </w:p>
    <w:p>
      <w:pPr>
        <w:numPr>
          <w:ilvl w:val="0"/>
          <w:numId w:val="0"/>
        </w:numPr>
        <w:rPr>
          <w:rFonts w:hint="eastAsia" w:ascii="宋体" w:hAnsi="宋体" w:cs="宋体"/>
          <w:b/>
          <w:bCs/>
          <w:szCs w:val="21"/>
          <w:lang w:val="en-US" w:eastAsia="zh-CN"/>
        </w:rPr>
      </w:pPr>
    </w:p>
    <w:p>
      <w:pPr>
        <w:numPr>
          <w:ilvl w:val="0"/>
          <w:numId w:val="0"/>
        </w:numPr>
        <w:rPr>
          <w:rFonts w:hint="eastAsia" w:ascii="宋体" w:hAnsi="宋体" w:cs="宋体"/>
          <w:b/>
          <w:bCs/>
          <w:szCs w:val="21"/>
          <w:lang w:val="en-US" w:eastAsia="zh-CN"/>
        </w:rPr>
      </w:pPr>
    </w:p>
    <w:p>
      <w:pPr>
        <w:numPr>
          <w:ilvl w:val="0"/>
          <w:numId w:val="0"/>
        </w:numPr>
        <w:rPr>
          <w:rFonts w:hint="eastAsia" w:ascii="宋体" w:hAnsi="宋体" w:cs="宋体"/>
          <w:b/>
          <w:bCs/>
          <w:szCs w:val="21"/>
          <w:lang w:val="en-US" w:eastAsia="zh-CN"/>
        </w:rPr>
      </w:pPr>
    </w:p>
    <w:p>
      <w:pPr>
        <w:numPr>
          <w:ilvl w:val="0"/>
          <w:numId w:val="0"/>
        </w:numPr>
        <w:rPr>
          <w:rFonts w:hint="default" w:ascii="宋体" w:hAnsi="宋体" w:cs="宋体"/>
          <w:b/>
          <w:bCs/>
          <w:szCs w:val="21"/>
          <w:lang w:val="en-US" w:eastAsia="zh-CN"/>
        </w:rPr>
      </w:pPr>
      <w:r>
        <w:rPr>
          <w:rFonts w:hint="eastAsia" w:ascii="宋体" w:hAnsi="宋体" w:cs="宋体"/>
          <w:b/>
          <w:bCs/>
          <w:szCs w:val="21"/>
          <w:lang w:val="en-US" w:eastAsia="zh-CN"/>
        </w:rPr>
        <w:t>一、</w:t>
      </w:r>
      <w:r>
        <w:rPr>
          <w:rFonts w:hint="default" w:ascii="宋体" w:hAnsi="宋体" w:cs="宋体"/>
          <w:b/>
          <w:bCs/>
          <w:szCs w:val="21"/>
          <w:lang w:val="en-US" w:eastAsia="zh-CN"/>
        </w:rPr>
        <w:t>名词解释:</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1.中药注射剂:</w:t>
      </w:r>
    </w:p>
    <w:p>
      <w:pPr>
        <w:rPr>
          <w:rFonts w:hint="default" w:ascii="宋体" w:hAnsi="宋体" w:cs="宋体"/>
          <w:szCs w:val="21"/>
          <w:lang w:val="en-US" w:eastAsia="zh-CN"/>
        </w:rPr>
      </w:pPr>
    </w:p>
    <w:p>
      <w:pPr>
        <w:numPr>
          <w:ilvl w:val="0"/>
          <w:numId w:val="1"/>
        </w:numPr>
        <w:rPr>
          <w:rFonts w:hint="default" w:ascii="宋体" w:hAnsi="宋体" w:cs="宋体"/>
          <w:szCs w:val="21"/>
          <w:lang w:val="en-US" w:eastAsia="zh-CN"/>
        </w:rPr>
      </w:pPr>
      <w:r>
        <w:rPr>
          <w:rFonts w:hint="default" w:ascii="宋体" w:hAnsi="宋体" w:cs="宋体"/>
          <w:szCs w:val="21"/>
          <w:lang w:val="en-US" w:eastAsia="zh-CN"/>
        </w:rPr>
        <w:t>栓剂:</w:t>
      </w:r>
    </w:p>
    <w:p>
      <w:pPr>
        <w:numPr>
          <w:ilvl w:val="0"/>
          <w:numId w:val="0"/>
        </w:numPr>
        <w:rPr>
          <w:rFonts w:hint="default" w:ascii="宋体" w:hAnsi="宋体" w:cs="宋体"/>
          <w:szCs w:val="21"/>
          <w:lang w:val="en-US" w:eastAsia="zh-CN"/>
        </w:rPr>
      </w:pPr>
    </w:p>
    <w:p>
      <w:pPr>
        <w:numPr>
          <w:ilvl w:val="0"/>
          <w:numId w:val="1"/>
        </w:numPr>
        <w:rPr>
          <w:rFonts w:hint="default" w:ascii="宋体" w:hAnsi="宋体" w:cs="宋体"/>
          <w:szCs w:val="21"/>
          <w:lang w:val="en-US" w:eastAsia="zh-CN"/>
        </w:rPr>
      </w:pPr>
      <w:r>
        <w:rPr>
          <w:rFonts w:hint="default" w:ascii="宋体" w:hAnsi="宋体" w:cs="宋体"/>
          <w:szCs w:val="21"/>
          <w:lang w:val="en-US" w:eastAsia="zh-CN"/>
        </w:rPr>
        <w:t>控释制剂:</w:t>
      </w:r>
    </w:p>
    <w:p>
      <w:pPr>
        <w:numPr>
          <w:ilvl w:val="0"/>
          <w:numId w:val="0"/>
        </w:numPr>
        <w:rPr>
          <w:rFonts w:hint="default" w:ascii="宋体" w:hAnsi="宋体" w:cs="宋体"/>
          <w:szCs w:val="21"/>
          <w:lang w:val="en-US" w:eastAsia="zh-CN"/>
        </w:rPr>
      </w:pPr>
    </w:p>
    <w:p>
      <w:pPr>
        <w:numPr>
          <w:ilvl w:val="0"/>
          <w:numId w:val="1"/>
        </w:numPr>
        <w:ind w:left="0" w:leftChars="0" w:firstLine="0" w:firstLineChars="0"/>
        <w:rPr>
          <w:rFonts w:hint="default" w:ascii="宋体" w:hAnsi="宋体" w:cs="宋体"/>
          <w:szCs w:val="21"/>
          <w:lang w:val="en-US" w:eastAsia="zh-CN"/>
        </w:rPr>
      </w:pPr>
      <w:r>
        <w:rPr>
          <w:rFonts w:hint="default" w:ascii="宋体" w:hAnsi="宋体" w:cs="宋体"/>
          <w:szCs w:val="21"/>
          <w:lang w:val="en-US" w:eastAsia="zh-CN"/>
        </w:rPr>
        <w:t>气雾剂:</w:t>
      </w:r>
    </w:p>
    <w:p>
      <w:pPr>
        <w:numPr>
          <w:ilvl w:val="0"/>
          <w:numId w:val="0"/>
        </w:numPr>
        <w:ind w:leftChars="0"/>
        <w:rPr>
          <w:rFonts w:hint="default" w:ascii="宋体" w:hAnsi="宋体" w:cs="宋体"/>
          <w:szCs w:val="21"/>
          <w:lang w:val="en-US" w:eastAsia="zh-CN"/>
        </w:rPr>
      </w:pPr>
    </w:p>
    <w:p>
      <w:pPr>
        <w:numPr>
          <w:ilvl w:val="0"/>
          <w:numId w:val="2"/>
        </w:numPr>
        <w:rPr>
          <w:rFonts w:hint="default" w:ascii="宋体" w:hAnsi="宋体" w:cs="宋体"/>
          <w:szCs w:val="21"/>
          <w:lang w:val="en-US" w:eastAsia="zh-CN"/>
        </w:rPr>
      </w:pPr>
      <w:r>
        <w:rPr>
          <w:rFonts w:hint="default" w:ascii="宋体" w:hAnsi="宋体" w:cs="宋体"/>
          <w:szCs w:val="21"/>
          <w:lang w:val="en-US" w:eastAsia="zh-CN"/>
        </w:rPr>
        <w:t>置换价:</w:t>
      </w: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二、单项选择题</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 xml:space="preserve">1.下列关于药典叙述错误的是 </w:t>
      </w:r>
      <w:r>
        <w:rPr>
          <w:rFonts w:hint="eastAsia" w:ascii="宋体" w:hAnsi="宋体" w:cs="宋体"/>
          <w:szCs w:val="21"/>
          <w:lang w:val="en-US" w:eastAsia="zh-CN"/>
        </w:rPr>
        <w:t>（    ）</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A、药典是一个国家记载药品规格和标准的法典</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B、药典由国家药典委员会编写</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C、药典由政府颁布施行，具有法律约束力</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D、药典中收载已经上市销售的全部药物和制剂</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E、一个国家药典在一定程度上反映这个国家药品生产、医疗和科技水平</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2.由难溶性固体药物以微粒状态分散在液体分散介质中形成的多项分散体系</w:t>
      </w:r>
      <w:r>
        <w:rPr>
          <w:rFonts w:hint="eastAsia" w:ascii="宋体" w:hAnsi="宋体" w:cs="宋体"/>
          <w:szCs w:val="21"/>
          <w:lang w:val="en-US" w:eastAsia="zh-CN"/>
        </w:rPr>
        <w:t>（    ）</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A、低分子溶液剂 B、高分子溶液剂 C、溶胶剂 D、乳剂 E、混悬剂</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 xml:space="preserve">3.关于液体制剂的防腐剂叙述错误的是 </w:t>
      </w:r>
      <w:r>
        <w:rPr>
          <w:rFonts w:hint="eastAsia" w:ascii="宋体" w:hAnsi="宋体" w:cs="宋体"/>
          <w:szCs w:val="21"/>
          <w:lang w:val="en-US" w:eastAsia="zh-CN"/>
        </w:rPr>
        <w:t>（    ）</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A、 对羟基苯甲酸酯类在酸性溶液中作用最强，而在弱碱性溶液中作用减弱</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B、 对羟基苯甲酸酯类几种酯联合应用可产生协同作用，防腐效果更好</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C、苯甲酸和茉甲酸钠对霉菌和细菌均有抑制作用，可内服也可外用</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D、 苯甲酸其防腐作用是靠解离的分子</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E、 山梨酸对霉菌和酵母菌作用强</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 xml:space="preserve">4.下列各物具有起昙现象的表面活性剂是 </w:t>
      </w:r>
      <w:r>
        <w:rPr>
          <w:rFonts w:hint="eastAsia" w:ascii="宋体" w:hAnsi="宋体" w:cs="宋体"/>
          <w:szCs w:val="21"/>
          <w:lang w:val="en-US" w:eastAsia="zh-CN"/>
        </w:rPr>
        <w:t>（    ）</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 xml:space="preserve">A、硫酸化物 </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B、磺酸化物</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C、季铵盐类</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D、脂肪酸山梨坦类</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E、聚山梨酯类</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5.制备胶剂时，加入明矾的目的是:</w:t>
      </w:r>
      <w:r>
        <w:rPr>
          <w:rFonts w:hint="eastAsia" w:ascii="宋体" w:hAnsi="宋体" w:cs="宋体"/>
          <w:szCs w:val="21"/>
          <w:lang w:val="en-US" w:eastAsia="zh-CN"/>
        </w:rPr>
        <w:t>（    ）</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 xml:space="preserve">A、沉淀胶液中的胶原蛋白 </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B、便于凝结</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C、沉淀胶液中的泥沙等杂质</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 xml:space="preserve">D、增加黏度 </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E、调节口味</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 xml:space="preserve">6.栓剂制备中，模型栓孔内涂软肥皂润滑剂适用于哪种基质 </w:t>
      </w:r>
      <w:r>
        <w:rPr>
          <w:rFonts w:hint="eastAsia" w:ascii="宋体" w:hAnsi="宋体" w:cs="宋体"/>
          <w:szCs w:val="21"/>
          <w:lang w:val="en-US" w:eastAsia="zh-CN"/>
        </w:rPr>
        <w:t>（    ）</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A、Poloxamer</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B、聚乙二醇类</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C、半合成棕榈酸酯</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D、S-40 E、甘油明胶</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 xml:space="preserve">7.下列关于凝胶剂的叙述错误的是 </w:t>
      </w:r>
      <w:r>
        <w:rPr>
          <w:rFonts w:hint="eastAsia" w:ascii="宋体" w:hAnsi="宋体" w:cs="宋体"/>
          <w:szCs w:val="21"/>
          <w:lang w:val="en-US" w:eastAsia="zh-CN"/>
        </w:rPr>
        <w:t>（    ）</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A、 凝胶剂是指药物与适宜的辅料制成的均一、混悬或乳剂的乳胶稠厚液体或半固体制剂</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B、 凝胶剂有单相分散系统和双相分散系统</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C、</w:t>
      </w:r>
      <w:r>
        <w:rPr>
          <w:rFonts w:hint="eastAsia" w:ascii="宋体" w:hAnsi="宋体" w:cs="宋体"/>
          <w:szCs w:val="21"/>
          <w:lang w:val="en-US" w:eastAsia="zh-CN"/>
        </w:rPr>
        <w:t xml:space="preserve"> </w:t>
      </w:r>
      <w:r>
        <w:rPr>
          <w:rFonts w:hint="default" w:ascii="宋体" w:hAnsi="宋体" w:cs="宋体"/>
          <w:szCs w:val="21"/>
          <w:lang w:val="en-US" w:eastAsia="zh-CN"/>
        </w:rPr>
        <w:t>氢氧化铝凝胶为单相分散系统</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D、 卡波普在水中分散形成浑浊的酸性溶液</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E、 卡波普在水中分散形成浑浊的酸性溶液必须加入 NaOH 中和，才形成凝胶剂</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 xml:space="preserve">8.关于干胶法制备乳剂叙述错误的是 </w:t>
      </w:r>
      <w:r>
        <w:rPr>
          <w:rFonts w:hint="eastAsia" w:ascii="宋体" w:hAnsi="宋体" w:cs="宋体"/>
          <w:szCs w:val="21"/>
          <w:lang w:val="en-US" w:eastAsia="zh-CN"/>
        </w:rPr>
        <w:t>（    ）</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A、 水相加至含乳化剂的油相中</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B、 油相加至含乳化剂的水相中</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C、</w:t>
      </w:r>
      <w:r>
        <w:rPr>
          <w:rFonts w:hint="eastAsia" w:ascii="宋体" w:hAnsi="宋体" w:cs="宋体"/>
          <w:szCs w:val="21"/>
          <w:lang w:val="en-US" w:eastAsia="zh-CN"/>
        </w:rPr>
        <w:t xml:space="preserve"> </w:t>
      </w:r>
      <w:r>
        <w:rPr>
          <w:rFonts w:hint="default" w:ascii="宋体" w:hAnsi="宋体" w:cs="宋体"/>
          <w:szCs w:val="21"/>
          <w:lang w:val="en-US" w:eastAsia="zh-CN"/>
        </w:rPr>
        <w:t>油是植物油时，初乳中油、水、胶比例是 4:2:1</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D、 油是挥发油时，初乳中油、水、胶比例是2:2:1</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E、 本法适用于阿拉伯胶或阿拉伯胶与西黄耆胶的混合胶作为乳化剂制备乳剂</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 xml:space="preserve">9.注射剂的制备流程 </w:t>
      </w:r>
      <w:r>
        <w:rPr>
          <w:rFonts w:hint="eastAsia" w:ascii="宋体" w:hAnsi="宋体" w:cs="宋体"/>
          <w:szCs w:val="21"/>
          <w:lang w:val="en-US" w:eastAsia="zh-CN"/>
        </w:rPr>
        <w:t>（    ）</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A、 原辅料的准备→灭菌→配制→滤过→灌封→质量检查</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B、 原辅料的准备→滤过→配制→灌封→灭菌→质量检查</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C、 原辅料的准备→配制→滤过→灭菌→灌封→质量检查</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D、 原辅料的准备→配制→滤过→灌封→灭菌→质量检查</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E、 原辅料的准备→配制→灭菌→滤过→灌封→质量检查</w:t>
      </w:r>
    </w:p>
    <w:p>
      <w:pPr>
        <w:numPr>
          <w:ilvl w:val="0"/>
          <w:numId w:val="0"/>
        </w:numPr>
        <w:rPr>
          <w:rFonts w:hint="default" w:ascii="宋体" w:hAnsi="宋体" w:cs="宋体"/>
          <w:szCs w:val="21"/>
          <w:lang w:val="en-US" w:eastAsia="zh-CN"/>
        </w:rPr>
      </w:pPr>
      <w:r>
        <w:rPr>
          <w:rFonts w:hint="eastAsia" w:ascii="宋体" w:hAnsi="宋体" w:cs="宋体"/>
          <w:szCs w:val="21"/>
          <w:lang w:val="en-US" w:eastAsia="zh-CN"/>
        </w:rPr>
        <w:t>10.</w:t>
      </w:r>
      <w:r>
        <w:rPr>
          <w:rFonts w:hint="default" w:ascii="宋体" w:hAnsi="宋体" w:cs="宋体"/>
          <w:szCs w:val="21"/>
          <w:lang w:val="en-US" w:eastAsia="zh-CN"/>
        </w:rPr>
        <w:t>在下列有关热原检查法的叙述中，错误的为</w:t>
      </w:r>
      <w:r>
        <w:rPr>
          <w:rFonts w:hint="eastAsia" w:ascii="宋体" w:hAnsi="宋体" w:cs="宋体"/>
          <w:szCs w:val="21"/>
          <w:lang w:val="en-US" w:eastAsia="zh-CN"/>
        </w:rPr>
        <w:t>（    ）</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A.法定检查方法为家兔致热试验和鲎试验法</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B.鲎试验法比家兔试验法更灵敏</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C.鲎试验法操作简单，结果迅速可靠</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D.鲎试验法特别适用于生产过程中的热原控制</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E.鲎试验法对一切内毒素均敏感，可代替家兔试验法</w:t>
      </w:r>
    </w:p>
    <w:p>
      <w:pPr>
        <w:numPr>
          <w:ilvl w:val="0"/>
          <w:numId w:val="0"/>
        </w:numPr>
        <w:rPr>
          <w:rFonts w:hint="default" w:ascii="宋体" w:hAnsi="宋体" w:cs="宋体"/>
          <w:b/>
          <w:bCs/>
          <w:szCs w:val="21"/>
          <w:lang w:val="en-US" w:eastAsia="zh-CN"/>
        </w:rPr>
      </w:pPr>
      <w:r>
        <w:rPr>
          <w:rFonts w:hint="eastAsia" w:ascii="宋体" w:hAnsi="宋体" w:cs="宋体"/>
          <w:b/>
          <w:bCs/>
          <w:szCs w:val="21"/>
          <w:lang w:val="en-US" w:eastAsia="zh-CN"/>
        </w:rPr>
        <w:t>三</w:t>
      </w:r>
      <w:r>
        <w:rPr>
          <w:rFonts w:hint="default" w:ascii="宋体" w:hAnsi="宋体" w:cs="宋体"/>
          <w:b/>
          <w:bCs/>
          <w:szCs w:val="21"/>
          <w:lang w:val="en-US" w:eastAsia="zh-CN"/>
        </w:rPr>
        <w:t>、填空题</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1.药物剂型符合的三性是指安全性、有效性及(</w:t>
      </w:r>
      <w:r>
        <w:rPr>
          <w:rFonts w:hint="eastAsia" w:ascii="宋体" w:hAnsi="宋体" w:cs="宋体"/>
          <w:szCs w:val="21"/>
          <w:lang w:val="en-US" w:eastAsia="zh-CN"/>
        </w:rPr>
        <w:t xml:space="preserve">    </w:t>
      </w:r>
      <w:r>
        <w:rPr>
          <w:rFonts w:hint="default" w:ascii="宋体" w:hAnsi="宋体" w:cs="宋体"/>
          <w:szCs w:val="21"/>
          <w:lang w:val="en-US" w:eastAsia="zh-CN"/>
        </w:rPr>
        <w:t>)。</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2.药厂生产车间一般根据洁净度不同，可分为控制区和洁净区。洁净区一般要求达到(</w:t>
      </w:r>
      <w:r>
        <w:rPr>
          <w:rFonts w:hint="eastAsia" w:ascii="宋体" w:hAnsi="宋体" w:cs="宋体"/>
          <w:szCs w:val="21"/>
          <w:lang w:val="en-US" w:eastAsia="zh-CN"/>
        </w:rPr>
        <w:t xml:space="preserve">    </w:t>
      </w:r>
      <w:r>
        <w:rPr>
          <w:rFonts w:hint="default" w:ascii="宋体" w:hAnsi="宋体" w:cs="宋体"/>
          <w:szCs w:val="21"/>
          <w:lang w:val="en-US" w:eastAsia="zh-CN"/>
        </w:rPr>
        <w:t>)级标准)。</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3.散剂常用的混合方法有研磨、</w:t>
      </w:r>
      <w:r>
        <w:rPr>
          <w:rFonts w:hint="eastAsia" w:ascii="宋体" w:hAnsi="宋体" w:cs="宋体"/>
          <w:szCs w:val="21"/>
          <w:lang w:val="en-US" w:eastAsia="zh-CN"/>
        </w:rPr>
        <w:t xml:space="preserve">（    </w:t>
      </w:r>
      <w:r>
        <w:rPr>
          <w:rFonts w:hint="default" w:ascii="宋体" w:hAnsi="宋体" w:cs="宋体"/>
          <w:szCs w:val="21"/>
          <w:lang w:val="en-US" w:eastAsia="zh-CN"/>
        </w:rPr>
        <w:t>)、(</w:t>
      </w:r>
      <w:r>
        <w:rPr>
          <w:rFonts w:hint="eastAsia" w:ascii="宋体" w:hAnsi="宋体" w:cs="宋体"/>
          <w:szCs w:val="21"/>
          <w:lang w:val="en-US" w:eastAsia="zh-CN"/>
        </w:rPr>
        <w:t xml:space="preserve">    </w:t>
      </w:r>
      <w:r>
        <w:rPr>
          <w:rFonts w:hint="default" w:ascii="宋体" w:hAnsi="宋体" w:cs="宋体"/>
          <w:szCs w:val="21"/>
          <w:lang w:val="en-US" w:eastAsia="zh-CN"/>
        </w:rPr>
        <w:t>)混合法。</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4.为防止煎膏剂出现“返砂”现象，蔗糖的转化率宜控制在(</w:t>
      </w:r>
      <w:r>
        <w:rPr>
          <w:rFonts w:hint="eastAsia" w:ascii="宋体" w:hAnsi="宋体" w:cs="宋体"/>
          <w:szCs w:val="21"/>
          <w:lang w:val="en-US" w:eastAsia="zh-CN"/>
        </w:rPr>
        <w:t xml:space="preserve">    </w:t>
      </w:r>
      <w:r>
        <w:rPr>
          <w:rFonts w:hint="default" w:ascii="宋体" w:hAnsi="宋体" w:cs="宋体"/>
          <w:szCs w:val="21"/>
          <w:lang w:val="en-US" w:eastAsia="zh-CN"/>
        </w:rPr>
        <w:t>)。</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5.浸出制剂中规定流浸膏浓度为(</w:t>
      </w:r>
      <w:r>
        <w:rPr>
          <w:rFonts w:hint="eastAsia" w:ascii="宋体" w:hAnsi="宋体" w:cs="宋体"/>
          <w:szCs w:val="21"/>
          <w:lang w:val="en-US" w:eastAsia="zh-CN"/>
        </w:rPr>
        <w:t xml:space="preserve">    </w:t>
      </w:r>
      <w:r>
        <w:rPr>
          <w:rFonts w:hint="default" w:ascii="宋体" w:hAnsi="宋体" w:cs="宋体"/>
          <w:szCs w:val="21"/>
          <w:lang w:val="en-US" w:eastAsia="zh-CN"/>
        </w:rPr>
        <w:t>)，浸膏为(</w:t>
      </w:r>
      <w:r>
        <w:rPr>
          <w:rFonts w:hint="eastAsia" w:ascii="宋体" w:hAnsi="宋体" w:cs="宋体"/>
          <w:szCs w:val="21"/>
          <w:lang w:val="en-US" w:eastAsia="zh-CN"/>
        </w:rPr>
        <w:t xml:space="preserve">    </w:t>
      </w:r>
      <w:r>
        <w:rPr>
          <w:rFonts w:hint="default" w:ascii="宋体" w:hAnsi="宋体" w:cs="宋体"/>
          <w:szCs w:val="21"/>
          <w:lang w:val="en-US" w:eastAsia="zh-CN"/>
        </w:rPr>
        <w:t>)。</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6.亲水胶体的稳定性可因加入(</w:t>
      </w:r>
      <w:r>
        <w:rPr>
          <w:rFonts w:hint="eastAsia" w:ascii="宋体" w:hAnsi="宋体" w:cs="宋体"/>
          <w:szCs w:val="21"/>
          <w:lang w:val="en-US" w:eastAsia="zh-CN"/>
        </w:rPr>
        <w:t xml:space="preserve">    </w:t>
      </w:r>
      <w:r>
        <w:rPr>
          <w:rFonts w:hint="default" w:ascii="宋体" w:hAnsi="宋体" w:cs="宋体"/>
          <w:szCs w:val="21"/>
          <w:lang w:val="en-US" w:eastAsia="zh-CN"/>
        </w:rPr>
        <w:t>)或(</w:t>
      </w:r>
      <w:r>
        <w:rPr>
          <w:rFonts w:hint="eastAsia" w:ascii="宋体" w:hAnsi="宋体" w:cs="宋体"/>
          <w:szCs w:val="21"/>
          <w:lang w:val="en-US" w:eastAsia="zh-CN"/>
        </w:rPr>
        <w:t xml:space="preserve">    </w:t>
      </w:r>
      <w:r>
        <w:rPr>
          <w:rFonts w:hint="default" w:ascii="宋体" w:hAnsi="宋体" w:cs="宋体"/>
          <w:szCs w:val="21"/>
          <w:lang w:val="en-US" w:eastAsia="zh-CN"/>
        </w:rPr>
        <w:t>)物质而破坏。</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7.凡士林经常作为()剂型的基质，并常与(</w:t>
      </w:r>
      <w:r>
        <w:rPr>
          <w:rFonts w:hint="eastAsia" w:ascii="宋体" w:hAnsi="宋体" w:cs="宋体"/>
          <w:szCs w:val="21"/>
          <w:lang w:val="en-US" w:eastAsia="zh-CN"/>
        </w:rPr>
        <w:t xml:space="preserve">    </w:t>
      </w:r>
      <w:r>
        <w:rPr>
          <w:rFonts w:hint="default" w:ascii="宋体" w:hAnsi="宋体" w:cs="宋体"/>
          <w:szCs w:val="21"/>
          <w:lang w:val="en-US" w:eastAsia="zh-CN"/>
        </w:rPr>
        <w:t>)合并使用。</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8.片剂制备中，淀粉可用作(填充剂(</w:t>
      </w:r>
      <w:r>
        <w:rPr>
          <w:rFonts w:hint="eastAsia" w:ascii="宋体" w:hAnsi="宋体" w:cs="宋体"/>
          <w:szCs w:val="21"/>
          <w:lang w:val="en-US" w:eastAsia="zh-CN"/>
        </w:rPr>
        <w:t xml:space="preserve">    </w:t>
      </w:r>
      <w:r>
        <w:rPr>
          <w:rFonts w:hint="default" w:ascii="宋体" w:hAnsi="宋体" w:cs="宋体"/>
          <w:szCs w:val="21"/>
          <w:lang w:val="en-US" w:eastAsia="zh-CN"/>
        </w:rPr>
        <w:t>))、(</w:t>
      </w:r>
      <w:r>
        <w:rPr>
          <w:rFonts w:hint="eastAsia" w:ascii="宋体" w:hAnsi="宋体" w:cs="宋体"/>
          <w:szCs w:val="21"/>
          <w:lang w:val="en-US" w:eastAsia="zh-CN"/>
        </w:rPr>
        <w:t xml:space="preserve">    </w:t>
      </w:r>
      <w:r>
        <w:rPr>
          <w:rFonts w:hint="default" w:ascii="宋体" w:hAnsi="宋体" w:cs="宋体"/>
          <w:szCs w:val="21"/>
          <w:lang w:val="en-US" w:eastAsia="zh-CN"/>
        </w:rPr>
        <w:t>)。</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9.红升丹主要成分是(</w:t>
      </w:r>
      <w:r>
        <w:rPr>
          <w:rFonts w:hint="eastAsia" w:ascii="宋体" w:hAnsi="宋体" w:cs="宋体"/>
          <w:szCs w:val="21"/>
          <w:lang w:val="en-US" w:eastAsia="zh-CN"/>
        </w:rPr>
        <w:t xml:space="preserve">    </w:t>
      </w:r>
      <w:r>
        <w:rPr>
          <w:rFonts w:hint="default" w:ascii="宋体" w:hAnsi="宋体" w:cs="宋体"/>
          <w:szCs w:val="21"/>
          <w:lang w:val="en-US" w:eastAsia="zh-CN"/>
        </w:rPr>
        <w:t>)，采用(</w:t>
      </w:r>
      <w:r>
        <w:rPr>
          <w:rFonts w:hint="eastAsia" w:ascii="宋体" w:hAnsi="宋体" w:cs="宋体"/>
          <w:szCs w:val="21"/>
          <w:lang w:val="en-US" w:eastAsia="zh-CN"/>
        </w:rPr>
        <w:t xml:space="preserve">    </w:t>
      </w:r>
      <w:r>
        <w:rPr>
          <w:rFonts w:hint="default" w:ascii="宋体" w:hAnsi="宋体" w:cs="宋体"/>
          <w:szCs w:val="21"/>
          <w:lang w:val="en-US" w:eastAsia="zh-CN"/>
        </w:rPr>
        <w:t>)制备。</w:t>
      </w:r>
    </w:p>
    <w:p>
      <w:pPr>
        <w:numPr>
          <w:ilvl w:val="0"/>
          <w:numId w:val="0"/>
        </w:numPr>
        <w:rPr>
          <w:rFonts w:hint="eastAsia" w:ascii="宋体" w:hAnsi="宋体" w:cs="宋体"/>
          <w:b/>
          <w:bCs/>
          <w:szCs w:val="21"/>
          <w:lang w:val="en-US" w:eastAsia="zh-CN"/>
        </w:rPr>
      </w:pPr>
      <w:r>
        <w:rPr>
          <w:rFonts w:hint="eastAsia" w:ascii="宋体" w:hAnsi="宋体" w:cs="宋体"/>
          <w:b/>
          <w:bCs/>
          <w:szCs w:val="21"/>
          <w:lang w:val="en-US" w:eastAsia="zh-CN"/>
        </w:rPr>
        <w:t>四、简答题</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1.简述影响湿热灭菌因素。</w:t>
      </w:r>
    </w:p>
    <w:p>
      <w:pPr>
        <w:numPr>
          <w:ilvl w:val="0"/>
          <w:numId w:val="0"/>
        </w:numPr>
        <w:rPr>
          <w:rFonts w:hint="default" w:ascii="宋体" w:hAnsi="宋体" w:cs="宋体"/>
          <w:b w:val="0"/>
          <w:bCs w:val="0"/>
          <w:szCs w:val="21"/>
          <w:lang w:val="en-US" w:eastAsia="zh-CN"/>
        </w:rPr>
      </w:pPr>
    </w:p>
    <w:p>
      <w:pPr>
        <w:numPr>
          <w:ilvl w:val="0"/>
          <w:numId w:val="0"/>
        </w:numPr>
        <w:rPr>
          <w:rFonts w:hint="default" w:ascii="宋体" w:hAnsi="宋体" w:cs="宋体"/>
          <w:b w:val="0"/>
          <w:bCs w:val="0"/>
          <w:szCs w:val="21"/>
          <w:lang w:val="en-US" w:eastAsia="zh-CN"/>
        </w:rPr>
      </w:pPr>
    </w:p>
    <w:p>
      <w:pPr>
        <w:numPr>
          <w:ilvl w:val="0"/>
          <w:numId w:val="0"/>
        </w:numPr>
        <w:rPr>
          <w:rFonts w:hint="default" w:ascii="宋体" w:hAnsi="宋体" w:cs="宋体"/>
          <w:b w:val="0"/>
          <w:bCs w:val="0"/>
          <w:szCs w:val="21"/>
          <w:lang w:val="en-US" w:eastAsia="zh-CN"/>
        </w:rPr>
      </w:pPr>
    </w:p>
    <w:p>
      <w:pPr>
        <w:numPr>
          <w:ilvl w:val="0"/>
          <w:numId w:val="0"/>
        </w:numPr>
        <w:rPr>
          <w:rFonts w:hint="default" w:ascii="宋体" w:hAnsi="宋体" w:cs="宋体"/>
          <w:b w:val="0"/>
          <w:bCs w:val="0"/>
          <w:szCs w:val="21"/>
          <w:lang w:val="en-US" w:eastAsia="zh-CN"/>
        </w:rPr>
      </w:pPr>
    </w:p>
    <w:p>
      <w:pPr>
        <w:numPr>
          <w:ilvl w:val="0"/>
          <w:numId w:val="0"/>
        </w:numPr>
        <w:rPr>
          <w:rFonts w:hint="default" w:ascii="宋体" w:hAnsi="宋体" w:cs="宋体"/>
          <w:b w:val="0"/>
          <w:bCs w:val="0"/>
          <w:szCs w:val="21"/>
          <w:lang w:val="en-US" w:eastAsia="zh-CN"/>
        </w:rPr>
      </w:pP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2.简述起昙现象并分析起昙现象产生的原因。</w:t>
      </w:r>
    </w:p>
    <w:p>
      <w:pPr>
        <w:numPr>
          <w:ilvl w:val="0"/>
          <w:numId w:val="0"/>
        </w:numPr>
        <w:rPr>
          <w:rFonts w:hint="default" w:ascii="宋体" w:hAnsi="宋体" w:cs="宋体"/>
          <w:b w:val="0"/>
          <w:bCs w:val="0"/>
          <w:szCs w:val="21"/>
          <w:lang w:val="en-US" w:eastAsia="zh-CN"/>
        </w:rPr>
      </w:pPr>
    </w:p>
    <w:p>
      <w:pPr>
        <w:numPr>
          <w:ilvl w:val="0"/>
          <w:numId w:val="0"/>
        </w:numPr>
        <w:rPr>
          <w:rFonts w:hint="default" w:ascii="宋体" w:hAnsi="宋体" w:cs="宋体"/>
          <w:b w:val="0"/>
          <w:bCs w:val="0"/>
          <w:szCs w:val="21"/>
          <w:lang w:val="en-US" w:eastAsia="zh-CN"/>
        </w:rPr>
      </w:pPr>
    </w:p>
    <w:p>
      <w:pPr>
        <w:numPr>
          <w:ilvl w:val="0"/>
          <w:numId w:val="0"/>
        </w:numPr>
        <w:rPr>
          <w:rFonts w:hint="default" w:ascii="宋体" w:hAnsi="宋体" w:cs="宋体"/>
          <w:b w:val="0"/>
          <w:bCs w:val="0"/>
          <w:szCs w:val="21"/>
          <w:lang w:val="en-US" w:eastAsia="zh-CN"/>
        </w:rPr>
      </w:pPr>
    </w:p>
    <w:p>
      <w:pPr>
        <w:numPr>
          <w:ilvl w:val="0"/>
          <w:numId w:val="0"/>
        </w:numPr>
        <w:rPr>
          <w:rFonts w:hint="default" w:ascii="宋体" w:hAnsi="宋体" w:cs="宋体"/>
          <w:b w:val="0"/>
          <w:bCs w:val="0"/>
          <w:szCs w:val="21"/>
          <w:lang w:val="en-US" w:eastAsia="zh-CN"/>
        </w:rPr>
      </w:pPr>
    </w:p>
    <w:p>
      <w:pPr>
        <w:numPr>
          <w:ilvl w:val="0"/>
          <w:numId w:val="0"/>
        </w:numPr>
        <w:rPr>
          <w:rFonts w:hint="default" w:ascii="宋体" w:hAnsi="宋体" w:cs="宋体"/>
          <w:b w:val="0"/>
          <w:bCs w:val="0"/>
          <w:szCs w:val="21"/>
          <w:lang w:val="en-US" w:eastAsia="zh-CN"/>
        </w:rPr>
      </w:pP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3. 用 Stokes 方程式说明影响混悬液粒子沉降速度的因素。</w:t>
      </w:r>
    </w:p>
    <w:p/>
    <w:p/>
    <w:p/>
    <w:p/>
    <w:p/>
    <w:p/>
    <w:p/>
    <w:p/>
    <w:p/>
    <w:p/>
    <w:p/>
    <w:p/>
    <w:p/>
    <w:p/>
    <w:p/>
    <w:p/>
    <w:p/>
    <w:p>
      <w:pPr>
        <w:ind w:firstLine="2811" w:firstLineChars="1000"/>
        <w:rPr>
          <w:rFonts w:hint="eastAsia"/>
          <w:b/>
          <w:bCs/>
          <w:sz w:val="28"/>
          <w:szCs w:val="28"/>
          <w:lang w:eastAsia="zh-CN"/>
        </w:rPr>
      </w:pPr>
      <w:r>
        <w:rPr>
          <w:rFonts w:hint="eastAsia"/>
          <w:b/>
          <w:bCs/>
          <w:sz w:val="28"/>
          <w:szCs w:val="28"/>
          <w:lang w:eastAsia="zh-CN"/>
        </w:rPr>
        <w:t>中药药剂学参考答案</w:t>
      </w:r>
    </w:p>
    <w:p>
      <w:pPr>
        <w:rPr>
          <w:rFonts w:hint="eastAsia"/>
          <w:b w:val="0"/>
          <w:bCs w:val="0"/>
          <w:sz w:val="24"/>
          <w:szCs w:val="24"/>
          <w:lang w:eastAsia="zh-CN"/>
        </w:rPr>
      </w:pPr>
      <w:r>
        <w:rPr>
          <w:rFonts w:hint="eastAsia"/>
          <w:b w:val="0"/>
          <w:bCs w:val="0"/>
          <w:sz w:val="24"/>
          <w:szCs w:val="24"/>
          <w:lang w:eastAsia="zh-CN"/>
        </w:rPr>
        <w:t>名词解释</w:t>
      </w:r>
    </w:p>
    <w:p>
      <w:pPr>
        <w:rPr>
          <w:rFonts w:hint="default" w:ascii="宋体" w:hAnsi="宋体" w:cs="宋体"/>
          <w:szCs w:val="21"/>
          <w:lang w:val="en-US" w:eastAsia="zh-CN"/>
        </w:rPr>
      </w:pPr>
      <w:r>
        <w:rPr>
          <w:rFonts w:hint="eastAsia" w:ascii="宋体" w:hAnsi="宋体" w:cs="宋体"/>
          <w:szCs w:val="21"/>
          <w:lang w:val="en-US" w:eastAsia="zh-CN"/>
        </w:rPr>
        <w:t>1、</w:t>
      </w:r>
      <w:r>
        <w:rPr>
          <w:rFonts w:hint="default" w:ascii="宋体" w:hAnsi="宋体" w:cs="宋体"/>
          <w:szCs w:val="21"/>
          <w:lang w:val="en-US" w:eastAsia="zh-CN"/>
        </w:rPr>
        <w:t>是指从药材中提取的有效物质制成的可供注入人体内，包括肌肉、穴位、静脉注射和静脉滴注使用的灭菌溶液或乳状液、混悬液，以及供临用前配成溶液的无菌粉</w:t>
      </w:r>
    </w:p>
    <w:p>
      <w:pPr>
        <w:rPr>
          <w:rFonts w:hint="default" w:ascii="宋体" w:hAnsi="宋体" w:cs="宋体"/>
          <w:szCs w:val="21"/>
          <w:lang w:val="en-US" w:eastAsia="zh-CN"/>
        </w:rPr>
      </w:pPr>
      <w:r>
        <w:rPr>
          <w:rFonts w:hint="default" w:ascii="宋体" w:hAnsi="宋体" w:cs="宋体"/>
          <w:szCs w:val="21"/>
          <w:lang w:val="en-US" w:eastAsia="zh-CN"/>
        </w:rPr>
        <w:t>末或浓溶液等注入人体的制剂。</w:t>
      </w:r>
    </w:p>
    <w:p>
      <w:pPr>
        <w:numPr>
          <w:ilvl w:val="0"/>
          <w:numId w:val="3"/>
        </w:numPr>
        <w:rPr>
          <w:rFonts w:hint="default" w:ascii="宋体" w:hAnsi="宋体" w:cs="宋体"/>
          <w:szCs w:val="21"/>
          <w:lang w:val="en-US" w:eastAsia="zh-CN"/>
        </w:rPr>
      </w:pPr>
      <w:r>
        <w:rPr>
          <w:rFonts w:hint="default" w:ascii="宋体" w:hAnsi="宋体" w:cs="宋体"/>
          <w:szCs w:val="21"/>
          <w:lang w:val="en-US" w:eastAsia="zh-CN"/>
        </w:rPr>
        <w:t>指药物与适宜基质制成的具有一定形状的供人体腔道内给药的固体制剂。</w:t>
      </w:r>
    </w:p>
    <w:p>
      <w:pPr>
        <w:numPr>
          <w:ilvl w:val="0"/>
          <w:numId w:val="3"/>
        </w:numPr>
        <w:rPr>
          <w:rFonts w:hint="default" w:ascii="宋体" w:hAnsi="宋体" w:cs="宋体"/>
          <w:szCs w:val="21"/>
          <w:lang w:val="en-US" w:eastAsia="zh-CN"/>
        </w:rPr>
      </w:pPr>
      <w:r>
        <w:rPr>
          <w:rFonts w:hint="default" w:ascii="宋体" w:hAnsi="宋体" w:cs="宋体"/>
          <w:szCs w:val="21"/>
          <w:lang w:val="en-US" w:eastAsia="zh-CN"/>
        </w:rPr>
        <w:t>系指药物能在预定的时间内自动以预定的速度释放，使血药浓度长时间恒定维持在有效浓度范围的制剂。</w:t>
      </w:r>
    </w:p>
    <w:p>
      <w:pPr>
        <w:rPr>
          <w:rFonts w:hint="default" w:ascii="宋体" w:hAnsi="宋体" w:cs="宋体"/>
          <w:szCs w:val="21"/>
          <w:lang w:val="en-US" w:eastAsia="zh-CN"/>
        </w:rPr>
      </w:pPr>
      <w:r>
        <w:rPr>
          <w:rFonts w:hint="eastAsia" w:ascii="宋体" w:hAnsi="宋体" w:cs="宋体"/>
          <w:szCs w:val="21"/>
          <w:lang w:val="en-US" w:eastAsia="zh-CN"/>
        </w:rPr>
        <w:t>4、</w:t>
      </w:r>
      <w:r>
        <w:rPr>
          <w:rFonts w:hint="default" w:ascii="宋体" w:hAnsi="宋体" w:cs="宋体"/>
          <w:szCs w:val="21"/>
          <w:lang w:val="en-US" w:eastAsia="zh-CN"/>
        </w:rPr>
        <w:t>指含药、乳液或混悬液与适宜的抛射剂共同装封于具有特制阀门系统的耐压容器中，使用时借助抛射剂的压力将内容物呈务状物喷出，用于肺部吸入或直接喷至腔道粘膜、</w:t>
      </w:r>
    </w:p>
    <w:p>
      <w:pPr>
        <w:rPr>
          <w:rFonts w:hint="default" w:ascii="宋体" w:hAnsi="宋体" w:cs="宋体"/>
          <w:szCs w:val="21"/>
          <w:lang w:val="en-US" w:eastAsia="zh-CN"/>
        </w:rPr>
      </w:pPr>
      <w:r>
        <w:rPr>
          <w:rFonts w:hint="default" w:ascii="宋体" w:hAnsi="宋体" w:cs="宋体"/>
          <w:szCs w:val="21"/>
          <w:lang w:val="en-US" w:eastAsia="zh-CN"/>
        </w:rPr>
        <w:t>皮肤及空间消毒的制剂。</w:t>
      </w:r>
    </w:p>
    <w:p>
      <w:pPr>
        <w:numPr>
          <w:ilvl w:val="0"/>
          <w:numId w:val="0"/>
        </w:numPr>
        <w:ind w:leftChars="0"/>
        <w:rPr>
          <w:rFonts w:hint="eastAsia" w:ascii="宋体" w:hAnsi="宋体" w:cs="宋体"/>
          <w:szCs w:val="21"/>
          <w:lang w:val="en-US" w:eastAsia="zh-CN"/>
        </w:rPr>
      </w:pPr>
      <w:r>
        <w:rPr>
          <w:rFonts w:hint="eastAsia" w:ascii="宋体" w:hAnsi="宋体" w:cs="宋体"/>
          <w:szCs w:val="21"/>
          <w:lang w:val="en-US" w:eastAsia="zh-CN"/>
        </w:rPr>
        <w:t xml:space="preserve">5、 </w:t>
      </w:r>
    </w:p>
    <w:p>
      <w:pPr>
        <w:numPr>
          <w:ilvl w:val="0"/>
          <w:numId w:val="0"/>
        </w:numPr>
        <w:ind w:leftChars="0"/>
        <w:rPr>
          <w:rFonts w:hint="eastAsia" w:ascii="宋体" w:hAnsi="宋体" w:cs="宋体"/>
          <w:szCs w:val="21"/>
          <w:lang w:val="en-US" w:eastAsia="zh-CN"/>
        </w:rPr>
      </w:pPr>
      <w:r>
        <w:rPr>
          <w:rFonts w:hint="eastAsia" w:ascii="宋体" w:hAnsi="宋体" w:cs="宋体"/>
          <w:szCs w:val="21"/>
          <w:lang w:val="en-US" w:eastAsia="zh-CN"/>
        </w:rPr>
        <w:t>选择题</w:t>
      </w:r>
    </w:p>
    <w:p>
      <w:pPr>
        <w:numPr>
          <w:ilvl w:val="0"/>
          <w:numId w:val="0"/>
        </w:numPr>
        <w:ind w:leftChars="0"/>
        <w:rPr>
          <w:rFonts w:hint="eastAsia" w:ascii="宋体" w:hAnsi="宋体" w:cs="宋体"/>
          <w:szCs w:val="21"/>
          <w:lang w:val="en-US" w:eastAsia="zh-CN"/>
        </w:rPr>
      </w:pPr>
      <w:r>
        <w:rPr>
          <w:rFonts w:hint="eastAsia" w:ascii="宋体" w:hAnsi="宋体" w:cs="宋体"/>
          <w:szCs w:val="21"/>
          <w:lang w:val="en-US" w:eastAsia="zh-CN"/>
        </w:rPr>
        <w:t>1-5 DEDEC</w:t>
      </w:r>
      <w:bookmarkStart w:id="0" w:name="_GoBack"/>
      <w:bookmarkEnd w:id="0"/>
    </w:p>
    <w:p>
      <w:pPr>
        <w:rPr>
          <w:rFonts w:hint="default" w:ascii="宋体" w:hAnsi="宋体" w:cs="宋体"/>
          <w:szCs w:val="21"/>
          <w:lang w:val="en-US" w:eastAsia="zh-CN"/>
        </w:rPr>
      </w:pPr>
    </w:p>
    <w:p>
      <w:pPr>
        <w:rPr>
          <w:rFonts w:hint="eastAsia" w:ascii="宋体" w:hAnsi="宋体" w:cs="宋体"/>
          <w:szCs w:val="21"/>
          <w:lang w:val="en-US" w:eastAsia="zh-CN"/>
        </w:rPr>
      </w:pPr>
      <w:r>
        <w:rPr>
          <w:rFonts w:hint="eastAsia" w:ascii="宋体" w:hAnsi="宋体" w:cs="宋体"/>
          <w:szCs w:val="21"/>
          <w:lang w:val="en-US" w:eastAsia="zh-CN"/>
        </w:rPr>
        <w:t>填空题</w:t>
      </w:r>
    </w:p>
    <w:p>
      <w:pPr>
        <w:rPr>
          <w:rFonts w:hint="default" w:ascii="宋体" w:hAnsi="宋体" w:cs="宋体"/>
          <w:szCs w:val="21"/>
          <w:lang w:val="en-US" w:eastAsia="zh-CN"/>
        </w:rPr>
      </w:pPr>
    </w:p>
    <w:p>
      <w:r>
        <w:rPr>
          <w:rFonts w:hint="default" w:ascii="宋体" w:hAnsi="宋体" w:cs="宋体"/>
          <w:szCs w:val="21"/>
          <w:lang w:val="en-US" w:eastAsia="zh-CN"/>
        </w:rPr>
        <w:t>稳定性</w:t>
      </w:r>
    </w:p>
    <w:p>
      <w:pPr>
        <w:numPr>
          <w:ilvl w:val="0"/>
          <w:numId w:val="0"/>
        </w:numPr>
      </w:pPr>
      <w:r>
        <w:rPr>
          <w:rFonts w:hint="default" w:ascii="宋体" w:hAnsi="宋体" w:cs="宋体"/>
          <w:szCs w:val="21"/>
          <w:lang w:val="en-US" w:eastAsia="zh-CN"/>
        </w:rPr>
        <w:t>1万或100级</w:t>
      </w:r>
    </w:p>
    <w:p>
      <w:pPr>
        <w:rPr>
          <w:rFonts w:hint="eastAsia" w:ascii="宋体" w:hAnsi="宋体" w:cs="宋体"/>
          <w:szCs w:val="21"/>
          <w:lang w:val="en-US" w:eastAsia="zh-CN"/>
        </w:rPr>
      </w:pPr>
      <w:r>
        <w:rPr>
          <w:rFonts w:hint="default" w:ascii="宋体" w:hAnsi="宋体" w:cs="宋体"/>
          <w:szCs w:val="21"/>
          <w:lang w:val="en-US" w:eastAsia="zh-CN"/>
        </w:rPr>
        <w:t>搅拌</w:t>
      </w:r>
      <w:r>
        <w:rPr>
          <w:rFonts w:hint="eastAsia" w:ascii="宋体" w:hAnsi="宋体" w:cs="宋体"/>
          <w:szCs w:val="21"/>
          <w:lang w:val="en-US" w:eastAsia="zh-CN"/>
        </w:rPr>
        <w:t xml:space="preserve">      </w:t>
      </w:r>
    </w:p>
    <w:p>
      <w:r>
        <w:rPr>
          <w:rFonts w:hint="default" w:ascii="宋体" w:hAnsi="宋体" w:cs="宋体"/>
          <w:szCs w:val="21"/>
          <w:lang w:val="en-US" w:eastAsia="zh-CN"/>
        </w:rPr>
        <w:t>40~50%</w:t>
      </w:r>
    </w:p>
    <w:p>
      <w:r>
        <w:rPr>
          <w:rFonts w:hint="default" w:ascii="宋体" w:hAnsi="宋体" w:cs="宋体"/>
          <w:szCs w:val="21"/>
          <w:lang w:val="en-US" w:eastAsia="zh-CN"/>
        </w:rPr>
        <w:t>1g/ml</w:t>
      </w:r>
      <w:r>
        <w:rPr>
          <w:rFonts w:hint="eastAsia" w:ascii="宋体" w:hAnsi="宋体" w:cs="宋体"/>
          <w:szCs w:val="21"/>
          <w:lang w:val="en-US" w:eastAsia="zh-CN"/>
        </w:rPr>
        <w:t xml:space="preserve">    </w:t>
      </w:r>
      <w:r>
        <w:rPr>
          <w:rFonts w:hint="default" w:ascii="宋体" w:hAnsi="宋体" w:cs="宋体"/>
          <w:szCs w:val="21"/>
          <w:lang w:val="en-US" w:eastAsia="zh-CN"/>
        </w:rPr>
        <w:t>2~5g/g</w:t>
      </w:r>
    </w:p>
    <w:p>
      <w:pPr>
        <w:rPr>
          <w:rFonts w:hint="eastAsia" w:ascii="宋体" w:hAnsi="宋体" w:cs="宋体"/>
          <w:szCs w:val="21"/>
          <w:lang w:val="en-US" w:eastAsia="zh-CN"/>
        </w:rPr>
      </w:pPr>
      <w:r>
        <w:rPr>
          <w:rFonts w:hint="default" w:ascii="宋体" w:hAnsi="宋体" w:cs="宋体"/>
          <w:szCs w:val="21"/>
          <w:lang w:val="en-US" w:eastAsia="zh-CN"/>
        </w:rPr>
        <w:t>电解质</w:t>
      </w:r>
      <w:r>
        <w:rPr>
          <w:rFonts w:hint="eastAsia" w:ascii="宋体" w:hAnsi="宋体" w:cs="宋体"/>
          <w:szCs w:val="21"/>
          <w:lang w:val="en-US" w:eastAsia="zh-CN"/>
        </w:rPr>
        <w:t xml:space="preserve">   </w:t>
      </w:r>
    </w:p>
    <w:p>
      <w:r>
        <w:rPr>
          <w:rFonts w:hint="default" w:ascii="宋体" w:hAnsi="宋体" w:cs="宋体"/>
          <w:szCs w:val="21"/>
          <w:lang w:val="en-US" w:eastAsia="zh-CN"/>
        </w:rPr>
        <w:t>软膏</w:t>
      </w:r>
      <w:r>
        <w:rPr>
          <w:rFonts w:hint="eastAsia" w:ascii="宋体" w:hAnsi="宋体" w:cs="宋体"/>
          <w:szCs w:val="21"/>
          <w:lang w:val="en-US" w:eastAsia="zh-CN"/>
        </w:rPr>
        <w:t xml:space="preserve">     </w:t>
      </w:r>
      <w:r>
        <w:rPr>
          <w:rFonts w:hint="default" w:ascii="宋体" w:hAnsi="宋体" w:cs="宋体"/>
          <w:szCs w:val="21"/>
          <w:lang w:val="en-US" w:eastAsia="zh-CN"/>
        </w:rPr>
        <w:t>羊毛脂</w:t>
      </w:r>
    </w:p>
    <w:p>
      <w:r>
        <w:rPr>
          <w:rFonts w:hint="default" w:ascii="宋体" w:hAnsi="宋体" w:cs="宋体"/>
          <w:szCs w:val="21"/>
          <w:lang w:val="en-US" w:eastAsia="zh-CN"/>
        </w:rPr>
        <w:t>稀释剂或吸收剂</w:t>
      </w:r>
      <w:r>
        <w:rPr>
          <w:rFonts w:hint="eastAsia" w:ascii="宋体" w:hAnsi="宋体" w:cs="宋体"/>
          <w:szCs w:val="21"/>
          <w:lang w:val="en-US" w:eastAsia="zh-CN"/>
        </w:rPr>
        <w:t xml:space="preserve">    </w:t>
      </w:r>
      <w:r>
        <w:rPr>
          <w:rFonts w:hint="default" w:ascii="宋体" w:hAnsi="宋体" w:cs="宋体"/>
          <w:szCs w:val="21"/>
          <w:lang w:val="en-US" w:eastAsia="zh-CN"/>
        </w:rPr>
        <w:t>崩解剂</w:t>
      </w:r>
    </w:p>
    <w:p>
      <w:pPr>
        <w:rPr>
          <w:rFonts w:hint="default" w:ascii="宋体" w:hAnsi="宋体" w:cs="宋体"/>
          <w:szCs w:val="21"/>
          <w:lang w:val="en-US" w:eastAsia="zh-CN"/>
        </w:rPr>
      </w:pPr>
      <w:r>
        <w:rPr>
          <w:rFonts w:hint="default" w:ascii="宋体" w:hAnsi="宋体" w:cs="宋体"/>
          <w:szCs w:val="21"/>
          <w:lang w:val="en-US" w:eastAsia="zh-CN"/>
        </w:rPr>
        <w:t>氧化汞</w:t>
      </w:r>
      <w:r>
        <w:rPr>
          <w:rFonts w:hint="eastAsia" w:ascii="宋体" w:hAnsi="宋体" w:cs="宋体"/>
          <w:szCs w:val="21"/>
          <w:lang w:val="en-US" w:eastAsia="zh-CN"/>
        </w:rPr>
        <w:t xml:space="preserve">    </w:t>
      </w:r>
      <w:r>
        <w:rPr>
          <w:rFonts w:hint="default" w:ascii="宋体" w:hAnsi="宋体" w:cs="宋体"/>
          <w:szCs w:val="21"/>
          <w:lang w:val="en-US" w:eastAsia="zh-CN"/>
        </w:rPr>
        <w:t>升法</w:t>
      </w:r>
    </w:p>
    <w:p>
      <w:pPr>
        <w:rPr>
          <w:rFonts w:hint="default" w:ascii="宋体" w:hAnsi="宋体" w:cs="宋体"/>
          <w:szCs w:val="21"/>
          <w:lang w:val="en-US" w:eastAsia="zh-CN"/>
        </w:rPr>
      </w:pPr>
    </w:p>
    <w:p>
      <w:pPr>
        <w:rPr>
          <w:rFonts w:hint="eastAsia" w:ascii="宋体" w:hAnsi="宋体" w:cs="宋体"/>
          <w:szCs w:val="21"/>
          <w:lang w:val="en-US" w:eastAsia="zh-CN"/>
        </w:rPr>
      </w:pPr>
      <w:r>
        <w:rPr>
          <w:rFonts w:hint="eastAsia" w:ascii="宋体" w:hAnsi="宋体" w:cs="宋体"/>
          <w:szCs w:val="21"/>
          <w:lang w:val="en-US" w:eastAsia="zh-CN"/>
        </w:rPr>
        <w:t>简答题</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1、</w:t>
      </w:r>
    </w:p>
    <w:p>
      <w:pPr>
        <w:numPr>
          <w:ilvl w:val="0"/>
          <w:numId w:val="0"/>
        </w:numPr>
        <w:rPr>
          <w:rFonts w:hint="default" w:ascii="宋体" w:hAnsi="宋体" w:cs="宋体"/>
          <w:b w:val="0"/>
          <w:bCs w:val="0"/>
          <w:szCs w:val="21"/>
          <w:lang w:val="en-US" w:eastAsia="zh-CN"/>
        </w:rPr>
      </w:pPr>
      <w:r>
        <w:rPr>
          <w:rFonts w:hint="eastAsia" w:ascii="宋体" w:hAnsi="宋体" w:cs="宋体"/>
          <w:b w:val="0"/>
          <w:bCs w:val="0"/>
          <w:szCs w:val="21"/>
          <w:lang w:val="en-US" w:eastAsia="zh-CN"/>
        </w:rPr>
        <w:t>1.</w:t>
      </w:r>
      <w:r>
        <w:rPr>
          <w:rFonts w:hint="default" w:ascii="宋体" w:hAnsi="宋体" w:cs="宋体"/>
          <w:b w:val="0"/>
          <w:bCs w:val="0"/>
          <w:szCs w:val="21"/>
          <w:lang w:val="en-US" w:eastAsia="zh-CN"/>
        </w:rPr>
        <w:t>微生物的种类与数量 2.蒸汽的性质 3</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 xml:space="preserve"> 4.被灭菌物品的性质</w:t>
      </w:r>
    </w:p>
    <w:p>
      <w:pPr>
        <w:numPr>
          <w:ilvl w:val="0"/>
          <w:numId w:val="0"/>
        </w:numPr>
        <w:rPr>
          <w:rFonts w:hint="default" w:ascii="宋体" w:hAnsi="宋体" w:cs="宋体"/>
          <w:b w:val="0"/>
          <w:bCs w:val="0"/>
          <w:szCs w:val="21"/>
          <w:lang w:val="en-US" w:eastAsia="zh-CN"/>
        </w:rPr>
      </w:pPr>
    </w:p>
    <w:p>
      <w:pPr>
        <w:numPr>
          <w:ilvl w:val="0"/>
          <w:numId w:val="0"/>
        </w:numPr>
        <w:rPr>
          <w:rFonts w:hint="default" w:ascii="宋体" w:hAnsi="宋体" w:cs="宋体"/>
          <w:b w:val="0"/>
          <w:bCs w:val="0"/>
          <w:szCs w:val="21"/>
          <w:lang w:val="en-US" w:eastAsia="zh-CN"/>
        </w:rPr>
      </w:pP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2、</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1.起具现象是指含聚氧/烯基的表面活性剂其水溶液加热至一定温度时，溶液</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突然浑浊，冷后又澄明。开始变浑浊的温度点为昙点。</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2.原因:含聚氧乙烯基的表面活性剂其亲水基与水呈氢键缔合，故溶液澄明，当温度</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升高，并达具点时，氢键破坏，分子水化能力降低，溶解度急剧下降，故而浑浊，而冷却</w:t>
      </w:r>
    </w:p>
    <w:p>
      <w:pPr>
        <w:numPr>
          <w:ilvl w:val="0"/>
          <w:numId w:val="0"/>
        </w:numPr>
        <w:rPr>
          <w:rFonts w:hint="eastAsia" w:ascii="宋体" w:hAnsi="宋体" w:cs="宋体"/>
          <w:b w:val="0"/>
          <w:bCs w:val="0"/>
          <w:szCs w:val="21"/>
          <w:lang w:val="en-US" w:eastAsia="zh-CN"/>
        </w:rPr>
      </w:pPr>
      <w:r>
        <w:rPr>
          <w:rFonts w:hint="default" w:ascii="宋体" w:hAnsi="宋体" w:cs="宋体"/>
          <w:b w:val="0"/>
          <w:bCs w:val="0"/>
          <w:szCs w:val="21"/>
          <w:lang w:val="en-US" w:eastAsia="zh-CN"/>
        </w:rPr>
        <w:t>后分子又与水形成氢键，故冷后又澄明</w:t>
      </w:r>
      <w:r>
        <w:rPr>
          <w:rFonts w:hint="eastAsia" w:ascii="宋体" w:hAnsi="宋体" w:cs="宋体"/>
          <w:b w:val="0"/>
          <w:bCs w:val="0"/>
          <w:szCs w:val="21"/>
          <w:lang w:val="en-US" w:eastAsia="zh-CN"/>
        </w:rPr>
        <w:t>。</w:t>
      </w:r>
    </w:p>
    <w:p>
      <w:pPr>
        <w:numPr>
          <w:ilvl w:val="0"/>
          <w:numId w:val="0"/>
        </w:numPr>
        <w:rPr>
          <w:rFonts w:hint="eastAsia" w:ascii="宋体" w:hAnsi="宋体" w:cs="宋体"/>
          <w:b w:val="0"/>
          <w:bCs w:val="0"/>
          <w:szCs w:val="21"/>
          <w:lang w:val="en-US" w:eastAsia="zh-CN"/>
        </w:rPr>
      </w:pPr>
    </w:p>
    <w:p>
      <w:pPr>
        <w:numPr>
          <w:ilvl w:val="0"/>
          <w:numId w:val="0"/>
        </w:numPr>
        <w:rPr>
          <w:rFonts w:hint="default" w:ascii="宋体" w:hAnsi="宋体" w:cs="宋体"/>
          <w:b w:val="0"/>
          <w:bCs w:val="0"/>
          <w:szCs w:val="21"/>
          <w:lang w:val="en-US" w:eastAsia="zh-CN"/>
        </w:rPr>
      </w:pPr>
      <w:r>
        <w:rPr>
          <w:rFonts w:hint="eastAsia" w:ascii="宋体" w:hAnsi="宋体" w:cs="宋体"/>
          <w:b w:val="0"/>
          <w:bCs w:val="0"/>
          <w:szCs w:val="21"/>
          <w:lang w:val="en-US" w:eastAsia="zh-CN"/>
        </w:rPr>
        <w:t>3、</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Stokes 方程式:V=2r2(p1-p2)g9n 其中:V为粒子沉降速度;r为粒子半径;p1</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与 p2分别为粒子与分散媒的密度;g 为重力加速度:n为分散介质粘度。</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影响因素:1.粒子半径 沉降速度与粒子半径平方成正比，为降低沉降速度可减小粒子</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半径。</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2.密度差 沉降速度与分散相,分散媒之间密度差成正比，为降低沉降速度可加助悬剂。</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增大粒度。</w:t>
      </w: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3.粘度 增大粘度有利于稳定。</w:t>
      </w:r>
    </w:p>
    <w:p>
      <w:pPr>
        <w:numPr>
          <w:ilvl w:val="0"/>
          <w:numId w:val="0"/>
        </w:numPr>
        <w:rPr>
          <w:rFonts w:hint="default" w:ascii="宋体" w:hAnsi="宋体" w:cs="宋体"/>
          <w:b w:val="0"/>
          <w:bCs w:val="0"/>
          <w:szCs w:val="21"/>
          <w:lang w:val="en-US" w:eastAsia="zh-CN"/>
        </w:rPr>
      </w:pPr>
    </w:p>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B9041F"/>
    <w:multiLevelType w:val="singleLevel"/>
    <w:tmpl w:val="B1B9041F"/>
    <w:lvl w:ilvl="0" w:tentative="0">
      <w:start w:val="5"/>
      <w:numFmt w:val="decimal"/>
      <w:lvlText w:val="%1."/>
      <w:lvlJc w:val="left"/>
      <w:pPr>
        <w:tabs>
          <w:tab w:val="left" w:pos="312"/>
        </w:tabs>
      </w:pPr>
    </w:lvl>
  </w:abstractNum>
  <w:abstractNum w:abstractNumId="1">
    <w:nsid w:val="CADBE131"/>
    <w:multiLevelType w:val="singleLevel"/>
    <w:tmpl w:val="CADBE131"/>
    <w:lvl w:ilvl="0" w:tentative="0">
      <w:start w:val="2"/>
      <w:numFmt w:val="decimal"/>
      <w:suff w:val="nothing"/>
      <w:lvlText w:val="%1、"/>
      <w:lvlJc w:val="left"/>
    </w:lvl>
  </w:abstractNum>
  <w:abstractNum w:abstractNumId="2">
    <w:nsid w:val="0DCA2C17"/>
    <w:multiLevelType w:val="singleLevel"/>
    <w:tmpl w:val="0DCA2C17"/>
    <w:lvl w:ilvl="0" w:tentative="0">
      <w:start w:val="2"/>
      <w:numFmt w:val="decimal"/>
      <w:lvlText w:val="%1."/>
      <w:lvlJc w:val="left"/>
      <w:pPr>
        <w:tabs>
          <w:tab w:val="left" w:pos="312"/>
        </w:tabs>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00257493"/>
    <w:rsid w:val="00257493"/>
    <w:rsid w:val="779D51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2008</Words>
  <Characters>2131</Characters>
  <Lines>0</Lines>
  <Paragraphs>0</Paragraphs>
  <TotalTime>1</TotalTime>
  <ScaleCrop>false</ScaleCrop>
  <LinksUpToDate>false</LinksUpToDate>
  <CharactersWithSpaces>2332</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2022-11-28T15:44:00Z</dcterms:created>
  <dc:creator>不甜</dc:creator>
  <cp:lastModifiedBy>Administrator</cp:lastModifiedBy>
  <dcterms:modified xsi:type="dcterms:W3CDTF">2022-12-06T02:50:34Z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106EA937836944ACB6AD0C3F135C0965</vt:lpwstr>
  </property>
</Properties>
</file>