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center"/>
        <w:rPr>
          <w:rFonts w:asciiTheme="minorEastAsia" w:hAnsiTheme="minorEastAsia" w:cstheme="minorEastAsia"/>
          <w:b/>
          <w:kern w:val="0"/>
          <w:sz w:val="24"/>
        </w:rPr>
      </w:pPr>
      <w:r>
        <w:rPr>
          <w:rFonts w:hint="eastAsia" w:asciiTheme="minorEastAsia" w:hAnsiTheme="minorEastAsia" w:cstheme="minorEastAsia"/>
          <w:b/>
          <w:kern w:val="0"/>
          <w:sz w:val="24"/>
        </w:rPr>
        <w:t>中药鉴定学复习资料及答案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kern w:val="0"/>
          <w:sz w:val="24"/>
        </w:rPr>
        <w:t xml:space="preserve">一、单选题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1．中药鉴定的依据是（ E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A．《中国药典》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B．《中华人民共和国药品管理法》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C．《中国药典》、《部颁药品标准》、《地方药品标准》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D．企业的标准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E．《中国药典》和《部颁药品标准》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2．中药鉴定学的主要任务是（ D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A．研究中药的采收季节和品质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B．研究中药的栽培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C．研究生中药的采集加工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D．鉴定和研究中药的品种和质量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E．研究中药的运输贮藏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3．我国，也是世界上最早的一部由国家颁布的药典是（ B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A.《神农本草经》 B．《新修本草》 C．《证类本草》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D．《本草纲目》  E．《植物名实图考》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4．《新修本草》成书于（ C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A．汉代 B．隋代 C． 唐代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D．宋代 E．明代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6．《新修本草》著者是（ E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A．陶弘景   B． 李时珍等 C．陈藏器等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D．赵学敏等 E．苏敬等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7．《神农本草经》将收载的药物分为（ C 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 草本、木本两类   B．有毒、无毒两类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C．上、中、下三品    D. 动物、植物两类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E．生熟两类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10．《本草纲目》的作者（ C） 。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A．苏敬     B．陶弘景   C．李时珍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D．张仲景   E．赵学敏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11．“同名异物 ”是中药材中常见的现象，以下中药中有“同名异物 ”现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象的是（ B 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A．五加皮   B．贯众     C．西洋参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D．大枣     E．红花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12．“四大怀药 ”中没有（ C 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A．牛膝 B．菊花 C．元胡 D．地黄 E．山药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13．“浙八味 ”中没有的（ A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A．玄参 B．党参 C．麦冬 D．白术 E．白芍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14．树皮类中药的采收应该（ D 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A．植株充分生长，茎叶茂盛时采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B.秋冬两季各采一次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C．春季和秋季各采一次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D．春末夏初采收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E．果实成熟时采一次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15．含浆汁、淀粉或糖分多的药材在干燥前常（ C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A．切片     B．干燥    C．蒸、煮、烫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D．发汗     E．熏硫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16．《中国药典》 (2005年版 )一部规定，用 “干燥 ”表示（ B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A．不宜用较高温度烘干的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B．烘干、晒干、阴干均可的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C．烘干、晒干均不适宜的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D．需短时间干燥的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E．需及时干燥的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17．《中国药典》（2005版）一部规定 “精密称定 ”是指称取重量应准确到所取重量的（  A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A．千分之一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B．万分之一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C．百分之一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D．十分之一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E．十万分之一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18．《中国药典》 (2000年版 )一部的 “鉴别 ”项是指（ D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A．鉴定中药质量优劣的方法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B．测定中药中有效成分的含量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C．测定中药用水溶性或醇溶性物质的含量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 鉴定中药真实性的方法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E．对中药的纯度测定的方法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19．《中国药典》 (2005年版 )一部的“检查”项是指（ B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A．测定生药真实性的方法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B．对生药的安全、有效、均一与纯度进行测定的方法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C．测定生药主成分的含量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D．检查有无杂质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E．检查生药各项指标是否药典规定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20．烘干法测定水分适合于（ B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A．含挥发性成分的贵重生药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B．不含或少含挥发性成分的生药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C．含挥发性成分的生药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D．适合于各种药材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E．适合于果实类生药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21．烘干法测定水分的干燥温度是（ E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 95~100℃ B．60℃ C．110~120℃ D．105 ~ 110℃ E． 100～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105℃22．中药取样中平均样品的量一般不得少于实验用量的（ B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A．2 倍 B．3 倍 C．4 倍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D．5 倍 E．6 倍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23．下列哪项不是中药的取样原则（ C ）。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A．不足 5 件的，逐件取样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B．100 至 1000件，按 5％取样 </w:t>
      </w:r>
    </w:p>
    <w:p>
      <w:pPr>
        <w:widowControl/>
        <w:numPr>
          <w:ilvl w:val="0"/>
          <w:numId w:val="1"/>
        </w:numPr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超过 1000件的，按 1％取样 </w:t>
      </w:r>
    </w:p>
    <w:p>
      <w:pPr>
        <w:widowControl/>
        <w:numPr>
          <w:ilvl w:val="0"/>
          <w:numId w:val="1"/>
        </w:numPr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药材总包件数在 100 件以下的，取样 5 件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E．贵重药材，不论包件多少均逐件取样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kern w:val="0"/>
          <w:sz w:val="24"/>
        </w:rPr>
        <w:t>二、多项选题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1．中药鉴定常用的方法有（ ABCDE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A．来源鉴定    B．理化鉴定    C．显微鉴定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D．性状鉴定    E．生物检定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2．中药常用的产地加工方法有（ ABCDE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A．切片        B．蒸、煮、烫  C．拣、洗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D．发汗        E．干燥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3．中药在贮藏时，易出现的变质现象有（ABCE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A．变色 B．霉变 C．风化 D．破碎 E．泛油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4.国家药品标准包括（ AB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A.《中国药典》  B.部颁标准     C.局颁标准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D.企业标准      E.地方标准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5．中药中对有害物质的检查包括（ACD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A．有机农药      B．有机杂质     C．重金属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D．黄曲霉毒素    E．水分、灰分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6．《中国药典》2005 年版一部规定，测定中药水分的方法有（ ABCD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A.烘干法         B．减压干燥法   C．甲苯法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D．气相色谱法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E．高效液相色谱法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7．烘干法测定中药中水分适用于（ AB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A．少含挥发性成分的中药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B．不含挥发性成分的中药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C．含挥发性成分的中药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D．含挥发性成分的贵重中药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E．任何中药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8．药材的总灰分是指（ BD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A ．生药表面附着的不挥发性无机盐类</w:t>
      </w:r>
    </w:p>
    <w:p>
      <w:pPr>
        <w:widowControl/>
        <w:numPr>
          <w:ilvl w:val="0"/>
          <w:numId w:val="2"/>
        </w:numPr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生理灰分和外来杂质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C．酸不溶灰分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D．生药本身经过灰化后遗留的不挥发性无机盐类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E．不能溶于 10％ 盐酸的灰分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9．有关绵马贯众，正确的说法有（ABCD ）。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A．来源于鳞毛蕨科粗茎鳞毛蕨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B．主产于黑龙江、吉林、辽宁三省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C．根茎上密被排列整齐的叶柄残基及鳞片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D．分体中柱 5—13 个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E．主要成分为生物碱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10．下列哪些药材组织中有异常构造（ABCE 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A．大黄      B．何首乌    C．牛膝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D．银柴胡    E．商陆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11．味极苦的药材是（ BDE  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A．防己     B．苦参    C．北沙参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D．黄连     E．山豆根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12．甘草的性状特征为（ BCDE  ）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A．圆锥形   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B．外皮红棕色、暗棕色或灰褐色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C．横断面纤维性，有裂隙 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>D．具明显的形成层环纹及放射状纹理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</w:rPr>
        <w:t xml:space="preserve">E．气微，味甜而特殊 </w:t>
      </w:r>
    </w:p>
    <w:p>
      <w:pPr>
        <w:spacing w:line="380" w:lineRule="exact"/>
        <w:rPr>
          <w:rFonts w:asciiTheme="minorEastAsia" w:hAnsiTheme="minorEastAsia" w:cstheme="minorEastAsia"/>
          <w:b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>三、判断题</w:t>
      </w: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1.附子来源于毛茛科植物乌头的块根（   ×   ）</w:t>
      </w: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2.进口沉香来源于瑞香科植物沉香的木材（ ×    ）</w:t>
      </w: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3.显微鉴别是利用显微镜来观察药材的组织构造、细胞形状及内含物特征，用以鉴定中药的真伪、纯度和品质（  √   ）</w:t>
      </w: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4.同属中有几个品种来源，分别作为不同药材使用的，则中药的拉丁名采用属种名命名（  √  ）</w:t>
      </w: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5.正品大黄含土大黄苷，药材新断面在荧光灯下显蓝紫色荧光（     ）</w:t>
      </w: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6.何首乌粉末进行微量升华得黄色柱状或针簇状结晶，遇碱液显红色（ √    ）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7.木本植物形成层以内的部分，称木材（  √   ）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vanish/>
          <w:kern w:val="0"/>
          <w:sz w:val="24"/>
        </w:rPr>
      </w:pP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8.黄连根茎折断面在紫外光灯下观察显金黄色荧光，木质部尤为显著（ √    ）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9.纤维素细胞壁加间苯三酚及浓盐酸试液显红色（  ×  ）</w:t>
      </w: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10.麦冬来源于百合科植物麦冬的干燥块根（  √   ）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b/>
          <w:sz w:val="24"/>
        </w:rPr>
      </w:pP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b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>四、名词解释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1、生理灰分：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vanish/>
          <w:kern w:val="0"/>
          <w:sz w:val="24"/>
        </w:rPr>
      </w:pP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vanish/>
          <w:kern w:val="0"/>
          <w:sz w:val="24"/>
        </w:rPr>
      </w:pP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2、后生表皮：少数根类中药的次生构造不发达，其表皮死亡脱落由微木栓化的外皮层细胞行保护作用，称后生表皮</w:t>
      </w:r>
    </w:p>
    <w:p>
      <w:pPr>
        <w:pStyle w:val="2"/>
        <w:spacing w:after="0" w:line="380" w:lineRule="exact"/>
        <w:rPr>
          <w:rFonts w:asciiTheme="minorEastAsia" w:hAnsiTheme="minorEastAsia" w:cstheme="minorEastAsia"/>
          <w:kern w:val="0"/>
          <w:sz w:val="24"/>
        </w:rPr>
      </w:pP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3、怀中抱月：松贝外层鳞叶2瓣，大小悬殊，大瓣紧抱小瓣，末抱部分呈新月形，习称“怀中抱月”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>
      <w:p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4、过桥：有的节间表面平滑如茎杆，习称“过桥”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>
      <w:pPr>
        <w:widowControl/>
        <w:numPr>
          <w:ilvl w:val="0"/>
          <w:numId w:val="3"/>
        </w:numPr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走油：又称泛油，指某些药材的油质泛出药材表面，或因药材受潮、变色、变质后表面泛出油样物质。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>
      <w:pPr>
        <w:numPr>
          <w:ilvl w:val="0"/>
          <w:numId w:val="4"/>
        </w:numPr>
        <w:spacing w:line="380" w:lineRule="exact"/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简答题</w:t>
      </w:r>
    </w:p>
    <w:p>
      <w:pPr>
        <w:spacing w:line="380" w:lineRule="exact"/>
        <w:rPr>
          <w:rFonts w:asciiTheme="minorEastAsia" w:hAnsiTheme="minorEastAsia" w:cstheme="minorEastAsia"/>
          <w:b/>
          <w:bCs/>
          <w:sz w:val="24"/>
        </w:rPr>
      </w:pP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1、</w:t>
      </w:r>
      <w:r>
        <w:rPr>
          <w:rFonts w:hint="eastAsia" w:asciiTheme="minorEastAsia" w:hAnsiTheme="minorEastAsia" w:cstheme="minorEastAsia"/>
          <w:shd w:val="clear" w:color="auto" w:fill="FFFFFF"/>
        </w:rPr>
        <w:t>金钱草和聚花过路黄(即风寒草)在来源和性状上有何区别?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　　(1)金钱草为报春花科植物过路黄的全草。常缠结成团，无毛或被疏柔毛;叶展平后呈宽卵形或心形，水浸后，对光透视可见黑色或褐色条纹;花单生于叶腋，茎叶有树脂道。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　　(2)同属植物聚花过路黄的干燥全草：全株被长柔毛，叶片卵形至宽卵形，具红色或黑色颗粒状的腺点，花通常2-4朵集生于茎端，无树脂道。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2、比较五味子与南五味子在来源及性状特征方面的不同点。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　　(1)五味子为木兰科植物五味子的干燥成熟果实。其性状特征为：呈不规则的球形或扁球形，直径5-8mm;表面红色、紫红色或暗红色，皱缩，油润，有的表面呈黑红色或出现“白霜”;果肉柔软，味酸，种子破碎后，有香气，味辛、微苦。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　　(2)南五味子为木兰科植物华中五味子的干燥成熟果实。药材粒小，直径4-6mm;表面棕红色至暗棕色，干瘪，皱缩，果肉常紧贴于种子上;果肉气微，味微酸。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　3、苦杏仁、桃仁在性状上有何不同?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　　(1)苦杏仁呈扁心形;表面黄棕色至深棕色，一端尖，另一端钝圆，肥厚，左右不对称;气微，味苦。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　　(2)桃仁呈扁长卵形;表面黄棕色至红棕色，密布颗粒状突起;一端尖，中部膨大，另端钝圆稍偏斜，边缘较薄;气微，味微苦。</w:t>
      </w:r>
    </w:p>
    <w:p>
      <w:pPr>
        <w:spacing w:line="380" w:lineRule="exact"/>
        <w:rPr>
          <w:rFonts w:asciiTheme="minorEastAsia" w:hAnsiTheme="minorEastAsia" w:cstheme="minorEastAsia"/>
          <w:b/>
          <w:bCs/>
          <w:sz w:val="24"/>
        </w:rPr>
      </w:pP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  <w:shd w:val="clear" w:color="auto" w:fill="FFFFFF"/>
        </w:rPr>
        <w:t>4、简</w:t>
      </w:r>
      <w:r>
        <w:rPr>
          <w:rFonts w:hint="eastAsia" w:asciiTheme="minorEastAsia" w:hAnsiTheme="minorEastAsia" w:cstheme="minorEastAsia"/>
          <w:sz w:val="24"/>
        </w:rPr>
        <w:t>述天麻的来源、性状特征及常见的伪品名称。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sz w:val="24"/>
        </w:rPr>
        <w:t>答： 1. 来源：兰科植物天麻的干燥块茎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kern w:val="0"/>
          <w:sz w:val="24"/>
        </w:rPr>
      </w:pPr>
      <w:r>
        <w:rPr>
          <w:rFonts w:hint="eastAsia" w:asciiTheme="minorEastAsia" w:hAnsiTheme="minorEastAsia" w:cstheme="minorEastAsia"/>
          <w:sz w:val="24"/>
        </w:rPr>
        <w:t>性状：1、呈椭圆形或长条形，略扁</w:t>
      </w:r>
    </w:p>
    <w:p>
      <w:pPr>
        <w:spacing w:line="380" w:lineRule="exact"/>
        <w:ind w:firstLine="720" w:firstLineChars="3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2、表面黄白色，有纵皱纹及潜茯芽排列而成的横环纹多轮，顶端有红棕色至深棕色鹦嘴状的芽或残留茎基；另端有圆脐形疤痕</w:t>
      </w:r>
    </w:p>
    <w:p>
      <w:pPr>
        <w:spacing w:line="380" w:lineRule="exact"/>
        <w:ind w:firstLine="720" w:firstLineChars="3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3、断面黄白色至淡棕色，角质样。气特异，味甘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伪品：马铃薯、紫茉莉、芭蕉芋、大丽菊、羽裂蟹甲草等。</w:t>
      </w:r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</w:p>
    <w:p>
      <w:pPr>
        <w:numPr>
          <w:ilvl w:val="0"/>
          <w:numId w:val="4"/>
        </w:numPr>
        <w:spacing w:line="380" w:lineRule="exac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论述题</w:t>
      </w:r>
      <w:bookmarkStart w:id="0" w:name="_GoBack"/>
      <w:bookmarkEnd w:id="0"/>
    </w:p>
    <w:p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1、试述生晒参的来源、性状、粉末显微特征、主要成分及常见的伪品名称。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2、试比较黄柏与关黄柏的来源与性状特征。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　　(1)黄柏：是芸香科植物黄皮树的干燥树皮，呈板片状或浅槽状，厚1-6mm。外表面黄褐色至黄棕色，有的可见皮孔痕及残存的灰褐色粗皮，内表面暗黄色或淡棕色，具细密的纵棱纹。体轻，质硬，断面深黄色，纤维性，呈片状分层;气微，味极苦，嚼之有粘性，可使唾液染成黄色。</w:t>
      </w:r>
    </w:p>
    <w:p>
      <w:pPr>
        <w:pStyle w:val="5"/>
        <w:widowControl/>
        <w:shd w:val="clear" w:color="auto" w:fill="FFFFFF"/>
        <w:spacing w:beforeAutospacing="0" w:afterAutospacing="0" w:line="38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shd w:val="clear" w:color="auto" w:fill="FFFFFF"/>
        </w:rPr>
        <w:t>　　(2)关黄柏：是芸香科植物黄檗的干燥树皮，与黄柏的主要区别为：厚约2-4mm，外表面黄绿色或淡黄色，较平坦，具不规则的纵裂纹，皮孔痕小而少见，偶有灰白色粗皮残留，内表面黄色或黄棕色，断面鲜黄色或黄绿色。</w:t>
      </w:r>
    </w:p>
    <w:p>
      <w:pPr>
        <w:spacing w:line="380" w:lineRule="exact"/>
        <w:rPr>
          <w:rFonts w:asciiTheme="minorEastAsia" w:hAnsiTheme="minorEastAsia" w:cstheme="minorEastAsia"/>
          <w:b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BC6ED4"/>
    <w:multiLevelType w:val="singleLevel"/>
    <w:tmpl w:val="A9BC6ED4"/>
    <w:lvl w:ilvl="0" w:tentative="0">
      <w:start w:val="2"/>
      <w:numFmt w:val="upperLetter"/>
      <w:suff w:val="nothing"/>
      <w:lvlText w:val="%1．"/>
      <w:lvlJc w:val="left"/>
    </w:lvl>
  </w:abstractNum>
  <w:abstractNum w:abstractNumId="1">
    <w:nsid w:val="B9A69FA4"/>
    <w:multiLevelType w:val="singleLevel"/>
    <w:tmpl w:val="B9A69FA4"/>
    <w:lvl w:ilvl="0" w:tentative="0">
      <w:start w:val="3"/>
      <w:numFmt w:val="upperLetter"/>
      <w:suff w:val="nothing"/>
      <w:lvlText w:val="%1．"/>
      <w:lvlJc w:val="left"/>
    </w:lvl>
  </w:abstractNum>
  <w:abstractNum w:abstractNumId="2">
    <w:nsid w:val="C2C9FB68"/>
    <w:multiLevelType w:val="singleLevel"/>
    <w:tmpl w:val="C2C9FB68"/>
    <w:lvl w:ilvl="0" w:tentative="0">
      <w:start w:val="5"/>
      <w:numFmt w:val="decimal"/>
      <w:suff w:val="nothing"/>
      <w:lvlText w:val="%1、"/>
      <w:lvlJc w:val="left"/>
    </w:lvl>
  </w:abstractNum>
  <w:abstractNum w:abstractNumId="3">
    <w:nsid w:val="3E7406D9"/>
    <w:multiLevelType w:val="singleLevel"/>
    <w:tmpl w:val="3E7406D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9F119C"/>
    <w:rsid w:val="004A1FBD"/>
    <w:rsid w:val="00B2476E"/>
    <w:rsid w:val="00DE21EF"/>
    <w:rsid w:val="02D038E4"/>
    <w:rsid w:val="044B46A3"/>
    <w:rsid w:val="05F64299"/>
    <w:rsid w:val="14CB22DC"/>
    <w:rsid w:val="18E953AC"/>
    <w:rsid w:val="29D11203"/>
    <w:rsid w:val="2AC7376D"/>
    <w:rsid w:val="3BD00BF8"/>
    <w:rsid w:val="3DFB0616"/>
    <w:rsid w:val="3E9F119C"/>
    <w:rsid w:val="57772E17"/>
    <w:rsid w:val="5B4F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634</Words>
  <Characters>3614</Characters>
  <Lines>30</Lines>
  <Paragraphs>8</Paragraphs>
  <TotalTime>15</TotalTime>
  <ScaleCrop>false</ScaleCrop>
  <LinksUpToDate>false</LinksUpToDate>
  <CharactersWithSpaces>4240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2020-12-17T05:10:00Z</dcterms:created>
  <dc:creator>海之韵</dc:creator>
  <cp:lastModifiedBy>Administrator</cp:lastModifiedBy>
  <dcterms:modified xsi:type="dcterms:W3CDTF">2021-12-13T02:23:20Z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