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Times New Roman" w:hAnsi="Times New Roman" w:eastAsia="仿宋_GB2312" w:cs="Times New Roman"/>
          <w:bCs/>
          <w:sz w:val="24"/>
          <w:szCs w:val="24"/>
        </w:rPr>
      </w:pPr>
      <w:r>
        <w:rPr>
          <w:rFonts w:hint="eastAsia" w:eastAsia="仿宋_GB2312" w:cs="Times New Roman"/>
          <w:bCs/>
          <w:sz w:val="24"/>
          <w:szCs w:val="24"/>
          <w:u w:val="single"/>
          <w:lang w:val="en-US" w:eastAsia="zh-CN"/>
        </w:rPr>
        <w:t>仪器分析</w:t>
      </w:r>
      <w:r>
        <w:rPr>
          <w:rFonts w:hint="default" w:ascii="Times New Roman" w:hAnsi="Times New Roman" w:eastAsia="仿宋_GB2312" w:cs="Times New Roman"/>
          <w:bCs/>
          <w:sz w:val="24"/>
          <w:szCs w:val="24"/>
          <w:u w:val="single"/>
          <w:lang w:val="en-US"/>
        </w:rPr>
        <w:t>(</w:t>
      </w:r>
      <w:r>
        <w:rPr>
          <w:rFonts w:hint="eastAsia" w:ascii="Times New Roman" w:hAnsi="Times New Roman" w:eastAsia="仿宋_GB2312" w:cs="Times New Roman"/>
          <w:bCs/>
          <w:sz w:val="24"/>
          <w:szCs w:val="24"/>
          <w:u w:val="single"/>
          <w:lang w:val="en-US" w:eastAsia="zh-CN"/>
        </w:rPr>
        <w:t>含实验）复习资料</w:t>
      </w:r>
      <w:r>
        <w:rPr>
          <w:rFonts w:hint="eastAsia" w:ascii="Times New Roman" w:hAnsi="Times New Roman" w:eastAsia="仿宋_GB2312" w:cs="Times New Roman"/>
          <w:bCs/>
          <w:sz w:val="24"/>
          <w:szCs w:val="24"/>
          <w:u w:val="single"/>
          <w:lang w:val="en-US" w:eastAsia="zh-CN"/>
        </w:rPr>
        <w:t xml:space="preserve">   </w:t>
      </w:r>
    </w:p>
    <w:p>
      <w:pPr>
        <w:numPr>
          <w:ilvl w:val="0"/>
          <w:numId w:val="1"/>
        </w:numPr>
        <w:spacing w:line="36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单项选择题</w:t>
      </w:r>
    </w:p>
    <w:p>
      <w:pPr>
        <w:numPr>
          <w:numId w:val="0"/>
        </w:numPr>
        <w:spacing w:line="360" w:lineRule="auto"/>
        <w:rPr>
          <w:rFonts w:hint="eastAsia" w:ascii="宋体" w:hAnsi="宋体" w:eastAsia="宋体" w:cs="宋体"/>
          <w:sz w:val="24"/>
          <w:szCs w:val="24"/>
        </w:rPr>
      </w:pPr>
      <w:r>
        <w:rPr>
          <w:rFonts w:hint="eastAsia" w:ascii="宋体" w:hAnsi="宋体" w:eastAsia="宋体" w:cs="宋体"/>
          <w:sz w:val="24"/>
          <w:szCs w:val="24"/>
        </w:rPr>
        <w:t>1.在液相色谱法中，按分离原理分类，液固色谱法属于</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分配色谱法</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排阻色谱法</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离子交换色谱法</w:t>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吸附色谱法</w:t>
      </w:r>
    </w:p>
    <w:p>
      <w:pPr>
        <w:spacing w:line="360" w:lineRule="auto"/>
        <w:rPr>
          <w:rFonts w:hint="eastAsia" w:ascii="宋体" w:hAnsi="宋体" w:eastAsia="宋体" w:cs="宋体"/>
          <w:sz w:val="24"/>
          <w:szCs w:val="24"/>
        </w:rPr>
      </w:pPr>
      <w:r>
        <w:rPr>
          <w:rFonts w:hint="eastAsia" w:ascii="宋体" w:hAnsi="宋体" w:eastAsia="宋体" w:cs="宋体"/>
          <w:sz w:val="24"/>
          <w:szCs w:val="24"/>
        </w:rPr>
        <w:t>2.在高效液相色谱流程中，试样混合物在</w:t>
      </w:r>
      <w:r>
        <w:rPr>
          <w:rFonts w:hint="eastAsia" w:ascii="宋体" w:hAnsi="宋体" w:eastAsia="宋体" w:cs="宋体"/>
          <w:sz w:val="24"/>
          <w:szCs w:val="24"/>
          <w:lang w:eastAsia="zh-CN"/>
        </w:rPr>
        <w:t>(     )</w:t>
      </w:r>
      <w:r>
        <w:rPr>
          <w:rFonts w:hint="eastAsia" w:ascii="宋体" w:hAnsi="宋体" w:eastAsia="宋体" w:cs="宋体"/>
          <w:sz w:val="24"/>
          <w:szCs w:val="24"/>
        </w:rPr>
        <w:t>中被分离。</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检测器</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记录器</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色谱柱</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进样器</w:t>
      </w:r>
    </w:p>
    <w:p>
      <w:pPr>
        <w:spacing w:line="360" w:lineRule="auto"/>
        <w:rPr>
          <w:rFonts w:hint="eastAsia" w:ascii="宋体" w:hAnsi="宋体" w:eastAsia="宋体" w:cs="宋体"/>
          <w:sz w:val="24"/>
          <w:szCs w:val="24"/>
        </w:rPr>
      </w:pPr>
      <w:r>
        <w:rPr>
          <w:rFonts w:hint="eastAsia" w:ascii="宋体" w:hAnsi="宋体" w:eastAsia="宋体" w:cs="宋体"/>
          <w:sz w:val="24"/>
          <w:szCs w:val="24"/>
        </w:rPr>
        <w:t>3.液相色谱流动相过滤必须使用何种粒径的过滤膜</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0.5μm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0.45μm</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0.6μm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0.55μm</w:t>
      </w:r>
    </w:p>
    <w:p>
      <w:pPr>
        <w:spacing w:line="360" w:lineRule="auto"/>
        <w:rPr>
          <w:rFonts w:hint="eastAsia" w:ascii="宋体" w:hAnsi="宋体" w:eastAsia="宋体" w:cs="宋体"/>
          <w:sz w:val="24"/>
          <w:szCs w:val="24"/>
        </w:rPr>
      </w:pPr>
      <w:r>
        <w:rPr>
          <w:rFonts w:hint="eastAsia" w:ascii="宋体" w:hAnsi="宋体" w:eastAsia="宋体" w:cs="宋体"/>
          <w:sz w:val="24"/>
          <w:szCs w:val="24"/>
        </w:rPr>
        <w:t>4.在液相色谱中，为了改变色谱柱的选择性，可以进行如下哪些操作</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改变流动相的种类或柱子</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改变固定相的种类或柱长</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改变固定相的种类和流动相的种类</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改变填料的粒度和柱长</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5.一般评价烷基键合相色谱柱时所用的流动相为</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甲醇/水（83/17）</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甲醇/水（57/43）</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正庚烷/异丙醇（93/7）</w:t>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乙腈/水（1.5/98.5）</w:t>
      </w:r>
    </w:p>
    <w:p>
      <w:pPr>
        <w:spacing w:line="360" w:lineRule="auto"/>
        <w:rPr>
          <w:rFonts w:hint="eastAsia" w:ascii="宋体" w:hAnsi="宋体" w:eastAsia="宋体" w:cs="宋体"/>
          <w:sz w:val="24"/>
          <w:szCs w:val="24"/>
        </w:rPr>
      </w:pPr>
      <w:r>
        <w:rPr>
          <w:rFonts w:hint="eastAsia" w:ascii="宋体" w:hAnsi="宋体" w:eastAsia="宋体" w:cs="宋体"/>
          <w:sz w:val="24"/>
          <w:szCs w:val="24"/>
        </w:rPr>
        <w:t>6.下列用于高效液相色谱的检测器，</w:t>
      </w:r>
      <w:r>
        <w:rPr>
          <w:rFonts w:hint="eastAsia" w:ascii="宋体" w:hAnsi="宋体" w:eastAsia="宋体" w:cs="宋体"/>
          <w:sz w:val="24"/>
          <w:szCs w:val="24"/>
          <w:lang w:eastAsia="zh-CN"/>
        </w:rPr>
        <w:t>(     )</w:t>
      </w:r>
      <w:r>
        <w:rPr>
          <w:rFonts w:hint="eastAsia" w:ascii="宋体" w:hAnsi="宋体" w:eastAsia="宋体" w:cs="宋体"/>
          <w:sz w:val="24"/>
          <w:szCs w:val="24"/>
        </w:rPr>
        <w:t>检测器不能使用梯度洗脱。</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紫外检测器</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荧光检测器</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蒸发光散射检测器</w:t>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示差折光检测器</w:t>
      </w:r>
    </w:p>
    <w:p>
      <w:pPr>
        <w:spacing w:line="360" w:lineRule="auto"/>
        <w:rPr>
          <w:rFonts w:hint="eastAsia" w:ascii="宋体" w:hAnsi="宋体" w:eastAsia="宋体" w:cs="宋体"/>
          <w:sz w:val="24"/>
          <w:szCs w:val="24"/>
        </w:rPr>
      </w:pPr>
      <w:r>
        <w:rPr>
          <w:rFonts w:hint="eastAsia" w:ascii="宋体" w:hAnsi="宋体" w:eastAsia="宋体" w:cs="宋体"/>
          <w:sz w:val="24"/>
          <w:szCs w:val="24"/>
        </w:rPr>
        <w:t>7.在高效液相色谱中，色谱柱的长度一般在</w:t>
      </w:r>
      <w:r>
        <w:rPr>
          <w:rFonts w:hint="eastAsia" w:ascii="宋体" w:hAnsi="宋体" w:eastAsia="宋体" w:cs="宋体"/>
          <w:sz w:val="24"/>
          <w:szCs w:val="24"/>
          <w:lang w:eastAsia="zh-CN"/>
        </w:rPr>
        <w:t>(     )</w:t>
      </w:r>
      <w:r>
        <w:rPr>
          <w:rFonts w:hint="eastAsia" w:ascii="宋体" w:hAnsi="宋体" w:eastAsia="宋体" w:cs="宋体"/>
          <w:sz w:val="24"/>
          <w:szCs w:val="24"/>
        </w:rPr>
        <w:t>范围内。</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10～30cm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20～50m</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1～2m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2～5m</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8.在液相色谱中,某组分的保留值大小实际反映了哪些部分的分子间作用力</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组分与流动相</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组分与固定相</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组分与流动相和固定相</w:t>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组分与组分</w:t>
      </w:r>
    </w:p>
    <w:p>
      <w:pPr>
        <w:spacing w:line="360" w:lineRule="auto"/>
        <w:rPr>
          <w:rFonts w:hint="eastAsia" w:ascii="宋体" w:hAnsi="宋体" w:eastAsia="宋体" w:cs="宋体"/>
          <w:sz w:val="24"/>
          <w:szCs w:val="24"/>
        </w:rPr>
      </w:pPr>
      <w:r>
        <w:rPr>
          <w:rFonts w:hint="eastAsia" w:ascii="宋体" w:hAnsi="宋体" w:eastAsia="宋体" w:cs="宋体"/>
          <w:sz w:val="24"/>
          <w:szCs w:val="24"/>
        </w:rPr>
        <w:t>9.在液相色谱中，为了改变柱子的选择性，可以进行</w:t>
      </w:r>
      <w:r>
        <w:rPr>
          <w:rFonts w:hint="eastAsia" w:ascii="宋体" w:hAnsi="宋体" w:eastAsia="宋体" w:cs="宋体"/>
          <w:sz w:val="24"/>
          <w:szCs w:val="24"/>
          <w:lang w:eastAsia="zh-CN"/>
        </w:rPr>
        <w:t>(     )</w:t>
      </w:r>
      <w:r>
        <w:rPr>
          <w:rFonts w:hint="eastAsia" w:ascii="宋体" w:hAnsi="宋体" w:eastAsia="宋体" w:cs="宋体"/>
          <w:sz w:val="24"/>
          <w:szCs w:val="24"/>
        </w:rPr>
        <w:t>的操作。</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改变柱长</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改变填料粒度</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改变流动相或固定相种类</w:t>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改变流动相的流速</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10.液相色谱中通用型检测器是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紫外吸收检测器</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示差折光检测器</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热导池检测器</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氢焰检测器</w:t>
      </w:r>
    </w:p>
    <w:p>
      <w:pPr>
        <w:spacing w:line="360" w:lineRule="auto"/>
        <w:rPr>
          <w:rFonts w:hint="eastAsia" w:ascii="宋体" w:hAnsi="宋体" w:eastAsia="宋体" w:cs="宋体"/>
          <w:sz w:val="24"/>
          <w:szCs w:val="24"/>
        </w:rPr>
      </w:pPr>
      <w:r>
        <w:rPr>
          <w:rFonts w:hint="eastAsia" w:ascii="宋体" w:hAnsi="宋体" w:eastAsia="宋体" w:cs="宋体"/>
          <w:sz w:val="24"/>
          <w:szCs w:val="24"/>
        </w:rPr>
        <w:t>11.在环保分析中，常常要监测水中多环芳烃，如用高效液相色谱分析，应选用下述哪种检波器</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荧光检测器</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示差折光检测器</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电导检测器</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吸收检测器</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12.在液相色谱法中，提高柱效最有效的途径是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提高柱温</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降低板高</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降低流动相流速</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减小填料粒度</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13.在液相色谱中，不会显著影响分离效果的是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改变固定相种类</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改变流动相流速</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改变流动相配比</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改变流动相种类</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14.不是高液相色谱仪中的检测器是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紫外吸收检测器</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红外检测器</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差示折光检测</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电导检测器</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15.高效液相色谱仪与气相色谱仪比较增加了</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恒温箱</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进样装置</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程序升温</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梯度淋洗装置</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16.在高效液相色谱仪中保证流动相以稳定的速度流过色谱柱的部件是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贮液器</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输液泵</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检测器</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温控装置</w:t>
      </w:r>
    </w:p>
    <w:p>
      <w:pPr>
        <w:spacing w:line="360" w:lineRule="auto"/>
        <w:rPr>
          <w:rFonts w:hint="eastAsia" w:ascii="宋体" w:hAnsi="宋体" w:eastAsia="宋体" w:cs="宋体"/>
          <w:sz w:val="24"/>
          <w:szCs w:val="24"/>
        </w:rPr>
      </w:pPr>
      <w:r>
        <w:rPr>
          <w:rFonts w:hint="eastAsia" w:ascii="宋体" w:hAnsi="宋体" w:eastAsia="宋体" w:cs="宋体"/>
          <w:sz w:val="24"/>
          <w:szCs w:val="24"/>
        </w:rPr>
        <w:t>17.高效液相色谱</w:t>
      </w:r>
      <w:r>
        <w:rPr>
          <w:rFonts w:hint="eastAsia" w:ascii="宋体" w:hAnsi="宋体" w:eastAsia="宋体" w:cs="宋体"/>
          <w:sz w:val="24"/>
          <w:szCs w:val="24"/>
          <w:lang w:eastAsia="zh-CN"/>
        </w:rPr>
        <w:t>.</w:t>
      </w:r>
      <w:r>
        <w:rPr>
          <w:rFonts w:hint="eastAsia" w:ascii="宋体" w:hAnsi="宋体" w:eastAsia="宋体" w:cs="宋体"/>
          <w:sz w:val="24"/>
          <w:szCs w:val="24"/>
        </w:rPr>
        <w:t>原子吸收分析用标准溶液的配制一般使用</w:t>
      </w:r>
      <w:r>
        <w:rPr>
          <w:rFonts w:hint="eastAsia" w:ascii="宋体" w:hAnsi="宋体" w:eastAsia="宋体" w:cs="宋体"/>
          <w:sz w:val="24"/>
          <w:szCs w:val="24"/>
          <w:lang w:eastAsia="zh-CN"/>
        </w:rPr>
        <w:t>(     )</w:t>
      </w:r>
      <w:r>
        <w:rPr>
          <w:rFonts w:hint="eastAsia" w:ascii="宋体" w:hAnsi="宋体" w:eastAsia="宋体" w:cs="宋体"/>
          <w:sz w:val="24"/>
          <w:szCs w:val="24"/>
        </w:rPr>
        <w:t>水。</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国标规定的一级</w:t>
      </w:r>
      <w:r>
        <w:rPr>
          <w:rFonts w:hint="eastAsia" w:ascii="宋体" w:hAnsi="宋体" w:eastAsia="宋体" w:cs="宋体"/>
          <w:sz w:val="24"/>
          <w:szCs w:val="24"/>
          <w:lang w:eastAsia="zh-CN"/>
        </w:rPr>
        <w:t>.</w:t>
      </w:r>
      <w:r>
        <w:rPr>
          <w:rFonts w:hint="eastAsia" w:ascii="宋体" w:hAnsi="宋体" w:eastAsia="宋体" w:cs="宋体"/>
          <w:sz w:val="24"/>
          <w:szCs w:val="24"/>
        </w:rPr>
        <w:t>二级去离子水</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国标规定的三级水</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不含有机物的蒸馏水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无铅(无重金属)水</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18.高效液相色谱仪与普通紫外－可见分光光度计完全不同的部件是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流通池</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光源</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分光系统</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检测系统</w:t>
      </w:r>
    </w:p>
    <w:p>
      <w:pPr>
        <w:spacing w:line="360" w:lineRule="auto"/>
        <w:rPr>
          <w:rFonts w:hint="eastAsia" w:ascii="宋体" w:hAnsi="宋体" w:eastAsia="宋体" w:cs="宋体"/>
          <w:sz w:val="24"/>
          <w:szCs w:val="24"/>
        </w:rPr>
      </w:pPr>
      <w:r>
        <w:rPr>
          <w:rFonts w:hint="eastAsia" w:ascii="宋体" w:hAnsi="宋体" w:eastAsia="宋体" w:cs="宋体"/>
          <w:sz w:val="24"/>
          <w:szCs w:val="24"/>
        </w:rPr>
        <w:t>19.下列哪种是高效液相色谱仪的通用检测器</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紫外检测器</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荧光检测器</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安培检测器</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蒸发光散射检测器</w:t>
      </w:r>
    </w:p>
    <w:p>
      <w:pPr>
        <w:spacing w:line="360" w:lineRule="auto"/>
        <w:rPr>
          <w:rFonts w:hint="eastAsia" w:ascii="宋体" w:hAnsi="宋体" w:eastAsia="宋体" w:cs="宋体"/>
          <w:sz w:val="24"/>
          <w:szCs w:val="24"/>
        </w:rPr>
      </w:pPr>
      <w:r>
        <w:rPr>
          <w:rFonts w:hint="eastAsia" w:ascii="宋体" w:hAnsi="宋体" w:eastAsia="宋体" w:cs="宋体"/>
          <w:sz w:val="24"/>
          <w:szCs w:val="24"/>
        </w:rPr>
        <w:t>20.高效液相色谱仪中高压输液系统不包括</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贮液器</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高压输液泵</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过滤器</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梯度洗脱装置</w:t>
      </w:r>
    </w:p>
    <w:p>
      <w:pPr>
        <w:spacing w:line="360" w:lineRule="auto"/>
        <w:rPr>
          <w:rFonts w:hint="eastAsia" w:ascii="宋体" w:hAnsi="宋体" w:eastAsia="宋体" w:cs="宋体"/>
          <w:sz w:val="24"/>
          <w:szCs w:val="24"/>
        </w:rPr>
      </w:pPr>
      <w:r>
        <w:rPr>
          <w:rFonts w:hint="eastAsia" w:ascii="宋体" w:hAnsi="宋体" w:eastAsia="宋体" w:cs="宋体"/>
          <w:sz w:val="24"/>
          <w:szCs w:val="24"/>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进样器</w:t>
      </w:r>
    </w:p>
    <w:p>
      <w:pPr>
        <w:spacing w:line="360" w:lineRule="auto"/>
        <w:jc w:val="left"/>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eastAsia="zh-CN"/>
        </w:rPr>
        <w:t>二</w:t>
      </w:r>
      <w:r>
        <w:rPr>
          <w:rFonts w:hint="eastAsia" w:ascii="黑体" w:hAnsi="黑体" w:eastAsia="黑体" w:cs="黑体"/>
          <w:b w:val="0"/>
          <w:bCs w:val="0"/>
          <w:sz w:val="24"/>
          <w:szCs w:val="24"/>
        </w:rPr>
        <w:t>、</w:t>
      </w:r>
      <w:r>
        <w:rPr>
          <w:rFonts w:hint="eastAsia" w:ascii="黑体" w:hAnsi="黑体" w:eastAsia="黑体" w:cs="黑体"/>
          <w:b w:val="0"/>
          <w:bCs w:val="0"/>
          <w:sz w:val="24"/>
          <w:szCs w:val="24"/>
          <w:lang w:eastAsia="zh-CN"/>
        </w:rPr>
        <w:t>判断题</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1.液相色谱分析时，增大流动相流速有利于提高柱效能。</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2.高效液相色谱流动相过滤效果不好，可引起色谱柱堵塞。</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3.高效液相色谱分析的应用范围比气相色谱分析的大。</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4.反相键合相色谱柱长期不用时必须保证柱内充满甲醇流动相。</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5.高效液相色谱分析中，使用示差折光检测器时，可以进行梯度洗脱。</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6.在液相色谱法中，提高柱效最有效的途径是减小填料粒度。</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7.在液相色谱中，范第姆特方程中的涡流扩散项对柱效的影响可以忽略。</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8.由于高效液相色谱流动相系统的压力非常高，因此只能采取阀进样。</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9.高效液相色谱仪的色谱柱可以不用恒温箱，一般可在室温下操作。</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10.高效液相色谱中，色谱柱前面的预置柱会降低柱效。</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11.液相色谱中，化学键合固定相的分离机理是典型的液－液分配过程。</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12.高效液相色谱分析中，固定相极性大于流动相极性称为正相色谱法。</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13.高效液相色谱分析不能分析沸点高，热稳定性差，相对分子量大于400的有机物。</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14.在液相色谱法中，约70－80％的分析任务是由反相键合相色谱法来完成的。</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15.在高效液相色谱仪使用过程中，所有溶剂在使用前必须脱气。</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16.填充好的色谱柱在安装到仪器上时是没有前后方向差异的。</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17.保护柱是在安装在进样环与分析柱之间的，对分析柱起保护作用，内装有与分析柱不同固定相。</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18.检测器、泵和色谱柱是组成高效液相色谱仪的三大关键部件。</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19.紫外－可见光检测器是利用某些溶质在受紫外光激发后，能发射可见光的性质来进行检测的。</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w:t>
      </w:r>
      <w:r>
        <w:rPr>
          <w:rFonts w:hint="eastAsia" w:ascii="宋体" w:hAnsi="宋体" w:eastAsia="宋体" w:cs="宋体"/>
          <w:sz w:val="24"/>
          <w:szCs w:val="24"/>
        </w:rPr>
        <w:t>20.应用光电二极管阵列检测器可以获得具有三维空间的立体色谱光谱图。</w:t>
      </w:r>
    </w:p>
    <w:p>
      <w:pPr>
        <w:spacing w:line="360" w:lineRule="auto"/>
        <w:jc w:val="left"/>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eastAsia="zh-CN"/>
        </w:rPr>
        <w:t>三</w:t>
      </w:r>
      <w:r>
        <w:rPr>
          <w:rFonts w:hint="eastAsia" w:ascii="黑体" w:hAnsi="黑体" w:eastAsia="黑体" w:cs="黑体"/>
          <w:b w:val="0"/>
          <w:bCs w:val="0"/>
          <w:sz w:val="24"/>
          <w:szCs w:val="24"/>
        </w:rPr>
        <w:t>、</w:t>
      </w:r>
      <w:r>
        <w:rPr>
          <w:rFonts w:hint="eastAsia" w:ascii="黑体" w:hAnsi="黑体" w:eastAsia="黑体" w:cs="黑体"/>
          <w:b w:val="0"/>
          <w:bCs w:val="0"/>
          <w:sz w:val="24"/>
          <w:szCs w:val="24"/>
          <w:lang w:eastAsia="zh-CN"/>
        </w:rPr>
        <w:t>填空题</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1.光谱是由于物质的原子或分子在特定能级间的跃迁所产生的，故根据其特征光谱的</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进行定性或结构分析；而光谱的</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与物质的含量有关，故可进行定量分析.</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2.AES定性分析方法叫</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，常用的AES半定量分析方法叫</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3.在AAS分析中，只有采用发射线半宽度比吸收线半宽度小得多的</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 xml:space="preserve">，且使它们的中心频率一致，方可采用测量 </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来代替测量积分吸收的方法.</w:t>
      </w:r>
    </w:p>
    <w:p>
      <w:pPr>
        <w:numPr>
          <w:ilvl w:val="0"/>
          <w:numId w:val="2"/>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物质的紫外吸收光谱基本上是其分子中</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 xml:space="preserve">及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的特性，而不是它的整个分子的特性.</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5.把原子核外电子云对抗磁场的作用称为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，由该作用引起的共振时频率移动的现象称为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w:t>
      </w:r>
    </w:p>
    <w:p>
      <w:pPr>
        <w:spacing w:line="360" w:lineRule="auto"/>
        <w:jc w:val="left"/>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eastAsia="zh-CN"/>
        </w:rPr>
        <w:t>四</w:t>
      </w:r>
      <w:r>
        <w:rPr>
          <w:rFonts w:hint="eastAsia" w:ascii="黑体" w:hAnsi="黑体" w:eastAsia="黑体" w:cs="黑体"/>
          <w:b w:val="0"/>
          <w:bCs w:val="0"/>
          <w:sz w:val="24"/>
          <w:szCs w:val="24"/>
        </w:rPr>
        <w:t>、</w:t>
      </w:r>
      <w:r>
        <w:rPr>
          <w:rFonts w:hint="eastAsia" w:ascii="黑体" w:hAnsi="黑体" w:eastAsia="黑体" w:cs="黑体"/>
          <w:b w:val="0"/>
          <w:bCs w:val="0"/>
          <w:sz w:val="24"/>
          <w:szCs w:val="24"/>
          <w:lang w:eastAsia="zh-CN"/>
        </w:rPr>
        <w:t>简答题</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1.为什么作为高效液相色谱仪的流动相在使用前必须过滤、脱气？</w:t>
      </w:r>
    </w:p>
    <w:p>
      <w:pPr>
        <w:numPr>
          <w:ilvl w:val="0"/>
          <w:numId w:val="3"/>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高效液相色谱有哪几种定量方法，其中哪种是比较精确的定量方法，并简述之。</w:t>
      </w:r>
    </w:p>
    <w:p>
      <w:pPr>
        <w:numPr>
          <w:ilvl w:val="0"/>
          <w:numId w:val="0"/>
        </w:numPr>
        <w:spacing w:line="360" w:lineRule="auto"/>
        <w:rPr>
          <w:rFonts w:hint="eastAsia" w:ascii="宋体" w:hAnsi="宋体" w:eastAsia="宋体" w:cs="宋体"/>
          <w:sz w:val="24"/>
          <w:szCs w:val="24"/>
          <w:lang w:val="en-US" w:eastAsia="zh-CN"/>
        </w:rPr>
      </w:pPr>
    </w:p>
    <w:p>
      <w:pPr>
        <w:spacing w:line="360" w:lineRule="auto"/>
        <w:jc w:val="left"/>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eastAsia="zh-CN"/>
        </w:rPr>
        <w:t>五</w:t>
      </w:r>
      <w:r>
        <w:rPr>
          <w:rFonts w:hint="eastAsia" w:ascii="黑体" w:hAnsi="黑体" w:eastAsia="黑体" w:cs="黑体"/>
          <w:b w:val="0"/>
          <w:bCs w:val="0"/>
          <w:sz w:val="24"/>
          <w:szCs w:val="24"/>
        </w:rPr>
        <w:t>、</w:t>
      </w:r>
      <w:r>
        <w:rPr>
          <w:rFonts w:hint="eastAsia" w:ascii="黑体" w:hAnsi="黑体" w:eastAsia="黑体" w:cs="黑体"/>
          <w:b w:val="0"/>
          <w:bCs w:val="0"/>
          <w:sz w:val="24"/>
          <w:szCs w:val="24"/>
          <w:lang w:eastAsia="zh-CN"/>
        </w:rPr>
        <w:t>论述题</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1.ICP 光源与电弧、火花光源比较具有哪些优越性？</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2.什么叫锐线光源？在 AAS 分析中为什么要采用锐线光源？</w:t>
      </w:r>
      <w:r>
        <w:rPr>
          <w:rFonts w:hint="eastAsia" w:ascii="宋体" w:hAnsi="宋体" w:eastAsia="宋体" w:cs="宋体"/>
          <w:sz w:val="24"/>
          <w:szCs w:val="24"/>
          <w:lang w:val="en-US" w:eastAsia="zh-CN"/>
        </w:rPr>
        <w:br w:type="textWrapping"/>
      </w:r>
    </w:p>
    <w:p>
      <w:pPr>
        <w:spacing w:line="360" w:lineRule="auto"/>
        <w:jc w:val="left"/>
        <w:rPr>
          <w:rFonts w:hint="eastAsia" w:ascii="宋体" w:hAnsi="宋体" w:eastAsia="宋体" w:cs="宋体"/>
          <w:sz w:val="28"/>
          <w:szCs w:val="28"/>
          <w:lang w:val="en-US" w:eastAsia="zh-CN"/>
        </w:rPr>
      </w:pPr>
    </w:p>
    <w:p>
      <w:pPr>
        <w:spacing w:line="360" w:lineRule="auto"/>
        <w:jc w:val="left"/>
        <w:rPr>
          <w:rFonts w:hint="eastAsia" w:ascii="宋体" w:hAnsi="宋体" w:eastAsia="宋体" w:cs="宋体"/>
          <w:sz w:val="28"/>
          <w:szCs w:val="28"/>
          <w:lang w:val="en-US" w:eastAsia="zh-CN"/>
        </w:rPr>
      </w:pPr>
    </w:p>
    <w:p>
      <w:pPr>
        <w:spacing w:line="360" w:lineRule="auto"/>
        <w:jc w:val="left"/>
        <w:rPr>
          <w:rFonts w:hint="eastAsia" w:ascii="宋体" w:hAnsi="宋体" w:eastAsia="宋体" w:cs="宋体"/>
          <w:sz w:val="28"/>
          <w:szCs w:val="28"/>
          <w:lang w:val="en-US" w:eastAsia="zh-CN"/>
        </w:rPr>
      </w:pPr>
    </w:p>
    <w:p>
      <w:pPr>
        <w:spacing w:line="360" w:lineRule="auto"/>
        <w:rPr>
          <w:rFonts w:hint="eastAsia"/>
          <w:kern w:val="0"/>
          <w:szCs w:val="21"/>
          <w:lang w:val="en-US" w:eastAsia="zh-CN"/>
        </w:rPr>
      </w:pPr>
      <w:r>
        <w:rPr>
          <w:rFonts w:hint="eastAsia"/>
          <w:kern w:val="0"/>
          <w:szCs w:val="21"/>
          <w:lang w:val="en-US" w:eastAsia="zh-CN"/>
        </w:rPr>
        <w:t>复习资料答案</w:t>
      </w:r>
      <w:r>
        <w:rPr>
          <w:rFonts w:hint="eastAsia"/>
          <w:kern w:val="0"/>
          <w:szCs w:val="21"/>
          <w:lang w:val="en-US" w:eastAsia="zh-CN"/>
        </w:rPr>
        <w:br w:type="textWrapping"/>
      </w:r>
      <w:r>
        <w:rPr>
          <w:rFonts w:hint="eastAsia"/>
          <w:kern w:val="0"/>
          <w:szCs w:val="21"/>
          <w:lang w:val="en-US" w:eastAsia="zh-CN"/>
        </w:rPr>
        <w:t>一、</w:t>
      </w:r>
      <w:r>
        <w:rPr>
          <w:rFonts w:hint="eastAsia"/>
          <w:b/>
          <w:bCs/>
          <w:kern w:val="0"/>
          <w:szCs w:val="21"/>
          <w:lang w:val="en-US" w:eastAsia="zh-CN"/>
        </w:rPr>
        <w:t>单项选择题</w:t>
      </w:r>
      <w:r>
        <w:rPr>
          <w:rFonts w:hint="eastAsia"/>
          <w:kern w:val="0"/>
          <w:szCs w:val="21"/>
          <w:lang w:val="en-US" w:eastAsia="zh-CN"/>
        </w:rPr>
        <w:br w:type="textWrapping"/>
      </w:r>
      <w:r>
        <w:rPr>
          <w:rFonts w:hint="eastAsia"/>
          <w:kern w:val="0"/>
          <w:szCs w:val="21"/>
          <w:lang w:val="en-US" w:eastAsia="zh-CN"/>
        </w:rPr>
        <w:t>1.D 2.C 3.B 4.C 5.A 6.D 7.A 8.C 9.C 10.B</w:t>
      </w:r>
    </w:p>
    <w:p>
      <w:pPr>
        <w:numPr>
          <w:ilvl w:val="0"/>
          <w:numId w:val="4"/>
        </w:numPr>
        <w:spacing w:line="360" w:lineRule="auto"/>
        <w:rPr>
          <w:rFonts w:hint="eastAsia"/>
          <w:kern w:val="0"/>
          <w:szCs w:val="21"/>
          <w:lang w:val="en-US" w:eastAsia="zh-CN"/>
        </w:rPr>
      </w:pPr>
      <w:r>
        <w:rPr>
          <w:rFonts w:hint="eastAsia"/>
          <w:kern w:val="0"/>
          <w:szCs w:val="21"/>
          <w:lang w:val="en-US" w:eastAsia="zh-CN"/>
        </w:rPr>
        <w:t>A 12.D 13.B 14.B 15.D 16. 17. 18. 19. 20.</w:t>
      </w:r>
    </w:p>
    <w:p>
      <w:pPr>
        <w:numPr>
          <w:ilvl w:val="0"/>
          <w:numId w:val="0"/>
        </w:numPr>
        <w:spacing w:line="360" w:lineRule="auto"/>
        <w:rPr>
          <w:rFonts w:hint="eastAsia"/>
          <w:kern w:val="0"/>
          <w:szCs w:val="21"/>
        </w:rPr>
      </w:pPr>
      <w:r>
        <w:rPr>
          <w:rFonts w:hint="eastAsia"/>
          <w:b/>
          <w:bCs/>
          <w:kern w:val="0"/>
          <w:szCs w:val="21"/>
          <w:lang w:val="en-US" w:eastAsia="zh-CN"/>
        </w:rPr>
        <w:t>二、判断题</w:t>
      </w:r>
    </w:p>
    <w:p>
      <w:pPr>
        <w:spacing w:line="360" w:lineRule="auto"/>
        <w:rPr>
          <w:rFonts w:hint="eastAsia"/>
          <w:kern w:val="0"/>
          <w:szCs w:val="21"/>
        </w:rPr>
      </w:pPr>
      <w:r>
        <w:rPr>
          <w:rFonts w:hint="eastAsia"/>
          <w:kern w:val="0"/>
          <w:szCs w:val="21"/>
        </w:rPr>
        <w:t>1.× 2.√ 3.√ 4.√ 5.× 6.√ 7.× 8.× 9.√ 10. √</w:t>
      </w:r>
    </w:p>
    <w:p>
      <w:pPr>
        <w:spacing w:line="360" w:lineRule="auto"/>
        <w:rPr>
          <w:rFonts w:hint="eastAsia"/>
          <w:kern w:val="0"/>
          <w:szCs w:val="21"/>
        </w:rPr>
      </w:pPr>
      <w:r>
        <w:rPr>
          <w:rFonts w:hint="eastAsia"/>
          <w:kern w:val="0"/>
          <w:szCs w:val="21"/>
        </w:rPr>
        <w:t>11.× 12. √ 13. × 14.√ 15.√ 16.</w:t>
      </w:r>
      <w:r>
        <w:rPr>
          <w:rFonts w:hint="eastAsia"/>
          <w:kern w:val="0"/>
          <w:szCs w:val="21"/>
          <w:lang w:val="en-US" w:eastAsia="zh-CN"/>
        </w:rPr>
        <w:t xml:space="preserve"> </w:t>
      </w:r>
      <w:r>
        <w:rPr>
          <w:rFonts w:hint="eastAsia"/>
          <w:kern w:val="0"/>
          <w:szCs w:val="21"/>
        </w:rPr>
        <w:t xml:space="preserve"> 17.  18.  19.  20.</w:t>
      </w:r>
    </w:p>
    <w:p>
      <w:pPr>
        <w:numPr>
          <w:ilvl w:val="0"/>
          <w:numId w:val="0"/>
        </w:numPr>
        <w:spacing w:line="360" w:lineRule="auto"/>
        <w:rPr>
          <w:rFonts w:hint="eastAsia"/>
          <w:kern w:val="0"/>
          <w:szCs w:val="21"/>
        </w:rPr>
      </w:pPr>
      <w:r>
        <w:rPr>
          <w:rFonts w:hint="eastAsia"/>
          <w:b/>
          <w:bCs/>
          <w:kern w:val="0"/>
          <w:szCs w:val="21"/>
          <w:lang w:val="en-US" w:eastAsia="zh-CN"/>
        </w:rPr>
        <w:t>三、填空题</w:t>
      </w:r>
    </w:p>
    <w:p>
      <w:pPr>
        <w:numPr>
          <w:ilvl w:val="0"/>
          <w:numId w:val="0"/>
        </w:numPr>
        <w:spacing w:line="360" w:lineRule="auto"/>
        <w:rPr>
          <w:rFonts w:hint="default"/>
          <w:lang w:val="en-US" w:eastAsia="zh-CN"/>
        </w:rPr>
      </w:pPr>
      <w:r>
        <w:rPr>
          <w:rFonts w:hint="default"/>
          <w:lang w:val="en-US" w:eastAsia="zh-CN"/>
        </w:rPr>
        <w:t>1、波长 (或波数、频率 ) ，强度（或黑度、峰高）</w:t>
      </w:r>
    </w:p>
    <w:p>
      <w:pPr>
        <w:numPr>
          <w:ilvl w:val="0"/>
          <w:numId w:val="0"/>
        </w:numPr>
        <w:spacing w:line="360" w:lineRule="auto"/>
        <w:rPr>
          <w:rFonts w:hint="default"/>
          <w:lang w:val="en-US" w:eastAsia="zh-CN"/>
        </w:rPr>
      </w:pPr>
      <w:r>
        <w:rPr>
          <w:rFonts w:hint="default"/>
          <w:lang w:val="en-US" w:eastAsia="zh-CN"/>
        </w:rPr>
        <w:t>2、光谱图（或铁光谱图、标准光谱图）比较法，谱线强度（或谱线黑度、</w:t>
      </w:r>
    </w:p>
    <w:p>
      <w:pPr>
        <w:numPr>
          <w:ilvl w:val="0"/>
          <w:numId w:val="0"/>
        </w:numPr>
        <w:spacing w:line="360" w:lineRule="auto"/>
        <w:rPr>
          <w:rFonts w:hint="default"/>
          <w:lang w:val="en-US" w:eastAsia="zh-CN"/>
        </w:rPr>
      </w:pPr>
      <w:r>
        <w:rPr>
          <w:rFonts w:hint="default"/>
          <w:lang w:val="en-US" w:eastAsia="zh-CN"/>
        </w:rPr>
        <w:t>标准系列）比较法或数线（显线）法</w:t>
      </w:r>
    </w:p>
    <w:p>
      <w:pPr>
        <w:numPr>
          <w:ilvl w:val="0"/>
          <w:numId w:val="0"/>
        </w:numPr>
        <w:spacing w:line="360" w:lineRule="auto"/>
        <w:rPr>
          <w:rFonts w:hint="default"/>
          <w:lang w:val="en-US" w:eastAsia="zh-CN"/>
        </w:rPr>
      </w:pPr>
      <w:r>
        <w:rPr>
          <w:rFonts w:hint="default"/>
          <w:lang w:val="en-US" w:eastAsia="zh-CN"/>
        </w:rPr>
        <w:t>3、锐线光源，峰值吸收</w:t>
      </w:r>
    </w:p>
    <w:p>
      <w:pPr>
        <w:numPr>
          <w:ilvl w:val="0"/>
          <w:numId w:val="0"/>
        </w:numPr>
        <w:spacing w:line="360" w:lineRule="auto"/>
        <w:rPr>
          <w:rFonts w:hint="default"/>
          <w:lang w:val="en-US" w:eastAsia="zh-CN"/>
        </w:rPr>
      </w:pPr>
      <w:r>
        <w:rPr>
          <w:rFonts w:hint="default"/>
          <w:lang w:val="en-US" w:eastAsia="zh-CN"/>
        </w:rPr>
        <w:t>4、生色团，助色团</w:t>
      </w:r>
    </w:p>
    <w:p>
      <w:pPr>
        <w:numPr>
          <w:ilvl w:val="0"/>
          <w:numId w:val="0"/>
        </w:numPr>
        <w:spacing w:line="360" w:lineRule="auto"/>
        <w:rPr>
          <w:rFonts w:hint="default"/>
          <w:lang w:val="en-US" w:eastAsia="zh-CN"/>
        </w:rPr>
      </w:pPr>
      <w:r>
        <w:rPr>
          <w:rFonts w:hint="default"/>
          <w:lang w:val="en-US" w:eastAsia="zh-CN"/>
        </w:rPr>
        <w:t>5、屏蔽效应，化学位移</w:t>
      </w:r>
    </w:p>
    <w:p>
      <w:pPr>
        <w:numPr>
          <w:ilvl w:val="0"/>
          <w:numId w:val="0"/>
        </w:numPr>
        <w:spacing w:line="360" w:lineRule="auto"/>
        <w:rPr>
          <w:rFonts w:hint="eastAsia"/>
          <w:lang w:val="en-US" w:eastAsia="zh-CN"/>
        </w:rPr>
      </w:pPr>
      <w:r>
        <w:rPr>
          <w:rFonts w:hint="eastAsia"/>
          <w:lang w:val="en-US" w:eastAsia="zh-CN"/>
        </w:rPr>
        <w:t>四、</w:t>
      </w:r>
      <w:r>
        <w:rPr>
          <w:rFonts w:hint="eastAsia"/>
          <w:b/>
          <w:bCs/>
          <w:lang w:val="en-US" w:eastAsia="zh-CN"/>
        </w:rPr>
        <w:t>简答题</w:t>
      </w:r>
      <w:r>
        <w:rPr>
          <w:rFonts w:hint="eastAsia"/>
          <w:lang w:val="en-US" w:eastAsia="zh-CN"/>
        </w:rPr>
        <w:br w:type="textWrapping"/>
      </w:r>
      <w:r>
        <w:rPr>
          <w:rFonts w:hint="eastAsia"/>
          <w:lang w:val="en-US" w:eastAsia="zh-CN"/>
        </w:rPr>
        <w:t>1. 为什么作为高效液相色谱仪的流动相在使用前必须过滤、脱气？</w:t>
      </w:r>
    </w:p>
    <w:p>
      <w:pPr>
        <w:numPr>
          <w:ilvl w:val="0"/>
          <w:numId w:val="0"/>
        </w:numPr>
        <w:spacing w:line="360" w:lineRule="auto"/>
        <w:rPr>
          <w:rFonts w:hint="eastAsia"/>
          <w:lang w:val="en-US" w:eastAsia="zh-CN"/>
        </w:rPr>
      </w:pPr>
      <w:r>
        <w:rPr>
          <w:rFonts w:hint="eastAsia"/>
          <w:lang w:val="en-US" w:eastAsia="zh-CN"/>
        </w:rPr>
        <w:t>答：1. 高效液相色谱仪所用溶剂在放入贮液罐之前必须经过 0.45 μm 滤膜过滤， 除去溶剂中的机械杂质， 以防输液管道或进样阀产生阻塞现象。 所有溶剂在上机使用前必须脱气； 因为色谱住是带压力操作的， 检测器是在常压下工作。 若流动相中所含有的空气不除去， 则流动相通过柱子时其中的气泡受到压力而压缩， 流出柱子进入检测器时因常压而将气泡释放出来， 造成检测器噪声增大，使基线不稳，仪器不能正常工作，这在梯度洗脱时尤其突出。</w:t>
      </w:r>
    </w:p>
    <w:p>
      <w:pPr>
        <w:numPr>
          <w:ilvl w:val="0"/>
          <w:numId w:val="0"/>
        </w:numPr>
        <w:spacing w:line="360" w:lineRule="auto"/>
        <w:rPr>
          <w:rFonts w:hint="eastAsia"/>
          <w:lang w:val="en-US" w:eastAsia="zh-CN"/>
        </w:rPr>
      </w:pPr>
    </w:p>
    <w:p>
      <w:pPr>
        <w:numPr>
          <w:ilvl w:val="0"/>
          <w:numId w:val="0"/>
        </w:numPr>
        <w:spacing w:line="360" w:lineRule="auto"/>
        <w:rPr>
          <w:rFonts w:hint="eastAsia"/>
          <w:lang w:val="en-US" w:eastAsia="zh-CN"/>
        </w:rPr>
      </w:pPr>
      <w:r>
        <w:rPr>
          <w:rFonts w:hint="eastAsia"/>
          <w:lang w:val="en-US" w:eastAsia="zh-CN"/>
        </w:rPr>
        <w:t>2. 高效液相色谱有哪几种定量方法，其中哪种是比较精确的定量方法，并简述之。</w:t>
      </w:r>
      <w:r>
        <w:rPr>
          <w:rFonts w:hint="eastAsia"/>
          <w:lang w:val="en-US" w:eastAsia="zh-CN"/>
        </w:rPr>
        <w:br w:type="textWrapping"/>
      </w:r>
      <w:r>
        <w:rPr>
          <w:rFonts w:hint="eastAsia"/>
          <w:lang w:val="en-US" w:eastAsia="zh-CN"/>
        </w:rPr>
        <w:t>答：高效液相色谱的定量方法与气相色谱定量方法类似， 主要有归一化法、 外标法和内标法。其中内标法是比较精确的定量方法。 它是将已知量的内标物加到已知量的试样中， 在进行色谱测定后， 待测组分峰面积和内标物峰面积之比等于待测组分的质量与内标物质量之比，求出待测组分的质量，进而求出待测组分的含量。</w:t>
      </w:r>
    </w:p>
    <w:p>
      <w:pPr>
        <w:spacing w:line="360" w:lineRule="auto"/>
        <w:rPr>
          <w:rFonts w:hint="eastAsia" w:ascii="宋体" w:hAnsi="宋体" w:eastAsia="宋体" w:cs="宋体"/>
          <w:sz w:val="24"/>
          <w:szCs w:val="24"/>
          <w:lang w:val="en-US" w:eastAsia="zh-CN"/>
        </w:rPr>
      </w:pPr>
      <w:r>
        <w:rPr>
          <w:rFonts w:hint="eastAsia"/>
          <w:b/>
          <w:bCs/>
          <w:lang w:val="en-US" w:eastAsia="zh-CN"/>
        </w:rPr>
        <w:t>五、论述题</w:t>
      </w:r>
      <w:r>
        <w:rPr>
          <w:rFonts w:hint="eastAsia"/>
          <w:b/>
          <w:bCs/>
          <w:lang w:val="en-US" w:eastAsia="zh-CN"/>
        </w:rPr>
        <w:br w:type="textWrapping"/>
      </w:r>
      <w:r>
        <w:rPr>
          <w:rFonts w:hint="eastAsia" w:ascii="宋体" w:hAnsi="宋体" w:eastAsia="宋体" w:cs="宋体"/>
          <w:sz w:val="24"/>
          <w:szCs w:val="24"/>
          <w:lang w:val="en-US" w:eastAsia="zh-CN"/>
        </w:rPr>
        <w:t>1、ICP 光源与电弧、火花光源比较具有哪些优越性？</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答：</w:t>
      </w:r>
      <w:bookmarkStart w:id="0" w:name="_GoBack"/>
      <w:bookmarkEnd w:id="0"/>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2、什么叫锐线光源？在 AAS 分析中为什么要采用锐线光源？</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答： 能发射出谱线强度大、 宽度窄而又稳定的辐射源叫锐线光源 .</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在原子吸收光谱（ AAS）分析中，为了进行定量分析，需要对吸收轮廓线下所包</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围的面积（即积分吸收）进行测定，这就需要分辨率高达 50 万的单色器，该苛</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刻的条件一般是难以达到的 . 当采用锐线光源后，由于光源共振发射线强度大且其半宽度要比共振吸收线的半宽度窄很多， 只需使发射线的中心波长与吸收线的中心波长一致，这样就不需要用高分辨率的单色器而只要将其与其它谱线分开，通过测量峰值吸收处的共振辐射线的减弱程度， 即把共振发射线 （锐线）当作单色光而测量其峰值吸光度即可用朗伯 - 比尔定律进行定量分析了 .</w:t>
      </w:r>
      <w:r>
        <w:rPr>
          <w:rFonts w:hint="eastAsia" w:ascii="宋体" w:hAnsi="宋体" w:eastAsia="宋体" w:cs="宋体"/>
          <w:sz w:val="24"/>
          <w:szCs w:val="24"/>
          <w:lang w:val="en-US" w:eastAsia="zh-CN"/>
        </w:rPr>
        <w:br w:type="textWrapping"/>
      </w:r>
    </w:p>
    <w:p>
      <w:pPr>
        <w:spacing w:line="360" w:lineRule="auto"/>
        <w:jc w:val="left"/>
        <w:rPr>
          <w:rFonts w:hint="eastAsia" w:ascii="宋体" w:hAnsi="宋体" w:eastAsia="宋体" w:cs="宋体"/>
          <w:sz w:val="28"/>
          <w:szCs w:val="28"/>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40C50"/>
    <w:multiLevelType w:val="singleLevel"/>
    <w:tmpl w:val="89840C50"/>
    <w:lvl w:ilvl="0" w:tentative="0">
      <w:start w:val="2"/>
      <w:numFmt w:val="decimal"/>
      <w:lvlText w:val="%1."/>
      <w:lvlJc w:val="left"/>
      <w:pPr>
        <w:tabs>
          <w:tab w:val="left" w:pos="312"/>
        </w:tabs>
      </w:pPr>
    </w:lvl>
  </w:abstractNum>
  <w:abstractNum w:abstractNumId="1">
    <w:nsid w:val="8ADD8FE3"/>
    <w:multiLevelType w:val="singleLevel"/>
    <w:tmpl w:val="8ADD8FE3"/>
    <w:lvl w:ilvl="0" w:tentative="0">
      <w:start w:val="11"/>
      <w:numFmt w:val="decimal"/>
      <w:lvlText w:val="%1."/>
      <w:lvlJc w:val="left"/>
      <w:pPr>
        <w:tabs>
          <w:tab w:val="left" w:pos="312"/>
        </w:tabs>
      </w:pPr>
    </w:lvl>
  </w:abstractNum>
  <w:abstractNum w:abstractNumId="2">
    <w:nsid w:val="F68C7112"/>
    <w:multiLevelType w:val="singleLevel"/>
    <w:tmpl w:val="F68C7112"/>
    <w:lvl w:ilvl="0" w:tentative="0">
      <w:start w:val="1"/>
      <w:numFmt w:val="chineseCounting"/>
      <w:suff w:val="nothing"/>
      <w:lvlText w:val="%1、"/>
      <w:lvlJc w:val="left"/>
      <w:rPr>
        <w:rFonts w:hint="eastAsia"/>
      </w:rPr>
    </w:lvl>
  </w:abstractNum>
  <w:abstractNum w:abstractNumId="3">
    <w:nsid w:val="3EFA6E92"/>
    <w:multiLevelType w:val="singleLevel"/>
    <w:tmpl w:val="3EFA6E92"/>
    <w:lvl w:ilvl="0" w:tentative="0">
      <w:start w:val="4"/>
      <w:numFmt w:val="decimal"/>
      <w:lvlText w:val="%1."/>
      <w:lvlJc w:val="left"/>
      <w:pPr>
        <w:tabs>
          <w:tab w:val="left" w:pos="312"/>
        </w:tabs>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6883A04"/>
    <w:rsid w:val="0CDC0D6E"/>
    <w:rsid w:val="0D2130A1"/>
    <w:rsid w:val="0E1628E6"/>
    <w:rsid w:val="0E1E2E13"/>
    <w:rsid w:val="0E44619C"/>
    <w:rsid w:val="0F3859A2"/>
    <w:rsid w:val="1068772E"/>
    <w:rsid w:val="12901F3C"/>
    <w:rsid w:val="16CA31D3"/>
    <w:rsid w:val="19AA2A4E"/>
    <w:rsid w:val="1A595377"/>
    <w:rsid w:val="1BBA54D1"/>
    <w:rsid w:val="1BDE5224"/>
    <w:rsid w:val="1C4709A0"/>
    <w:rsid w:val="1C9E7903"/>
    <w:rsid w:val="1E0A2413"/>
    <w:rsid w:val="1F6E438E"/>
    <w:rsid w:val="228B7A9D"/>
    <w:rsid w:val="22DE3463"/>
    <w:rsid w:val="234B5B0F"/>
    <w:rsid w:val="24FB1158"/>
    <w:rsid w:val="2D3757D6"/>
    <w:rsid w:val="33B76FC8"/>
    <w:rsid w:val="34FA2CEF"/>
    <w:rsid w:val="37C95213"/>
    <w:rsid w:val="387F4926"/>
    <w:rsid w:val="3A913961"/>
    <w:rsid w:val="3D2741D4"/>
    <w:rsid w:val="3D4E3474"/>
    <w:rsid w:val="3E46767D"/>
    <w:rsid w:val="3E531FC2"/>
    <w:rsid w:val="403010FD"/>
    <w:rsid w:val="42281327"/>
    <w:rsid w:val="43B5033D"/>
    <w:rsid w:val="47182FBE"/>
    <w:rsid w:val="48E20CB9"/>
    <w:rsid w:val="498A026F"/>
    <w:rsid w:val="4B2665A1"/>
    <w:rsid w:val="4B801961"/>
    <w:rsid w:val="4F0D728D"/>
    <w:rsid w:val="50482916"/>
    <w:rsid w:val="504E5794"/>
    <w:rsid w:val="52483D98"/>
    <w:rsid w:val="536C6563"/>
    <w:rsid w:val="5388668F"/>
    <w:rsid w:val="54050A09"/>
    <w:rsid w:val="54E46832"/>
    <w:rsid w:val="55921CBC"/>
    <w:rsid w:val="55EC7360"/>
    <w:rsid w:val="57970198"/>
    <w:rsid w:val="59AE5104"/>
    <w:rsid w:val="5ABF4D52"/>
    <w:rsid w:val="5BA03484"/>
    <w:rsid w:val="5D6B1BF4"/>
    <w:rsid w:val="5E1A2FA4"/>
    <w:rsid w:val="5E325817"/>
    <w:rsid w:val="60131213"/>
    <w:rsid w:val="6276422F"/>
    <w:rsid w:val="64A864AB"/>
    <w:rsid w:val="67410CD5"/>
    <w:rsid w:val="67A84423"/>
    <w:rsid w:val="6A2D1DDF"/>
    <w:rsid w:val="6B8118AA"/>
    <w:rsid w:val="6D1A7682"/>
    <w:rsid w:val="6D587AE9"/>
    <w:rsid w:val="6DA2773D"/>
    <w:rsid w:val="70AC312C"/>
    <w:rsid w:val="72F10C27"/>
    <w:rsid w:val="73BB2032"/>
    <w:rsid w:val="73F430A2"/>
    <w:rsid w:val="742528F7"/>
    <w:rsid w:val="74D736B5"/>
    <w:rsid w:val="75855B49"/>
    <w:rsid w:val="7654512E"/>
    <w:rsid w:val="783344B4"/>
    <w:rsid w:val="7CC31FA8"/>
    <w:rsid w:val="7EFA6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page number"/>
    <w:basedOn w:val="6"/>
    <w:qFormat/>
    <w:uiPriority w:val="0"/>
  </w:style>
  <w:style w:type="paragraph" w:customStyle="1" w:styleId="8">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Office_11.1.0.10723_F1E327BC-269C-435d-A152-05C5408002CA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2022-04-24T14:27:48Z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2052-11.1.0.10723</vt:lpwstr>
  </property>
  <property fmtid="{D5CDD505-2E9C-101B-9397-08002B2CF9AE}" pid="3" name="KSORubyTemplateID" linkTarget="0">
    <vt:lpwstr>6</vt:lpwstr>
  </property>
  <property fmtid="{D5CDD505-2E9C-101B-9397-08002B2CF9AE}" pid="4" name="ICV">
    <vt:lpwstr>558BBED1042D4297A2F6FA5B61489F67</vt:lpwstr>
  </property>
</Properties>
</file>