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eastAsia" w:ascii="宋体" w:hAnsi="宋体" w:eastAsia="宋体" w:cs="宋体"/>
          <w:bCs/>
          <w:sz w:val="21"/>
          <w:szCs w:val="21"/>
        </w:rPr>
      </w:pPr>
      <w:r>
        <w:rPr>
          <w:rFonts w:hint="eastAsia" w:ascii="宋体" w:hAnsi="宋体" w:eastAsia="宋体" w:cs="宋体"/>
          <w:bCs/>
          <w:sz w:val="21"/>
          <w:szCs w:val="21"/>
          <w:u w:val="single"/>
          <w:lang w:val="en-US" w:eastAsia="zh-CN"/>
        </w:rPr>
        <w:t>仪器分析</w:t>
      </w:r>
      <w:r>
        <w:rPr>
          <w:rFonts w:hint="eastAsia" w:ascii="宋体" w:hAnsi="宋体" w:eastAsia="宋体" w:cs="宋体"/>
          <w:bCs/>
          <w:sz w:val="21"/>
          <w:szCs w:val="21"/>
          <w:lang w:val="en-US" w:eastAsia="zh-CN"/>
        </w:rPr>
        <w:t>复习资料</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一、</w:t>
      </w:r>
      <w:r>
        <w:rPr>
          <w:rFonts w:hint="eastAsia" w:ascii="宋体" w:hAnsi="宋体" w:eastAsia="宋体" w:cs="宋体"/>
          <w:b w:val="0"/>
          <w:bCs w:val="0"/>
          <w:sz w:val="21"/>
          <w:szCs w:val="21"/>
        </w:rPr>
        <w:t>单项选择题</w:t>
      </w:r>
      <w:r>
        <w:rPr>
          <w:rFonts w:hint="eastAsia" w:ascii="宋体" w:hAnsi="宋体" w:eastAsia="宋体" w:cs="宋体"/>
          <w:b w:val="0"/>
          <w:bCs w:val="0"/>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1.在液相色谱法中，按分离原理分类，液固色谱法属于</w:t>
      </w:r>
      <w:r>
        <w:rPr>
          <w:rFonts w:hint="eastAsia" w:ascii="宋体" w:hAnsi="宋体" w:eastAsia="宋体" w:cs="宋体"/>
          <w:sz w:val="21"/>
          <w:szCs w:val="21"/>
          <w:lang w:eastAsia="zh-CN"/>
        </w:rPr>
        <w:t>（   ）</w:t>
      </w:r>
      <w:r>
        <w:rPr>
          <w:rFonts w:hint="eastAsia" w:ascii="宋体" w:hAnsi="宋体" w:eastAsia="宋体" w:cs="宋体"/>
          <w:sz w:val="21"/>
          <w:szCs w:val="21"/>
        </w:rPr>
        <w:t>。</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A分配色谱法</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w:t>
      </w:r>
      <w:r>
        <w:rPr>
          <w:rFonts w:hint="eastAsia" w:ascii="宋体" w:hAnsi="宋体" w:eastAsia="宋体" w:cs="宋体"/>
          <w:sz w:val="21"/>
          <w:szCs w:val="21"/>
        </w:rPr>
        <w:t>排阻色谱法</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C离子交换色谱法</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吸附色谱法</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2.在高效液相色谱流程中，试样混合物在</w:t>
      </w:r>
      <w:r>
        <w:rPr>
          <w:rFonts w:hint="eastAsia" w:ascii="宋体" w:hAnsi="宋体" w:eastAsia="宋体" w:cs="宋体"/>
          <w:sz w:val="21"/>
          <w:szCs w:val="21"/>
          <w:lang w:eastAsia="zh-CN"/>
        </w:rPr>
        <w:t>（   ）</w:t>
      </w:r>
      <w:r>
        <w:rPr>
          <w:rFonts w:hint="eastAsia" w:ascii="宋体" w:hAnsi="宋体" w:eastAsia="宋体" w:cs="宋体"/>
          <w:sz w:val="21"/>
          <w:szCs w:val="21"/>
        </w:rPr>
        <w:t>中被分离。</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A检测器</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w:t>
      </w:r>
      <w:r>
        <w:rPr>
          <w:rFonts w:hint="eastAsia" w:ascii="宋体" w:hAnsi="宋体" w:eastAsia="宋体" w:cs="宋体"/>
          <w:sz w:val="21"/>
          <w:szCs w:val="21"/>
        </w:rPr>
        <w:t>记录器</w:t>
      </w:r>
      <w:r>
        <w:rPr>
          <w:rFonts w:hint="eastAsia" w:ascii="宋体" w:hAnsi="宋体" w:eastAsia="宋体" w:cs="宋体"/>
          <w:sz w:val="21"/>
          <w:szCs w:val="21"/>
          <w:lang w:val="en-US" w:eastAsia="zh-CN"/>
        </w:rPr>
        <w:tab/>
      </w:r>
      <w:r>
        <w:rPr>
          <w:rFonts w:hint="eastAsia" w:ascii="宋体" w:hAnsi="宋体" w:eastAsia="宋体" w:cs="宋体"/>
          <w:sz w:val="21"/>
          <w:szCs w:val="21"/>
        </w:rPr>
        <w:t>C色谱柱</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进样器</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3.液相色谱流动相过滤必须使用何种粒径的过滤膜</w:t>
      </w:r>
      <w:r>
        <w:rPr>
          <w:rFonts w:hint="eastAsia" w:ascii="宋体" w:hAnsi="宋体" w:eastAsia="宋体" w:cs="宋体"/>
          <w:sz w:val="21"/>
          <w:szCs w:val="21"/>
          <w:lang w:eastAsia="zh-CN"/>
        </w:rPr>
        <w:t>（   ）</w:t>
      </w:r>
      <w:r>
        <w:rPr>
          <w:rFonts w:hint="eastAsia" w:ascii="宋体" w:hAnsi="宋体" w:eastAsia="宋体" w:cs="宋体"/>
          <w:sz w:val="21"/>
          <w:szCs w:val="21"/>
        </w:rPr>
        <w:t>。</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0.5μm</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0.45μm</w:t>
      </w:r>
      <w:r>
        <w:rPr>
          <w:rFonts w:hint="eastAsia" w:ascii="宋体" w:hAnsi="宋体" w:eastAsia="宋体" w:cs="宋体"/>
          <w:sz w:val="21"/>
          <w:szCs w:val="21"/>
          <w:lang w:val="en-US" w:eastAsia="zh-CN"/>
        </w:rPr>
        <w:tab/>
      </w: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0.6μm</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0.55μm</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4.在液相色谱中，为了改变色谱柱的选择性，可以进行如下哪些操作</w:t>
      </w:r>
      <w:r>
        <w:rPr>
          <w:rFonts w:hint="eastAsia" w:ascii="宋体" w:hAnsi="宋体" w:eastAsia="宋体" w:cs="宋体"/>
          <w:sz w:val="21"/>
          <w:szCs w:val="21"/>
          <w:lang w:eastAsia="zh-CN"/>
        </w:rPr>
        <w:t>（   ）</w:t>
      </w:r>
      <w:r>
        <w:rPr>
          <w:rFonts w:hint="eastAsia" w:ascii="宋体" w:hAnsi="宋体" w:eastAsia="宋体" w:cs="宋体"/>
          <w:sz w:val="21"/>
          <w:szCs w:val="21"/>
        </w:rPr>
        <w:t>。</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A改变流动相的种类或柱子</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B</w:t>
      </w:r>
      <w:r>
        <w:rPr>
          <w:rFonts w:hint="eastAsia" w:ascii="宋体" w:hAnsi="宋体" w:eastAsia="宋体" w:cs="宋体"/>
          <w:sz w:val="21"/>
          <w:szCs w:val="21"/>
        </w:rPr>
        <w:t>改变固定相的种类或柱长</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C改变固定相的种类和流动相的种类</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D</w:t>
      </w:r>
      <w:r>
        <w:rPr>
          <w:rFonts w:hint="eastAsia" w:ascii="宋体" w:hAnsi="宋体" w:eastAsia="宋体" w:cs="宋体"/>
          <w:sz w:val="21"/>
          <w:szCs w:val="21"/>
        </w:rPr>
        <w:t>改变填料的粒度和柱长</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5.一般评价烷基键合相色谱柱时所用的流动相为</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A甲醇/水（83/17）</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w:t>
      </w:r>
      <w:r>
        <w:rPr>
          <w:rFonts w:hint="eastAsia" w:ascii="宋体" w:hAnsi="宋体" w:eastAsia="宋体" w:cs="宋体"/>
          <w:sz w:val="21"/>
          <w:szCs w:val="21"/>
        </w:rPr>
        <w:t>甲醇/水（57/43）</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C正庚烷/异丙醇（93/7）</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乙腈/水（1.5/98.5）</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6.下列用于高效液相色谱的检测器，</w:t>
      </w:r>
      <w:r>
        <w:rPr>
          <w:rFonts w:hint="eastAsia" w:ascii="宋体" w:hAnsi="宋体" w:eastAsia="宋体" w:cs="宋体"/>
          <w:sz w:val="21"/>
          <w:szCs w:val="21"/>
          <w:lang w:eastAsia="zh-CN"/>
        </w:rPr>
        <w:t>（   ）</w:t>
      </w:r>
      <w:r>
        <w:rPr>
          <w:rFonts w:hint="eastAsia" w:ascii="宋体" w:hAnsi="宋体" w:eastAsia="宋体" w:cs="宋体"/>
          <w:sz w:val="21"/>
          <w:szCs w:val="21"/>
        </w:rPr>
        <w:t>检测器不能使用梯度洗脱。</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A紫外检测器</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w:t>
      </w:r>
      <w:r>
        <w:rPr>
          <w:rFonts w:hint="eastAsia" w:ascii="宋体" w:hAnsi="宋体" w:eastAsia="宋体" w:cs="宋体"/>
          <w:sz w:val="21"/>
          <w:szCs w:val="21"/>
        </w:rPr>
        <w:t>荧光检测器</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C蒸发光散射检测器</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示差折光检测器</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7.在高效液相色谱中，色谱柱的长度一般在</w:t>
      </w:r>
      <w:r>
        <w:rPr>
          <w:rFonts w:hint="eastAsia" w:ascii="宋体" w:hAnsi="宋体" w:eastAsia="宋体" w:cs="宋体"/>
          <w:sz w:val="21"/>
          <w:szCs w:val="21"/>
          <w:lang w:eastAsia="zh-CN"/>
        </w:rPr>
        <w:t>（   ）</w:t>
      </w:r>
      <w:r>
        <w:rPr>
          <w:rFonts w:hint="eastAsia" w:ascii="宋体" w:hAnsi="宋体" w:eastAsia="宋体" w:cs="宋体"/>
          <w:sz w:val="21"/>
          <w:szCs w:val="21"/>
        </w:rPr>
        <w:t>范围内。</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10～30cm</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20～50m</w:t>
      </w:r>
      <w:r>
        <w:rPr>
          <w:rFonts w:hint="eastAsia" w:ascii="宋体" w:hAnsi="宋体" w:eastAsia="宋体" w:cs="宋体"/>
          <w:sz w:val="21"/>
          <w:szCs w:val="21"/>
          <w:lang w:val="en-US" w:eastAsia="zh-CN"/>
        </w:rPr>
        <w:tab/>
      </w: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1～2m</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2～5m</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8.在液相色谱中,某组分的保留值大小实际反映了哪些部分的分子间作用力</w:t>
      </w:r>
      <w:r>
        <w:rPr>
          <w:rFonts w:hint="eastAsia" w:ascii="宋体" w:hAnsi="宋体" w:eastAsia="宋体" w:cs="宋体"/>
          <w:sz w:val="21"/>
          <w:szCs w:val="21"/>
          <w:lang w:eastAsia="zh-CN"/>
        </w:rPr>
        <w:t>（   ）</w:t>
      </w:r>
      <w:r>
        <w:rPr>
          <w:rFonts w:hint="eastAsia" w:ascii="宋体" w:hAnsi="宋体" w:eastAsia="宋体" w:cs="宋体"/>
          <w:sz w:val="21"/>
          <w:szCs w:val="21"/>
        </w:rPr>
        <w:t>。</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A组分与流动相</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w:t>
      </w:r>
      <w:r>
        <w:rPr>
          <w:rFonts w:hint="eastAsia" w:ascii="宋体" w:hAnsi="宋体" w:eastAsia="宋体" w:cs="宋体"/>
          <w:sz w:val="21"/>
          <w:szCs w:val="21"/>
        </w:rPr>
        <w:t>组分与固定相</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C组分与流动相和固定相</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组分与组分</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9.在液相色谱中，为了改变柱子的选择性，可以进行</w:t>
      </w:r>
      <w:r>
        <w:rPr>
          <w:rFonts w:hint="eastAsia" w:ascii="宋体" w:hAnsi="宋体" w:eastAsia="宋体" w:cs="宋体"/>
          <w:sz w:val="21"/>
          <w:szCs w:val="21"/>
          <w:lang w:eastAsia="zh-CN"/>
        </w:rPr>
        <w:t>（   ）</w:t>
      </w:r>
      <w:r>
        <w:rPr>
          <w:rFonts w:hint="eastAsia" w:ascii="宋体" w:hAnsi="宋体" w:eastAsia="宋体" w:cs="宋体"/>
          <w:sz w:val="21"/>
          <w:szCs w:val="21"/>
        </w:rPr>
        <w:t>的操作。</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A改变柱长</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w:t>
      </w:r>
      <w:r>
        <w:rPr>
          <w:rFonts w:hint="eastAsia" w:ascii="宋体" w:hAnsi="宋体" w:eastAsia="宋体" w:cs="宋体"/>
          <w:sz w:val="21"/>
          <w:szCs w:val="21"/>
        </w:rPr>
        <w:t>改变填料粒度</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C改变流动相或固定相种类</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改变流动相的流速</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10.液相色谱中通用型检测器是</w:t>
      </w:r>
      <w:r>
        <w:rPr>
          <w:rFonts w:hint="eastAsia" w:ascii="宋体" w:hAnsi="宋体" w:eastAsia="宋体" w:cs="宋体"/>
          <w:sz w:val="21"/>
          <w:szCs w:val="21"/>
          <w:lang w:eastAsia="zh-CN"/>
        </w:rPr>
        <w:t>（   ）</w:t>
      </w:r>
      <w:r>
        <w:rPr>
          <w:rFonts w:hint="eastAsia" w:ascii="宋体" w:hAnsi="宋体" w:eastAsia="宋体" w:cs="宋体"/>
          <w:sz w:val="21"/>
          <w:szCs w:val="21"/>
        </w:rPr>
        <w:t>。</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A紫外吸收检测器</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w:t>
      </w:r>
      <w:r>
        <w:rPr>
          <w:rFonts w:hint="eastAsia" w:ascii="宋体" w:hAnsi="宋体" w:eastAsia="宋体" w:cs="宋体"/>
          <w:sz w:val="21"/>
          <w:szCs w:val="21"/>
        </w:rPr>
        <w:t>示差折光检测器</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C热导池检测器</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氢焰检测器</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1"/>
          <w:szCs w:val="21"/>
          <w:lang w:eastAsia="zh-CN"/>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eastAsia="zh-CN"/>
        </w:rPr>
        <w:t>二</w:t>
      </w:r>
      <w:r>
        <w:rPr>
          <w:rFonts w:hint="eastAsia" w:ascii="宋体" w:hAnsi="宋体" w:eastAsia="宋体" w:cs="宋体"/>
          <w:b w:val="0"/>
          <w:bCs w:val="0"/>
          <w:sz w:val="21"/>
          <w:szCs w:val="21"/>
        </w:rPr>
        <w:t>、</w:t>
      </w:r>
      <w:r>
        <w:rPr>
          <w:rFonts w:hint="eastAsia" w:ascii="宋体" w:hAnsi="宋体" w:eastAsia="宋体" w:cs="宋体"/>
          <w:b w:val="0"/>
          <w:bCs w:val="0"/>
          <w:sz w:val="21"/>
          <w:szCs w:val="21"/>
          <w:lang w:eastAsia="zh-CN"/>
        </w:rPr>
        <w:t>判断题</w:t>
      </w:r>
      <w:r>
        <w:rPr>
          <w:rFonts w:hint="eastAsia" w:ascii="宋体" w:hAnsi="宋体" w:eastAsia="宋体" w:cs="宋体"/>
          <w:b w:val="0"/>
          <w:bCs w:val="0"/>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1.液相色谱分析时，增大流动相流速有利于提高柱效能。</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2.高效液相色谱流动相过滤效果不好，可引起色谱柱堵塞。</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3.高效液相色谱分析的应用范围比气相色谱分析的大。</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4.反相键合相色谱柱长期不用时必须保证柱内充满甲醇流动相。</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ind w:right="-420" w:rightChars="-200"/>
        <w:textAlignment w:val="auto"/>
        <w:rPr>
          <w:rFonts w:hint="eastAsia" w:ascii="宋体" w:hAnsi="宋体" w:eastAsia="宋体" w:cs="宋体"/>
          <w:sz w:val="21"/>
          <w:szCs w:val="21"/>
        </w:rPr>
      </w:pPr>
      <w:r>
        <w:rPr>
          <w:rFonts w:hint="eastAsia" w:ascii="宋体" w:hAnsi="宋体" w:eastAsia="宋体" w:cs="宋体"/>
          <w:sz w:val="21"/>
          <w:szCs w:val="21"/>
        </w:rPr>
        <w:t>5.高效液相色谱分析中，使用示差折光检测器时，可以进行梯度洗脱。</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6.在液相色谱法中，提高柱效最有效的途径是减小填料粒度。</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ind w:right="-840" w:rightChars="-400"/>
        <w:textAlignment w:val="auto"/>
        <w:rPr>
          <w:rFonts w:hint="eastAsia" w:ascii="宋体" w:hAnsi="宋体" w:eastAsia="宋体" w:cs="宋体"/>
          <w:sz w:val="21"/>
          <w:szCs w:val="21"/>
        </w:rPr>
      </w:pPr>
      <w:r>
        <w:rPr>
          <w:rFonts w:hint="eastAsia" w:ascii="宋体" w:hAnsi="宋体" w:eastAsia="宋体" w:cs="宋体"/>
          <w:sz w:val="21"/>
          <w:szCs w:val="21"/>
        </w:rPr>
        <w:t>7.在液相色谱中，范第姆特方程中的涡流扩散项对柱效的影响可以忽略。</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ind w:right="-638" w:rightChars="-304"/>
        <w:textAlignment w:val="auto"/>
        <w:rPr>
          <w:rFonts w:hint="eastAsia" w:ascii="宋体" w:hAnsi="宋体" w:eastAsia="宋体" w:cs="宋体"/>
          <w:sz w:val="21"/>
          <w:szCs w:val="21"/>
        </w:rPr>
      </w:pPr>
      <w:r>
        <w:rPr>
          <w:rFonts w:hint="eastAsia" w:ascii="宋体" w:hAnsi="宋体" w:eastAsia="宋体" w:cs="宋体"/>
          <w:sz w:val="21"/>
          <w:szCs w:val="21"/>
        </w:rPr>
        <w:t>8.由于高效液相色谱流动相系统的压力非常高，因此只能采取阀进样。</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9.高效液相色谱仪的色谱柱可以不用恒温箱，一般可在室温下操作。</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10.高效液相色谱中，色谱柱前面的预置柱会降低柱效。</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1"/>
          <w:szCs w:val="21"/>
          <w:lang w:eastAsia="zh-CN"/>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eastAsia="zh-CN"/>
        </w:rPr>
        <w:t>三</w:t>
      </w:r>
      <w:r>
        <w:rPr>
          <w:rFonts w:hint="eastAsia" w:ascii="宋体" w:hAnsi="宋体" w:eastAsia="宋体" w:cs="宋体"/>
          <w:b w:val="0"/>
          <w:bCs w:val="0"/>
          <w:sz w:val="21"/>
          <w:szCs w:val="21"/>
        </w:rPr>
        <w:t>、</w:t>
      </w:r>
      <w:r>
        <w:rPr>
          <w:rFonts w:hint="eastAsia" w:ascii="宋体" w:hAnsi="宋体" w:eastAsia="宋体" w:cs="宋体"/>
          <w:b w:val="0"/>
          <w:bCs w:val="0"/>
          <w:sz w:val="21"/>
          <w:szCs w:val="21"/>
          <w:lang w:eastAsia="zh-CN"/>
        </w:rPr>
        <w:t>填空题</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1.光谱是由于物质的原子或分子在特定能级间的跃迁所产生的，故根据其特征光谱的</w:t>
      </w:r>
      <w:r>
        <w:rPr>
          <w:rFonts w:hint="eastAsia" w:ascii="宋体" w:hAnsi="宋体" w:eastAsia="宋体" w:cs="宋体"/>
          <w:sz w:val="21"/>
          <w:szCs w:val="21"/>
          <w:u w:val="none"/>
          <w:lang w:val="en-US" w:eastAsia="zh-CN"/>
        </w:rPr>
        <w:t>__________</w:t>
      </w:r>
      <w:r>
        <w:rPr>
          <w:rFonts w:hint="eastAsia" w:ascii="宋体" w:hAnsi="宋体" w:eastAsia="宋体" w:cs="宋体"/>
          <w:sz w:val="21"/>
          <w:szCs w:val="21"/>
          <w:lang w:val="en-US" w:eastAsia="zh-CN"/>
        </w:rPr>
        <w:t>进行定性或结构分析；而光谱的</w:t>
      </w:r>
      <w:r>
        <w:rPr>
          <w:rFonts w:hint="eastAsia" w:ascii="宋体" w:hAnsi="宋体" w:eastAsia="宋体" w:cs="宋体"/>
          <w:sz w:val="21"/>
          <w:szCs w:val="21"/>
          <w:u w:val="none"/>
          <w:lang w:val="en-US" w:eastAsia="zh-CN"/>
        </w:rPr>
        <w:t>__________</w:t>
      </w:r>
      <w:r>
        <w:rPr>
          <w:rFonts w:hint="eastAsia" w:ascii="宋体" w:hAnsi="宋体" w:eastAsia="宋体" w:cs="宋体"/>
          <w:sz w:val="21"/>
          <w:szCs w:val="21"/>
          <w:lang w:val="en-US" w:eastAsia="zh-CN"/>
        </w:rPr>
        <w:t>与物质的含量有关，故可进行定量分析。</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2.AES定性分析方法叫</w:t>
      </w:r>
      <w:r>
        <w:rPr>
          <w:rFonts w:hint="eastAsia" w:ascii="宋体" w:hAnsi="宋体" w:eastAsia="宋体" w:cs="宋体"/>
          <w:sz w:val="21"/>
          <w:szCs w:val="21"/>
          <w:u w:val="none"/>
          <w:lang w:val="en-US" w:eastAsia="zh-CN"/>
        </w:rPr>
        <w:t>________</w:t>
      </w:r>
      <w:r>
        <w:rPr>
          <w:rFonts w:hint="eastAsia" w:ascii="宋体" w:hAnsi="宋体" w:eastAsia="宋体" w:cs="宋体"/>
          <w:sz w:val="21"/>
          <w:szCs w:val="21"/>
          <w:lang w:val="en-US" w:eastAsia="zh-CN"/>
        </w:rPr>
        <w:t>，常用的AES半定量分析方法叫</w:t>
      </w:r>
      <w:r>
        <w:rPr>
          <w:rFonts w:hint="eastAsia" w:ascii="宋体" w:hAnsi="宋体" w:eastAsia="宋体" w:cs="宋体"/>
          <w:sz w:val="21"/>
          <w:szCs w:val="21"/>
          <w:u w:val="none"/>
          <w:lang w:val="en-US" w:eastAsia="zh-CN"/>
        </w:rPr>
        <w:t>________</w:t>
      </w:r>
      <w:r>
        <w:rPr>
          <w:rFonts w:hint="eastAsia" w:ascii="宋体" w:hAnsi="宋体" w:eastAsia="宋体" w:cs="宋体"/>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3.在AAS分析中，只有采用发射线半宽度比吸收线半宽度小得多的</w:t>
      </w:r>
      <w:r>
        <w:rPr>
          <w:rFonts w:hint="eastAsia" w:ascii="宋体" w:hAnsi="宋体" w:eastAsia="宋体" w:cs="宋体"/>
          <w:sz w:val="21"/>
          <w:szCs w:val="21"/>
          <w:u w:val="none"/>
          <w:lang w:val="en-US" w:eastAsia="zh-CN"/>
        </w:rPr>
        <w:t>__________</w:t>
      </w:r>
      <w:r>
        <w:rPr>
          <w:rFonts w:hint="eastAsia" w:ascii="宋体" w:hAnsi="宋体" w:eastAsia="宋体" w:cs="宋体"/>
          <w:sz w:val="21"/>
          <w:szCs w:val="21"/>
          <w:lang w:val="en-US" w:eastAsia="zh-CN"/>
        </w:rPr>
        <w:t>，且使它们的中心频率一致，方可采用测量</w:t>
      </w:r>
      <w:r>
        <w:rPr>
          <w:rFonts w:hint="eastAsia" w:ascii="宋体" w:hAnsi="宋体" w:eastAsia="宋体" w:cs="宋体"/>
          <w:sz w:val="21"/>
          <w:szCs w:val="21"/>
          <w:u w:val="none"/>
          <w:lang w:val="en-US" w:eastAsia="zh-CN"/>
        </w:rPr>
        <w:t>__________</w:t>
      </w:r>
      <w:r>
        <w:rPr>
          <w:rFonts w:hint="eastAsia" w:ascii="宋体" w:hAnsi="宋体" w:eastAsia="宋体" w:cs="宋体"/>
          <w:sz w:val="21"/>
          <w:szCs w:val="21"/>
          <w:lang w:val="en-US" w:eastAsia="zh-CN"/>
        </w:rPr>
        <w:t>来代替测量积分吸收的方法。</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物质的紫外吸收光谱基本上是其分子中</w:t>
      </w:r>
      <w:r>
        <w:rPr>
          <w:rFonts w:hint="eastAsia" w:ascii="宋体" w:hAnsi="宋体" w:eastAsia="宋体" w:cs="宋体"/>
          <w:sz w:val="21"/>
          <w:szCs w:val="21"/>
          <w:u w:val="none"/>
          <w:lang w:val="en-US" w:eastAsia="zh-CN"/>
        </w:rPr>
        <w:t>__________</w:t>
      </w:r>
      <w:r>
        <w:rPr>
          <w:rFonts w:hint="eastAsia" w:ascii="宋体" w:hAnsi="宋体" w:eastAsia="宋体" w:cs="宋体"/>
          <w:sz w:val="21"/>
          <w:szCs w:val="21"/>
          <w:lang w:val="en-US" w:eastAsia="zh-CN"/>
        </w:rPr>
        <w:t>及</w:t>
      </w:r>
      <w:r>
        <w:rPr>
          <w:rFonts w:hint="eastAsia" w:ascii="宋体" w:hAnsi="宋体" w:eastAsia="宋体" w:cs="宋体"/>
          <w:sz w:val="21"/>
          <w:szCs w:val="21"/>
          <w:u w:val="none"/>
          <w:lang w:val="en-US" w:eastAsia="zh-CN"/>
        </w:rPr>
        <w:t>__________</w:t>
      </w:r>
      <w:r>
        <w:rPr>
          <w:rFonts w:hint="eastAsia" w:ascii="宋体" w:hAnsi="宋体" w:eastAsia="宋体" w:cs="宋体"/>
          <w:sz w:val="21"/>
          <w:szCs w:val="21"/>
          <w:lang w:val="en-US" w:eastAsia="zh-CN"/>
        </w:rPr>
        <w:t>的特性，而不是它的整个分子的特性。</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5.把原子核外电子云对抗磁场的作用称为</w:t>
      </w:r>
      <w:r>
        <w:rPr>
          <w:rFonts w:hint="eastAsia" w:ascii="宋体" w:hAnsi="宋体" w:eastAsia="宋体" w:cs="宋体"/>
          <w:sz w:val="21"/>
          <w:szCs w:val="21"/>
          <w:u w:val="none"/>
          <w:lang w:val="en-US" w:eastAsia="zh-CN"/>
        </w:rPr>
        <w:t>__________</w:t>
      </w:r>
      <w:r>
        <w:rPr>
          <w:rFonts w:hint="eastAsia" w:ascii="宋体" w:hAnsi="宋体" w:eastAsia="宋体" w:cs="宋体"/>
          <w:sz w:val="21"/>
          <w:szCs w:val="21"/>
          <w:lang w:val="en-US" w:eastAsia="zh-CN"/>
        </w:rPr>
        <w:t>，由该作用引起的共振时频率移动的现象称为</w:t>
      </w:r>
      <w:r>
        <w:rPr>
          <w:rFonts w:hint="eastAsia" w:ascii="宋体" w:hAnsi="宋体" w:eastAsia="宋体" w:cs="宋体"/>
          <w:sz w:val="21"/>
          <w:szCs w:val="21"/>
          <w:u w:val="none"/>
          <w:lang w:val="en-US" w:eastAsia="zh-CN"/>
        </w:rPr>
        <w:t>__________</w:t>
      </w:r>
      <w:r>
        <w:rPr>
          <w:rFonts w:hint="eastAsia" w:ascii="宋体" w:hAnsi="宋体" w:eastAsia="宋体" w:cs="宋体"/>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1"/>
          <w:szCs w:val="21"/>
          <w:lang w:eastAsia="zh-CN"/>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eastAsia="zh-CN"/>
        </w:rPr>
        <w:t>四</w:t>
      </w:r>
      <w:r>
        <w:rPr>
          <w:rFonts w:hint="eastAsia" w:ascii="宋体" w:hAnsi="宋体" w:eastAsia="宋体" w:cs="宋体"/>
          <w:b w:val="0"/>
          <w:bCs w:val="0"/>
          <w:sz w:val="21"/>
          <w:szCs w:val="21"/>
        </w:rPr>
        <w:t>、</w:t>
      </w:r>
      <w:r>
        <w:rPr>
          <w:rFonts w:hint="eastAsia" w:ascii="宋体" w:hAnsi="宋体" w:eastAsia="宋体" w:cs="宋体"/>
          <w:b w:val="0"/>
          <w:bCs w:val="0"/>
          <w:sz w:val="21"/>
          <w:szCs w:val="21"/>
          <w:lang w:eastAsia="zh-CN"/>
        </w:rPr>
        <w:t>简答题</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1.为什么作为高效液相色谱仪的流动相在使用前必须过滤、脱气？</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2.高效液相色谱有哪几种定量方法，其中哪种是比较精确的定量方法，并简述之。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3.原子吸收的背景有哪几种方法可以校正。</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4.吸光光度分析中选择测定波长的原则是什么？</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五</w:t>
      </w:r>
      <w:r>
        <w:rPr>
          <w:rFonts w:hint="eastAsia" w:ascii="宋体" w:hAnsi="宋体" w:eastAsia="宋体" w:cs="宋体"/>
          <w:b w:val="0"/>
          <w:bCs w:val="0"/>
          <w:sz w:val="21"/>
          <w:szCs w:val="21"/>
          <w:lang w:eastAsia="zh-CN"/>
        </w:rPr>
        <w:t>、计算题</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1.</w:t>
      </w:r>
      <w:r>
        <w:rPr>
          <w:rFonts w:hint="eastAsia" w:ascii="宋体" w:hAnsi="宋体" w:eastAsia="宋体" w:cs="宋体"/>
          <w:b w:val="0"/>
          <w:bCs w:val="0"/>
          <w:sz w:val="21"/>
          <w:szCs w:val="21"/>
          <w:lang w:eastAsia="zh-CN"/>
        </w:rPr>
        <w:t>有一每毫米1200条刻线的光栅,其宽度为5cm,在一级光谱中,该光栅的分辨率为多少?要将一级光谱中742.2 nm和742.4 nm两条光谱线分开,则需多少刻线的光栅?</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1"/>
          <w:szCs w:val="21"/>
          <w:lang w:eastAsia="zh-CN"/>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1"/>
          <w:szCs w:val="21"/>
          <w:lang w:eastAsia="zh-CN"/>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val="en-US" w:eastAsia="zh-CN"/>
        </w:rPr>
      </w:pP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lang w:eastAsia="zh-CN"/>
        </w:rPr>
        <w:t>当柱长增加一倍，色谱峰的方差增加几倍？（设除柱长外，其他条件不变）</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br w:type="page"/>
      </w:r>
    </w:p>
    <w:p>
      <w:pPr>
        <w:spacing w:line="240" w:lineRule="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仪器分期标准答案</w:t>
      </w:r>
    </w:p>
    <w:p>
      <w:pPr>
        <w:spacing w:line="240" w:lineRule="auto"/>
        <w:rPr>
          <w:rFonts w:hint="eastAsia" w:ascii="宋体" w:hAnsi="宋体" w:eastAsia="宋体" w:cs="宋体"/>
          <w:b/>
          <w:bCs/>
          <w:kern w:val="0"/>
          <w:sz w:val="21"/>
          <w:szCs w:val="21"/>
          <w:lang w:val="en-US" w:eastAsia="zh-CN"/>
        </w:rPr>
      </w:pPr>
      <w:r>
        <w:rPr>
          <w:rFonts w:hint="eastAsia" w:ascii="宋体" w:hAnsi="宋体" w:eastAsia="宋体" w:cs="宋体"/>
          <w:kern w:val="0"/>
          <w:sz w:val="21"/>
          <w:szCs w:val="21"/>
          <w:lang w:val="en-US" w:eastAsia="zh-CN"/>
        </w:rPr>
        <w:t>一、</w:t>
      </w:r>
      <w:r>
        <w:rPr>
          <w:rFonts w:hint="eastAsia" w:ascii="宋体" w:hAnsi="宋体" w:eastAsia="宋体" w:cs="宋体"/>
          <w:b/>
          <w:bCs/>
          <w:kern w:val="0"/>
          <w:sz w:val="21"/>
          <w:szCs w:val="21"/>
          <w:lang w:val="en-US" w:eastAsia="zh-CN"/>
        </w:rPr>
        <w:t>单项选择题</w:t>
      </w:r>
    </w:p>
    <w:p>
      <w:pPr>
        <w:spacing w:line="240" w:lineRule="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1.D 2.C 3.B 4.C 5.A 6.D 7.A 8.</w:t>
      </w:r>
    </w:p>
    <w:p>
      <w:pPr>
        <w:numPr>
          <w:ilvl w:val="0"/>
          <w:numId w:val="0"/>
        </w:numPr>
        <w:spacing w:line="240" w:lineRule="auto"/>
        <w:rPr>
          <w:rFonts w:hint="eastAsia" w:ascii="宋体" w:hAnsi="宋体" w:eastAsia="宋体" w:cs="宋体"/>
          <w:kern w:val="0"/>
          <w:sz w:val="21"/>
          <w:szCs w:val="21"/>
        </w:rPr>
      </w:pPr>
      <w:r>
        <w:rPr>
          <w:rFonts w:hint="eastAsia" w:ascii="宋体" w:hAnsi="宋体" w:eastAsia="宋体" w:cs="宋体"/>
          <w:b/>
          <w:bCs/>
          <w:kern w:val="0"/>
          <w:sz w:val="21"/>
          <w:szCs w:val="21"/>
          <w:lang w:val="en-US" w:eastAsia="zh-CN"/>
        </w:rPr>
        <w:t>二、判断题</w:t>
      </w:r>
    </w:p>
    <w:p>
      <w:pPr>
        <w:spacing w:line="240" w:lineRule="auto"/>
        <w:rPr>
          <w:rFonts w:hint="eastAsia" w:ascii="宋体" w:hAnsi="宋体" w:eastAsia="宋体" w:cs="宋体"/>
          <w:kern w:val="0"/>
          <w:sz w:val="21"/>
          <w:szCs w:val="21"/>
        </w:rPr>
      </w:pPr>
      <w:r>
        <w:rPr>
          <w:rFonts w:hint="eastAsia" w:ascii="宋体" w:hAnsi="宋体" w:eastAsia="宋体" w:cs="宋体"/>
          <w:kern w:val="0"/>
          <w:sz w:val="21"/>
          <w:szCs w:val="21"/>
        </w:rPr>
        <w:t xml:space="preserve">1.× 2.√ 3.√ 4.√ 5.× 6.√ 7.× </w:t>
      </w:r>
    </w:p>
    <w:p>
      <w:pPr>
        <w:numPr>
          <w:ilvl w:val="0"/>
          <w:numId w:val="0"/>
        </w:numPr>
        <w:spacing w:line="240" w:lineRule="auto"/>
        <w:rPr>
          <w:rFonts w:hint="eastAsia" w:ascii="宋体" w:hAnsi="宋体" w:eastAsia="宋体" w:cs="宋体"/>
          <w:kern w:val="0"/>
          <w:sz w:val="21"/>
          <w:szCs w:val="21"/>
        </w:rPr>
      </w:pPr>
      <w:r>
        <w:rPr>
          <w:rFonts w:hint="eastAsia" w:ascii="宋体" w:hAnsi="宋体" w:eastAsia="宋体" w:cs="宋体"/>
          <w:b/>
          <w:bCs/>
          <w:kern w:val="0"/>
          <w:sz w:val="21"/>
          <w:szCs w:val="21"/>
          <w:lang w:val="en-US" w:eastAsia="zh-CN"/>
        </w:rPr>
        <w:t>三、填空题</w:t>
      </w:r>
    </w:p>
    <w:p>
      <w:pPr>
        <w:numPr>
          <w:ilvl w:val="0"/>
          <w:numId w:val="0"/>
        </w:num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1、波长 (或波数、频率 ) ，强度（或黑度、峰高）</w:t>
      </w:r>
    </w:p>
    <w:p>
      <w:pPr>
        <w:numPr>
          <w:ilvl w:val="0"/>
          <w:numId w:val="0"/>
        </w:num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2、光谱图（或铁光谱图、标准光谱图）比较法，谱线强度（或谱线黑度、</w:t>
      </w:r>
    </w:p>
    <w:p>
      <w:pPr>
        <w:numPr>
          <w:ilvl w:val="0"/>
          <w:numId w:val="0"/>
        </w:num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标准系列）比较法或数线（显线）法</w:t>
      </w:r>
    </w:p>
    <w:p>
      <w:pPr>
        <w:numPr>
          <w:ilvl w:val="0"/>
          <w:numId w:val="0"/>
        </w:num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3、锐线光源，峰值吸收</w:t>
      </w:r>
    </w:p>
    <w:p>
      <w:pPr>
        <w:numPr>
          <w:ilvl w:val="0"/>
          <w:numId w:val="0"/>
        </w:num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p>
      <w:pPr>
        <w:numPr>
          <w:ilvl w:val="0"/>
          <w:numId w:val="0"/>
        </w:num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p>
      <w:pPr>
        <w:numPr>
          <w:ilvl w:val="0"/>
          <w:numId w:val="0"/>
        </w:numPr>
        <w:spacing w:line="240" w:lineRule="auto"/>
        <w:rPr>
          <w:rFonts w:hint="eastAsia" w:ascii="宋体" w:hAnsi="宋体" w:eastAsia="宋体" w:cs="宋体"/>
          <w:b/>
          <w:bCs/>
          <w:sz w:val="21"/>
          <w:szCs w:val="21"/>
          <w:lang w:val="en-US" w:eastAsia="zh-CN"/>
        </w:rPr>
      </w:pPr>
      <w:r>
        <w:rPr>
          <w:rFonts w:hint="eastAsia" w:ascii="宋体" w:hAnsi="宋体" w:eastAsia="宋体" w:cs="宋体"/>
          <w:sz w:val="21"/>
          <w:szCs w:val="21"/>
          <w:lang w:val="en-US" w:eastAsia="zh-CN"/>
        </w:rPr>
        <w:t>四、</w:t>
      </w:r>
      <w:r>
        <w:rPr>
          <w:rFonts w:hint="eastAsia" w:ascii="宋体" w:hAnsi="宋体" w:eastAsia="宋体" w:cs="宋体"/>
          <w:b/>
          <w:bCs/>
          <w:sz w:val="21"/>
          <w:szCs w:val="21"/>
          <w:lang w:val="en-US" w:eastAsia="zh-CN"/>
        </w:rPr>
        <w:t>简答题</w:t>
      </w:r>
    </w:p>
    <w:p>
      <w:pPr>
        <w:numPr>
          <w:ilvl w:val="0"/>
          <w:numId w:val="0"/>
        </w:num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 为什么作为高效液相色谱仪的流动相在使用前必须过滤、脱气？</w:t>
      </w:r>
    </w:p>
    <w:p>
      <w:pPr>
        <w:numPr>
          <w:ilvl w:val="0"/>
          <w:numId w:val="0"/>
        </w:num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答：1. 高效液相色谱仪所用溶剂在放入贮液罐之前必须经过 0.45 μm 滤膜过滤， 除去溶剂中的机械杂质， 以防输液管道或进样阀产生阻塞现象。 所有溶剂在上机使用前必须脱气； 因为色谱住是带压力操作的， 检测器是在常压下工作。 若流动相中所含有的空气不除去， 则流动相通过柱子时其中的气泡受到压力而压缩， 流出柱子进入检测器时因常压而将气泡释放出来， 造成检测器噪声增大，使基线不稳，仪器不能正常工作，这在梯度洗脱时尤其突出。</w:t>
      </w:r>
    </w:p>
    <w:p>
      <w:pPr>
        <w:numPr>
          <w:ilvl w:val="0"/>
          <w:numId w:val="0"/>
        </w:num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 高效液相色谱有哪几种定量方法，其中哪种是比较精确的定量方法，并简述之。</w:t>
      </w:r>
    </w:p>
    <w:p>
      <w:pPr>
        <w:numPr>
          <w:ilvl w:val="0"/>
          <w:numId w:val="0"/>
        </w:num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答：高效液相色谱的定量方法与气相色谱定量方法类似， 主要有归一化法、 外标法和内标法。其中内标法是比较精确的定量方法。 它是将已知量的内标物加到已知量的试样中， 在进行色谱测定后， 待测组分峰面积和内标物峰面积之比等于待测组分的质量与内标物质量之比，求出待测组分的质量，进而求出待测组分的含量。</w:t>
      </w:r>
    </w:p>
    <w:p>
      <w:pPr>
        <w:numPr>
          <w:ilvl w:val="0"/>
          <w:numId w:val="0"/>
        </w:num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p>
      <w:pPr>
        <w:snapToGrid w:val="0"/>
        <w:spacing w:line="240" w:lineRule="auto"/>
        <w:rPr>
          <w:rFonts w:hint="eastAsia" w:ascii="宋体" w:hAnsi="宋体" w:eastAsia="宋体" w:cs="宋体"/>
          <w:b/>
          <w:bCs/>
          <w:sz w:val="21"/>
          <w:szCs w:val="21"/>
          <w:lang w:val="en-US" w:eastAsia="zh-CN"/>
        </w:rPr>
      </w:pPr>
    </w:p>
    <w:p>
      <w:pPr>
        <w:snapToGrid w:val="0"/>
        <w:spacing w:line="240" w:lineRule="auto"/>
        <w:rPr>
          <w:rFonts w:hint="eastAsia" w:ascii="宋体" w:hAnsi="宋体" w:eastAsia="宋体" w:cs="宋体"/>
          <w:b/>
          <w:bCs/>
          <w:sz w:val="21"/>
          <w:szCs w:val="21"/>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五、论述题</w:t>
      </w:r>
    </w:p>
    <w:p>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   (1) 设光栅的分辨率为</w:t>
      </w:r>
    </w:p>
    <w:p>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i/>
          <w:iCs/>
          <w:sz w:val="21"/>
          <w:szCs w:val="21"/>
        </w:rPr>
        <w:t>R</w:t>
      </w:r>
      <w:r>
        <w:rPr>
          <w:rFonts w:hint="eastAsia" w:ascii="宋体" w:hAnsi="宋体" w:eastAsia="宋体" w:cs="宋体"/>
          <w:sz w:val="21"/>
          <w:szCs w:val="21"/>
        </w:rPr>
        <w:t xml:space="preserve"> = </w:t>
      </w:r>
      <w:r>
        <w:rPr>
          <w:rFonts w:hint="eastAsia" w:ascii="宋体" w:hAnsi="宋体" w:eastAsia="宋体" w:cs="宋体"/>
          <w:i/>
          <w:iCs/>
          <w:sz w:val="21"/>
          <w:szCs w:val="21"/>
        </w:rPr>
        <w:t>nN</w:t>
      </w:r>
      <w:r>
        <w:rPr>
          <w:rFonts w:hint="eastAsia" w:ascii="宋体" w:hAnsi="宋体" w:eastAsia="宋体" w:cs="宋体"/>
          <w:sz w:val="21"/>
          <w:szCs w:val="21"/>
        </w:rPr>
        <w:t xml:space="preserve"> = 1×(5×10×1200) = 60,000</w:t>
      </w:r>
    </w:p>
    <w:p>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(2) 需如下刻线的光栅</w:t>
      </w:r>
    </w:p>
    <w:p>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rPr>
        <w:sym w:font="Symbol" w:char="006C"/>
      </w:r>
      <w:r>
        <w:rPr>
          <w:rFonts w:hint="eastAsia" w:ascii="宋体" w:hAnsi="宋体" w:eastAsia="宋体" w:cs="宋体"/>
          <w:sz w:val="21"/>
          <w:szCs w:val="21"/>
        </w:rPr>
        <w:t xml:space="preserve">       (742.2+742.4)/2</w:t>
      </w:r>
    </w:p>
    <w:p>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i/>
          <w:iCs/>
          <w:sz w:val="21"/>
          <w:szCs w:val="21"/>
        </w:rPr>
        <w:t>R</w:t>
      </w:r>
      <w:r>
        <w:rPr>
          <w:rFonts w:hint="eastAsia" w:ascii="宋体" w:hAnsi="宋体" w:eastAsia="宋体" w:cs="宋体"/>
          <w:sz w:val="21"/>
          <w:szCs w:val="21"/>
          <w:vertAlign w:val="superscript"/>
        </w:rPr>
        <w:t>’</w:t>
      </w:r>
      <w:r>
        <w:rPr>
          <w:rFonts w:hint="eastAsia" w:ascii="宋体" w:hAnsi="宋体" w:eastAsia="宋体" w:cs="宋体"/>
          <w:sz w:val="21"/>
          <w:szCs w:val="21"/>
        </w:rPr>
        <w:t>= ─── = ───────── = 3711</w:t>
      </w:r>
    </w:p>
    <w:p>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rPr>
        <w:sym w:font="Symbol" w:char="0044"/>
      </w:r>
      <w:r>
        <w:rPr>
          <w:rFonts w:hint="eastAsia" w:ascii="宋体" w:hAnsi="宋体" w:eastAsia="宋体" w:cs="宋体"/>
          <w:sz w:val="21"/>
          <w:szCs w:val="21"/>
        </w:rPr>
        <w:sym w:font="Symbol" w:char="006C"/>
      </w:r>
      <w:r>
        <w:rPr>
          <w:rFonts w:hint="eastAsia" w:ascii="宋体" w:hAnsi="宋体" w:eastAsia="宋体" w:cs="宋体"/>
          <w:sz w:val="21"/>
          <w:szCs w:val="21"/>
        </w:rPr>
        <w:t xml:space="preserve">        742.4-742.2</w:t>
      </w:r>
    </w:p>
    <w:p>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i/>
          <w:iCs/>
          <w:sz w:val="21"/>
          <w:szCs w:val="21"/>
        </w:rPr>
        <w:t>N</w:t>
      </w:r>
      <w:r>
        <w:rPr>
          <w:rFonts w:hint="eastAsia" w:ascii="宋体" w:hAnsi="宋体" w:eastAsia="宋体" w:cs="宋体"/>
          <w:sz w:val="21"/>
          <w:szCs w:val="21"/>
        </w:rPr>
        <w:t xml:space="preserve"> = </w:t>
      </w:r>
      <w:r>
        <w:rPr>
          <w:rFonts w:hint="eastAsia" w:ascii="宋体" w:hAnsi="宋体" w:eastAsia="宋体" w:cs="宋体"/>
          <w:i/>
          <w:iCs/>
          <w:sz w:val="21"/>
          <w:szCs w:val="21"/>
        </w:rPr>
        <w:t>R</w:t>
      </w:r>
      <w:r>
        <w:rPr>
          <w:rFonts w:hint="eastAsia" w:ascii="宋体" w:hAnsi="宋体" w:eastAsia="宋体" w:cs="宋体"/>
          <w:sz w:val="21"/>
          <w:szCs w:val="21"/>
          <w:vertAlign w:val="superscript"/>
        </w:rPr>
        <w:t>’</w:t>
      </w:r>
      <w:r>
        <w:rPr>
          <w:rFonts w:hint="eastAsia" w:ascii="宋体" w:hAnsi="宋体" w:eastAsia="宋体" w:cs="宋体"/>
          <w:sz w:val="21"/>
          <w:szCs w:val="21"/>
        </w:rPr>
        <w:t>/</w:t>
      </w:r>
      <w:r>
        <w:rPr>
          <w:rFonts w:hint="eastAsia" w:ascii="宋体" w:hAnsi="宋体" w:eastAsia="宋体" w:cs="宋体"/>
          <w:i/>
          <w:iCs/>
          <w:sz w:val="21"/>
          <w:szCs w:val="21"/>
        </w:rPr>
        <w:t>n</w:t>
      </w:r>
      <w:r>
        <w:rPr>
          <w:rFonts w:hint="eastAsia" w:ascii="宋体" w:hAnsi="宋体" w:eastAsia="宋体" w:cs="宋体"/>
          <w:sz w:val="21"/>
          <w:szCs w:val="21"/>
        </w:rPr>
        <w:t xml:space="preserve"> = 3711/1 = 3711 条</w:t>
      </w:r>
    </w:p>
    <w:p>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   当其它条件不变时，柱长虽增加，但理论塔板高度可视作不变。</w:t>
      </w:r>
    </w:p>
    <w:p>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rPr>
        <w:drawing>
          <wp:inline distT="0" distB="0" distL="114300" distR="114300">
            <wp:extent cx="523875" cy="408940"/>
            <wp:effectExtent l="0" t="0" r="8890" b="1143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523875" cy="40894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因此柱长增加一倍后，</w:t>
      </w:r>
    </w:p>
    <w:p>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rPr>
        <w:drawing>
          <wp:inline distT="0" distB="0" distL="114300" distR="114300">
            <wp:extent cx="1398905" cy="658495"/>
            <wp:effectExtent l="0" t="0" r="0" b="762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1398905" cy="6584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 xml:space="preserve">    可见方差增加一倍。</w:t>
      </w:r>
      <w:bookmarkStart w:id="0" w:name="_GoBack"/>
      <w:bookmarkEnd w:id="0"/>
    </w:p>
    <w:sectPr>
      <w:footerReference r:id="rId3" w:type="default"/>
      <w:pgSz w:w="11906" w:h="16838"/>
      <w:pgMar w:top="1440" w:right="1286"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7</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7</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FA6E92"/>
    <w:multiLevelType w:val="singleLevel"/>
    <w:tmpl w:val="3EFA6E92"/>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224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zNzg4YjA1ZjM0M2Y0ZjVlMjRmZjNmMzcwN2UyMWIifQ=="/>
  </w:docVars>
  <w:rsids>
    <w:rsidRoot w:val="47182FBE"/>
    <w:rsid w:val="00DF30E3"/>
    <w:rsid w:val="01AF7546"/>
    <w:rsid w:val="0235098F"/>
    <w:rsid w:val="032C7277"/>
    <w:rsid w:val="037E11A4"/>
    <w:rsid w:val="038D3C75"/>
    <w:rsid w:val="03CF7003"/>
    <w:rsid w:val="03D90A78"/>
    <w:rsid w:val="045231A1"/>
    <w:rsid w:val="04566898"/>
    <w:rsid w:val="045E7151"/>
    <w:rsid w:val="04BD711A"/>
    <w:rsid w:val="04D034ED"/>
    <w:rsid w:val="0567153F"/>
    <w:rsid w:val="05B42046"/>
    <w:rsid w:val="060C2F75"/>
    <w:rsid w:val="06804C49"/>
    <w:rsid w:val="07736C4C"/>
    <w:rsid w:val="07CD6F30"/>
    <w:rsid w:val="08022DAD"/>
    <w:rsid w:val="09137CBF"/>
    <w:rsid w:val="099217EA"/>
    <w:rsid w:val="0A0D7C28"/>
    <w:rsid w:val="0A3009B5"/>
    <w:rsid w:val="0A30343E"/>
    <w:rsid w:val="0A380BD9"/>
    <w:rsid w:val="0A5752D5"/>
    <w:rsid w:val="0A6E5100"/>
    <w:rsid w:val="0ABB5C87"/>
    <w:rsid w:val="0AEC2C21"/>
    <w:rsid w:val="0B6946D3"/>
    <w:rsid w:val="0C0512C0"/>
    <w:rsid w:val="0C1105AF"/>
    <w:rsid w:val="0D60163E"/>
    <w:rsid w:val="0DB7027D"/>
    <w:rsid w:val="0DE90BAE"/>
    <w:rsid w:val="0E44619C"/>
    <w:rsid w:val="0E4B79C0"/>
    <w:rsid w:val="0EA8252D"/>
    <w:rsid w:val="0EE4539A"/>
    <w:rsid w:val="0FDD19DC"/>
    <w:rsid w:val="101265C3"/>
    <w:rsid w:val="10286D1B"/>
    <w:rsid w:val="105E02F3"/>
    <w:rsid w:val="11615AF8"/>
    <w:rsid w:val="11C31D2F"/>
    <w:rsid w:val="11E22E82"/>
    <w:rsid w:val="12761161"/>
    <w:rsid w:val="129027B3"/>
    <w:rsid w:val="12F549AA"/>
    <w:rsid w:val="135933C0"/>
    <w:rsid w:val="1375008C"/>
    <w:rsid w:val="13A36946"/>
    <w:rsid w:val="13FA389B"/>
    <w:rsid w:val="14423430"/>
    <w:rsid w:val="14890AA0"/>
    <w:rsid w:val="14C1096B"/>
    <w:rsid w:val="14E70E3D"/>
    <w:rsid w:val="155449B1"/>
    <w:rsid w:val="15553615"/>
    <w:rsid w:val="15AE604F"/>
    <w:rsid w:val="160E23CF"/>
    <w:rsid w:val="164475B6"/>
    <w:rsid w:val="16537F81"/>
    <w:rsid w:val="168130A1"/>
    <w:rsid w:val="168C2A63"/>
    <w:rsid w:val="16B10EDF"/>
    <w:rsid w:val="16D41B90"/>
    <w:rsid w:val="16D704F5"/>
    <w:rsid w:val="16E26964"/>
    <w:rsid w:val="17F92AF4"/>
    <w:rsid w:val="18216ACF"/>
    <w:rsid w:val="183227A4"/>
    <w:rsid w:val="18464622"/>
    <w:rsid w:val="18786D82"/>
    <w:rsid w:val="18E112A2"/>
    <w:rsid w:val="195B0DCE"/>
    <w:rsid w:val="199857F3"/>
    <w:rsid w:val="199C1DE4"/>
    <w:rsid w:val="19C57049"/>
    <w:rsid w:val="19CB25D7"/>
    <w:rsid w:val="19F5351B"/>
    <w:rsid w:val="1A595377"/>
    <w:rsid w:val="1A682A27"/>
    <w:rsid w:val="1B954408"/>
    <w:rsid w:val="1B9B4E20"/>
    <w:rsid w:val="1BD828E0"/>
    <w:rsid w:val="1BDE5224"/>
    <w:rsid w:val="1BEE2F17"/>
    <w:rsid w:val="1C440FEA"/>
    <w:rsid w:val="1C4709A0"/>
    <w:rsid w:val="1C4D1009"/>
    <w:rsid w:val="1CC03806"/>
    <w:rsid w:val="1D370258"/>
    <w:rsid w:val="1D467365"/>
    <w:rsid w:val="1DC753FC"/>
    <w:rsid w:val="1E1647EB"/>
    <w:rsid w:val="1E6E61B4"/>
    <w:rsid w:val="1E977720"/>
    <w:rsid w:val="1EA128F4"/>
    <w:rsid w:val="1EE16E1D"/>
    <w:rsid w:val="1F2C2B10"/>
    <w:rsid w:val="1F361A21"/>
    <w:rsid w:val="1F41184F"/>
    <w:rsid w:val="1F516742"/>
    <w:rsid w:val="1F6B33E3"/>
    <w:rsid w:val="20574066"/>
    <w:rsid w:val="20665BCF"/>
    <w:rsid w:val="20D008D1"/>
    <w:rsid w:val="21290EA2"/>
    <w:rsid w:val="212A12E2"/>
    <w:rsid w:val="213A5CF6"/>
    <w:rsid w:val="216E6F88"/>
    <w:rsid w:val="218C60CE"/>
    <w:rsid w:val="21A8107F"/>
    <w:rsid w:val="224D57EA"/>
    <w:rsid w:val="228B7A9D"/>
    <w:rsid w:val="228D6CAF"/>
    <w:rsid w:val="22A132A2"/>
    <w:rsid w:val="22DE3463"/>
    <w:rsid w:val="22FC433F"/>
    <w:rsid w:val="233935EB"/>
    <w:rsid w:val="2381642D"/>
    <w:rsid w:val="249B3D98"/>
    <w:rsid w:val="24E41DDB"/>
    <w:rsid w:val="256323E6"/>
    <w:rsid w:val="25C44178"/>
    <w:rsid w:val="25D91FD7"/>
    <w:rsid w:val="26176ABD"/>
    <w:rsid w:val="262C3ECA"/>
    <w:rsid w:val="26441BBA"/>
    <w:rsid w:val="264D499C"/>
    <w:rsid w:val="276A685A"/>
    <w:rsid w:val="2797468F"/>
    <w:rsid w:val="280765F5"/>
    <w:rsid w:val="289C6F1E"/>
    <w:rsid w:val="291270CE"/>
    <w:rsid w:val="29B67410"/>
    <w:rsid w:val="2A215034"/>
    <w:rsid w:val="2A4532F6"/>
    <w:rsid w:val="2A9A05CF"/>
    <w:rsid w:val="2AAC5739"/>
    <w:rsid w:val="2BCA3D4C"/>
    <w:rsid w:val="2BE53DD9"/>
    <w:rsid w:val="2C025BD7"/>
    <w:rsid w:val="2C2B09A2"/>
    <w:rsid w:val="2C750969"/>
    <w:rsid w:val="2C857D46"/>
    <w:rsid w:val="2CDA40C7"/>
    <w:rsid w:val="2CFF23AC"/>
    <w:rsid w:val="2D243FF9"/>
    <w:rsid w:val="2D2D2787"/>
    <w:rsid w:val="2D4E3755"/>
    <w:rsid w:val="2DA237A8"/>
    <w:rsid w:val="2DE25A88"/>
    <w:rsid w:val="2DE31F91"/>
    <w:rsid w:val="2E2F1DB3"/>
    <w:rsid w:val="2ED9385E"/>
    <w:rsid w:val="2F227141"/>
    <w:rsid w:val="2F360C3E"/>
    <w:rsid w:val="2F7F2B3D"/>
    <w:rsid w:val="30111145"/>
    <w:rsid w:val="3045219D"/>
    <w:rsid w:val="307A5551"/>
    <w:rsid w:val="30A26D5A"/>
    <w:rsid w:val="30D62DA3"/>
    <w:rsid w:val="30E520F0"/>
    <w:rsid w:val="31C7377E"/>
    <w:rsid w:val="31D91532"/>
    <w:rsid w:val="32815088"/>
    <w:rsid w:val="32BC5EC3"/>
    <w:rsid w:val="32BE4D29"/>
    <w:rsid w:val="32D676FD"/>
    <w:rsid w:val="32F63A36"/>
    <w:rsid w:val="32FE5052"/>
    <w:rsid w:val="335A2E48"/>
    <w:rsid w:val="33751EA4"/>
    <w:rsid w:val="33843E44"/>
    <w:rsid w:val="33A11118"/>
    <w:rsid w:val="33B1199F"/>
    <w:rsid w:val="33ED43D9"/>
    <w:rsid w:val="340D733D"/>
    <w:rsid w:val="341A5636"/>
    <w:rsid w:val="34762AA5"/>
    <w:rsid w:val="348A6D5B"/>
    <w:rsid w:val="34F04DAD"/>
    <w:rsid w:val="353C6E01"/>
    <w:rsid w:val="355714C8"/>
    <w:rsid w:val="35FF78A3"/>
    <w:rsid w:val="37F00903"/>
    <w:rsid w:val="3883099A"/>
    <w:rsid w:val="393C030E"/>
    <w:rsid w:val="396F084A"/>
    <w:rsid w:val="3A9E3F39"/>
    <w:rsid w:val="3B7A6752"/>
    <w:rsid w:val="3B8420B4"/>
    <w:rsid w:val="3BA05920"/>
    <w:rsid w:val="3C223BEF"/>
    <w:rsid w:val="3C753986"/>
    <w:rsid w:val="3CDA617F"/>
    <w:rsid w:val="3D6E5DC9"/>
    <w:rsid w:val="3D9115B8"/>
    <w:rsid w:val="3D980129"/>
    <w:rsid w:val="3E012BEE"/>
    <w:rsid w:val="3E183769"/>
    <w:rsid w:val="3E531FC2"/>
    <w:rsid w:val="3E57316E"/>
    <w:rsid w:val="3E921015"/>
    <w:rsid w:val="3E9F6D67"/>
    <w:rsid w:val="3EA83707"/>
    <w:rsid w:val="3EDA7B4A"/>
    <w:rsid w:val="3F4E67E9"/>
    <w:rsid w:val="3FB1491A"/>
    <w:rsid w:val="3FF35B84"/>
    <w:rsid w:val="406E2A6C"/>
    <w:rsid w:val="40D459D5"/>
    <w:rsid w:val="41716048"/>
    <w:rsid w:val="418635A0"/>
    <w:rsid w:val="41D25AC9"/>
    <w:rsid w:val="41F1681E"/>
    <w:rsid w:val="4202547E"/>
    <w:rsid w:val="42530FC7"/>
    <w:rsid w:val="42E84761"/>
    <w:rsid w:val="43B43258"/>
    <w:rsid w:val="43B5033D"/>
    <w:rsid w:val="43E16D46"/>
    <w:rsid w:val="442546D9"/>
    <w:rsid w:val="44513802"/>
    <w:rsid w:val="44533276"/>
    <w:rsid w:val="45542425"/>
    <w:rsid w:val="45574172"/>
    <w:rsid w:val="456F42F5"/>
    <w:rsid w:val="45713165"/>
    <w:rsid w:val="45741D23"/>
    <w:rsid w:val="45933F3E"/>
    <w:rsid w:val="459A4E8B"/>
    <w:rsid w:val="46890040"/>
    <w:rsid w:val="46F90D5E"/>
    <w:rsid w:val="47182FBE"/>
    <w:rsid w:val="476E453E"/>
    <w:rsid w:val="47A13547"/>
    <w:rsid w:val="47A86154"/>
    <w:rsid w:val="47F95A57"/>
    <w:rsid w:val="48524DCA"/>
    <w:rsid w:val="485B1451"/>
    <w:rsid w:val="48AB716C"/>
    <w:rsid w:val="48CA6084"/>
    <w:rsid w:val="48D857EC"/>
    <w:rsid w:val="48E216EE"/>
    <w:rsid w:val="48E709C4"/>
    <w:rsid w:val="4904487C"/>
    <w:rsid w:val="491B77AC"/>
    <w:rsid w:val="495C58E5"/>
    <w:rsid w:val="4A084E26"/>
    <w:rsid w:val="4A272782"/>
    <w:rsid w:val="4A842FEF"/>
    <w:rsid w:val="4AF84A86"/>
    <w:rsid w:val="4B326527"/>
    <w:rsid w:val="4BA84FD1"/>
    <w:rsid w:val="4BC549F7"/>
    <w:rsid w:val="4BDC6F27"/>
    <w:rsid w:val="4C2B38C2"/>
    <w:rsid w:val="4C5537B7"/>
    <w:rsid w:val="4C62795D"/>
    <w:rsid w:val="4C90110E"/>
    <w:rsid w:val="4E8838F6"/>
    <w:rsid w:val="50196350"/>
    <w:rsid w:val="50271214"/>
    <w:rsid w:val="5086695A"/>
    <w:rsid w:val="51321D1B"/>
    <w:rsid w:val="516C13EC"/>
    <w:rsid w:val="51932C19"/>
    <w:rsid w:val="51A92371"/>
    <w:rsid w:val="51EE1B4A"/>
    <w:rsid w:val="52483D98"/>
    <w:rsid w:val="52B82334"/>
    <w:rsid w:val="52DB3CED"/>
    <w:rsid w:val="53263940"/>
    <w:rsid w:val="532C4A87"/>
    <w:rsid w:val="5370061E"/>
    <w:rsid w:val="540C7941"/>
    <w:rsid w:val="5431450A"/>
    <w:rsid w:val="546B660E"/>
    <w:rsid w:val="54A62FBD"/>
    <w:rsid w:val="54B779F3"/>
    <w:rsid w:val="54D5007D"/>
    <w:rsid w:val="55356050"/>
    <w:rsid w:val="553A0099"/>
    <w:rsid w:val="55D02119"/>
    <w:rsid w:val="55E010EB"/>
    <w:rsid w:val="55F77E72"/>
    <w:rsid w:val="55F931AA"/>
    <w:rsid w:val="562B334B"/>
    <w:rsid w:val="5636666A"/>
    <w:rsid w:val="56875DE2"/>
    <w:rsid w:val="573D13EC"/>
    <w:rsid w:val="573D4385"/>
    <w:rsid w:val="57C44036"/>
    <w:rsid w:val="58BB6A59"/>
    <w:rsid w:val="58C03B25"/>
    <w:rsid w:val="58CA1783"/>
    <w:rsid w:val="59462748"/>
    <w:rsid w:val="595B3ACF"/>
    <w:rsid w:val="59AA7BDC"/>
    <w:rsid w:val="59C94342"/>
    <w:rsid w:val="59DB251D"/>
    <w:rsid w:val="5A1A2492"/>
    <w:rsid w:val="5A711C66"/>
    <w:rsid w:val="5A9D4942"/>
    <w:rsid w:val="5A9F138A"/>
    <w:rsid w:val="5B725699"/>
    <w:rsid w:val="5B7678EF"/>
    <w:rsid w:val="5BA52EF0"/>
    <w:rsid w:val="5BBB4A35"/>
    <w:rsid w:val="5C7F6B43"/>
    <w:rsid w:val="5CB82F45"/>
    <w:rsid w:val="5CE4275F"/>
    <w:rsid w:val="5D511C59"/>
    <w:rsid w:val="5D7303E6"/>
    <w:rsid w:val="5D910FB7"/>
    <w:rsid w:val="5E323929"/>
    <w:rsid w:val="5E9843A6"/>
    <w:rsid w:val="5ED6114C"/>
    <w:rsid w:val="5F0F5507"/>
    <w:rsid w:val="5F604CDD"/>
    <w:rsid w:val="5F6A58DF"/>
    <w:rsid w:val="5F782C5F"/>
    <w:rsid w:val="5F8C5A4A"/>
    <w:rsid w:val="5F9E7653"/>
    <w:rsid w:val="5FD017E8"/>
    <w:rsid w:val="614C5FAD"/>
    <w:rsid w:val="61675A05"/>
    <w:rsid w:val="61F32A9E"/>
    <w:rsid w:val="62570338"/>
    <w:rsid w:val="627B1777"/>
    <w:rsid w:val="6329063A"/>
    <w:rsid w:val="6374583B"/>
    <w:rsid w:val="63AB6057"/>
    <w:rsid w:val="63B348E6"/>
    <w:rsid w:val="63D43986"/>
    <w:rsid w:val="63EE401A"/>
    <w:rsid w:val="64CE03EA"/>
    <w:rsid w:val="650F34B8"/>
    <w:rsid w:val="65654A26"/>
    <w:rsid w:val="659A3CC4"/>
    <w:rsid w:val="65B61CF2"/>
    <w:rsid w:val="664A1B46"/>
    <w:rsid w:val="6656320D"/>
    <w:rsid w:val="670C512B"/>
    <w:rsid w:val="670F25C1"/>
    <w:rsid w:val="67140F50"/>
    <w:rsid w:val="676B2CB8"/>
    <w:rsid w:val="677D43F4"/>
    <w:rsid w:val="67D20ED5"/>
    <w:rsid w:val="67E608A5"/>
    <w:rsid w:val="6844166B"/>
    <w:rsid w:val="68BB210F"/>
    <w:rsid w:val="69004C02"/>
    <w:rsid w:val="691C2321"/>
    <w:rsid w:val="699341B2"/>
    <w:rsid w:val="6A001C05"/>
    <w:rsid w:val="6A030D2B"/>
    <w:rsid w:val="6A0A1BB7"/>
    <w:rsid w:val="6A1B6E2F"/>
    <w:rsid w:val="6A445C5B"/>
    <w:rsid w:val="6A74675B"/>
    <w:rsid w:val="6AA27385"/>
    <w:rsid w:val="6AC41E0D"/>
    <w:rsid w:val="6AD31DDD"/>
    <w:rsid w:val="6AE71B19"/>
    <w:rsid w:val="6B695056"/>
    <w:rsid w:val="6B7F054C"/>
    <w:rsid w:val="6BB20334"/>
    <w:rsid w:val="6BCC76B7"/>
    <w:rsid w:val="6CC633E2"/>
    <w:rsid w:val="6CFF2452"/>
    <w:rsid w:val="6D1C00E2"/>
    <w:rsid w:val="6DC13783"/>
    <w:rsid w:val="6DDE0526"/>
    <w:rsid w:val="6E100F8D"/>
    <w:rsid w:val="6E1053D4"/>
    <w:rsid w:val="6E7A5125"/>
    <w:rsid w:val="6E850C28"/>
    <w:rsid w:val="6F3A30AC"/>
    <w:rsid w:val="6F6D0849"/>
    <w:rsid w:val="6F7258B2"/>
    <w:rsid w:val="6FE42AE7"/>
    <w:rsid w:val="6FE801F9"/>
    <w:rsid w:val="700614C5"/>
    <w:rsid w:val="703E1717"/>
    <w:rsid w:val="70D9203B"/>
    <w:rsid w:val="71A94359"/>
    <w:rsid w:val="71BE4467"/>
    <w:rsid w:val="71F12D6C"/>
    <w:rsid w:val="720D6A0A"/>
    <w:rsid w:val="724D6ABB"/>
    <w:rsid w:val="72975150"/>
    <w:rsid w:val="72A1010D"/>
    <w:rsid w:val="72D9607D"/>
    <w:rsid w:val="72F10C27"/>
    <w:rsid w:val="736E24F1"/>
    <w:rsid w:val="736E3EF9"/>
    <w:rsid w:val="73C1762C"/>
    <w:rsid w:val="744516C7"/>
    <w:rsid w:val="74867848"/>
    <w:rsid w:val="74A556E6"/>
    <w:rsid w:val="750923C2"/>
    <w:rsid w:val="750F2C5B"/>
    <w:rsid w:val="757F020B"/>
    <w:rsid w:val="75C83D1C"/>
    <w:rsid w:val="75D408C8"/>
    <w:rsid w:val="761C5BBB"/>
    <w:rsid w:val="768E5FBF"/>
    <w:rsid w:val="76EB27BB"/>
    <w:rsid w:val="77404E11"/>
    <w:rsid w:val="776670E2"/>
    <w:rsid w:val="7793611A"/>
    <w:rsid w:val="77AA059A"/>
    <w:rsid w:val="77B66CA2"/>
    <w:rsid w:val="77C425FC"/>
    <w:rsid w:val="780D46B5"/>
    <w:rsid w:val="78597F13"/>
    <w:rsid w:val="786C7ACC"/>
    <w:rsid w:val="78827026"/>
    <w:rsid w:val="78C74701"/>
    <w:rsid w:val="795245AE"/>
    <w:rsid w:val="7998446F"/>
    <w:rsid w:val="799967F2"/>
    <w:rsid w:val="79DC6E46"/>
    <w:rsid w:val="79E7237A"/>
    <w:rsid w:val="79EB0BC5"/>
    <w:rsid w:val="79FB5740"/>
    <w:rsid w:val="7A191B95"/>
    <w:rsid w:val="7A69004E"/>
    <w:rsid w:val="7AD106A9"/>
    <w:rsid w:val="7B661B84"/>
    <w:rsid w:val="7C0659A1"/>
    <w:rsid w:val="7C3C2CF8"/>
    <w:rsid w:val="7D046A25"/>
    <w:rsid w:val="7D58481B"/>
    <w:rsid w:val="7D7252B7"/>
    <w:rsid w:val="7D8C07F3"/>
    <w:rsid w:val="7E35509A"/>
    <w:rsid w:val="7EB12E11"/>
    <w:rsid w:val="7EBC06D0"/>
    <w:rsid w:val="7F104E6B"/>
    <w:rsid w:val="7F2247B4"/>
    <w:rsid w:val="7F32324C"/>
    <w:rsid w:val="7FD05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autoSpaceDE w:val="0"/>
      <w:autoSpaceDN w:val="0"/>
      <w:adjustRightInd w:val="0"/>
      <w:jc w:val="center"/>
      <w:outlineLvl w:val="0"/>
    </w:pPr>
    <w:rPr>
      <w:rFonts w:ascii="Arial" w:hAnsi="Arial"/>
      <w:color w:val="FF0000"/>
      <w:kern w:val="0"/>
      <w:sz w:val="44"/>
    </w:rPr>
  </w:style>
  <w:style w:type="paragraph" w:styleId="3">
    <w:name w:val="heading 2"/>
    <w:basedOn w:val="1"/>
    <w:next w:val="1"/>
    <w:qFormat/>
    <w:uiPriority w:val="0"/>
    <w:pPr>
      <w:autoSpaceDE w:val="0"/>
      <w:autoSpaceDN w:val="0"/>
      <w:adjustRightInd w:val="0"/>
      <w:ind w:left="270" w:hanging="270"/>
      <w:jc w:val="left"/>
      <w:outlineLvl w:val="1"/>
    </w:pPr>
    <w:rPr>
      <w:rFonts w:ascii="Arial" w:hAnsi="Arial"/>
      <w:color w:val="000000"/>
      <w:kern w:val="0"/>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Indent"/>
    <w:basedOn w:val="1"/>
    <w:qFormat/>
    <w:uiPriority w:val="0"/>
    <w:pPr>
      <w:spacing w:after="120"/>
      <w:ind w:left="420" w:leftChars="200"/>
    </w:pPr>
  </w:style>
  <w:style w:type="paragraph" w:styleId="5">
    <w:name w:val="Plain Text"/>
    <w:basedOn w:val="1"/>
    <w:qFormat/>
    <w:uiPriority w:val="0"/>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tabs>
        <w:tab w:val="center" w:pos="4153"/>
        <w:tab w:val="right" w:pos="8306"/>
      </w:tabs>
      <w:snapToGrid w:val="0"/>
      <w:jc w:val="center"/>
    </w:pPr>
    <w:rPr>
      <w:sz w:val="18"/>
    </w:r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wmf"/><Relationship Id="rId5" Type="http://schemas.openxmlformats.org/officeDocument/2006/relationships/image" Target="media/image1.wm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2079</Words>
  <Characters>2358</Characters>
  <Lines>0</Lines>
  <Paragraphs>0</Paragraphs>
  <TotalTime>7</TotalTime>
  <ScaleCrop>false</ScaleCrop>
  <LinksUpToDate>false</LinksUpToDate>
  <CharactersWithSpaces>2623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期许</cp:lastModifiedBy>
  <dcterms:modified xsi:type="dcterms:W3CDTF">2022-12-09T03:12:41Z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RubyTemplateID" linkTarget="0">
    <vt:lpwstr>6</vt:lpwstr>
  </property>
  <property fmtid="{D5CDD505-2E9C-101B-9397-08002B2CF9AE}" pid="4" name="ICV">
    <vt:lpwstr>73C3BA2F4EC64FDEA2F37F68C8B309BB</vt:lpwstr>
  </property>
</Properties>
</file>