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numPr>
          <w:ilvl w:val="0"/>
          <w:numId w:val="0"/>
        </w:numPr>
        <w:spacing w:line="360" w:lineRule="auto"/>
        <w:ind w:leftChars="0"/>
        <w:rPr>
          <w:rFonts w:hint="eastAsia"/>
          <w:sz w:val="28"/>
          <w:szCs w:val="32"/>
          <w:u w:val="single"/>
          <w:lang w:eastAsia="zh-CN"/>
        </w:rPr>
      </w:pPr>
      <w:r>
        <w:rPr>
          <w:rFonts w:hint="eastAsia"/>
          <w:sz w:val="28"/>
          <w:szCs w:val="32"/>
          <w:u w:val="single"/>
          <w:lang w:eastAsia="zh-CN"/>
        </w:rPr>
        <w:t>企业战略管理复习资料</w:t>
      </w:r>
    </w:p>
    <w:p>
      <w:pPr>
        <w:pStyle w:val="11"/>
        <w:numPr>
          <w:ilvl w:val="0"/>
          <w:numId w:val="0"/>
        </w:numPr>
        <w:spacing w:line="360" w:lineRule="auto"/>
        <w:ind w:leftChars="0"/>
        <w:rPr>
          <w:rFonts w:ascii="黑体" w:hAnsi="黑体" w:eastAsia="黑体"/>
          <w:sz w:val="24"/>
        </w:rPr>
      </w:pPr>
      <w:r>
        <w:rPr>
          <w:rFonts w:hint="eastAsia"/>
          <w:lang w:eastAsia="zh-CN"/>
        </w:rPr>
        <w:t>一、</w:t>
      </w:r>
      <w:r>
        <w:rPr>
          <w:rFonts w:hint="eastAsia" w:ascii="黑体" w:hAnsi="黑体" w:eastAsia="黑体"/>
          <w:sz w:val="24"/>
        </w:rPr>
        <w:t>判断题</w:t>
      </w:r>
    </w:p>
    <w:p>
      <w:pPr>
        <w:pStyle w:val="11"/>
        <w:numPr>
          <w:ilvl w:val="0"/>
          <w:numId w:val="1"/>
        </w:numPr>
        <w:spacing w:line="300" w:lineRule="auto"/>
        <w:ind w:left="284" w:hanging="74" w:firstLineChars="0"/>
      </w:pPr>
      <w:r>
        <w:rPr>
          <w:rFonts w:hint="eastAsia"/>
        </w:rPr>
        <w:t xml:space="preserve">宏观环境分析的意义，是确认和评价政治、法律、经济、技术和社会等宏观因素对企业战略目标和战略选择的影响。（  ） </w:t>
      </w:r>
    </w:p>
    <w:p>
      <w:pPr>
        <w:pStyle w:val="11"/>
        <w:numPr>
          <w:ilvl w:val="0"/>
          <w:numId w:val="1"/>
        </w:numPr>
        <w:spacing w:line="300" w:lineRule="auto"/>
        <w:ind w:left="284" w:hanging="74" w:firstLineChars="0"/>
      </w:pPr>
      <w:r>
        <w:rPr>
          <w:rFonts w:hint="eastAsia"/>
        </w:rPr>
        <w:t xml:space="preserve">企业战略是以企业的局部为对象，根据企业近期发展的需要而制定的。（  ） </w:t>
      </w:r>
    </w:p>
    <w:p>
      <w:pPr>
        <w:pStyle w:val="11"/>
        <w:numPr>
          <w:ilvl w:val="0"/>
          <w:numId w:val="1"/>
        </w:numPr>
        <w:spacing w:line="300" w:lineRule="auto"/>
        <w:ind w:left="284" w:hanging="74" w:firstLineChars="0"/>
      </w:pPr>
      <w:r>
        <w:rPr>
          <w:rFonts w:hint="eastAsia"/>
        </w:rPr>
        <w:t>新进入者威胁的状况取决于进入障碍和原有企业的反击程度。如果进入障碍高，原有企业激烈反击，潜在的进入者难以进入该行业，进入者威胁就小。（  ）</w:t>
      </w:r>
    </w:p>
    <w:p>
      <w:pPr>
        <w:pStyle w:val="11"/>
        <w:numPr>
          <w:ilvl w:val="0"/>
          <w:numId w:val="0"/>
        </w:numPr>
        <w:spacing w:line="300" w:lineRule="auto"/>
        <w:ind w:left="210" w:leftChars="0"/>
      </w:pPr>
      <w:r>
        <w:rPr>
          <w:rFonts w:hint="eastAsia"/>
          <w:lang w:val="en-US" w:eastAsia="zh-CN"/>
        </w:rPr>
        <w:t>8.</w:t>
      </w:r>
      <w:r>
        <w:rPr>
          <w:rFonts w:hint="eastAsia"/>
        </w:rPr>
        <w:t>战略管理者是企业战略管理的主体，是企业内外部环境的分析者、企业战略制定者、战略实施领导者和组织者、战略实施过程的监督者和结果评价者。（  ）</w:t>
      </w:r>
    </w:p>
    <w:p>
      <w:pPr>
        <w:pStyle w:val="11"/>
        <w:numPr>
          <w:ilvl w:val="0"/>
          <w:numId w:val="0"/>
        </w:numPr>
        <w:spacing w:line="300" w:lineRule="auto"/>
        <w:ind w:left="210" w:leftChars="0"/>
      </w:pPr>
      <w:r>
        <w:rPr>
          <w:rFonts w:hint="eastAsia"/>
          <w:lang w:val="en-US" w:eastAsia="zh-CN"/>
        </w:rPr>
        <w:t>9.</w:t>
      </w:r>
      <w:r>
        <w:rPr>
          <w:rFonts w:hint="eastAsia"/>
        </w:rPr>
        <w:t>战略服从于组织结构，企业的组织结构的改变会导致企业战略的改变。（  ）</w:t>
      </w:r>
    </w:p>
    <w:p>
      <w:pPr>
        <w:pStyle w:val="11"/>
        <w:numPr>
          <w:ilvl w:val="0"/>
          <w:numId w:val="0"/>
        </w:numPr>
        <w:spacing w:line="360" w:lineRule="auto"/>
        <w:ind w:leftChars="0"/>
        <w:rPr>
          <w:rFonts w:hint="eastAsia"/>
        </w:rPr>
      </w:pPr>
      <w:r>
        <w:rPr>
          <w:rFonts w:hint="eastAsia"/>
        </w:rPr>
        <w:t>10. 最有吸引力的国外市场通常是在政治稳定且有自由市场体系的发达国家和发展中国家。（  ）</w:t>
      </w:r>
    </w:p>
    <w:p>
      <w:pPr>
        <w:pStyle w:val="11"/>
        <w:numPr>
          <w:ilvl w:val="0"/>
          <w:numId w:val="0"/>
        </w:numPr>
        <w:spacing w:line="360" w:lineRule="auto"/>
        <w:ind w:leftChars="0"/>
        <w:rPr>
          <w:rFonts w:ascii="黑体" w:hAnsi="黑体" w:eastAsia="黑体"/>
          <w:sz w:val="24"/>
        </w:rPr>
      </w:pPr>
      <w:r>
        <w:rPr>
          <w:rFonts w:hint="eastAsia" w:eastAsia="黑体"/>
          <w:lang w:eastAsia="zh-CN"/>
        </w:rPr>
        <w:t>二、</w:t>
      </w:r>
      <w:r>
        <w:rPr>
          <w:rFonts w:hint="eastAsia" w:ascii="黑体" w:hAnsi="黑体" w:eastAsia="黑体"/>
          <w:sz w:val="24"/>
        </w:rPr>
        <w:t>单项选择题</w:t>
      </w:r>
    </w:p>
    <w:p>
      <w:pPr>
        <w:pStyle w:val="11"/>
        <w:numPr>
          <w:ilvl w:val="0"/>
          <w:numId w:val="2"/>
        </w:numPr>
        <w:spacing w:line="300" w:lineRule="auto"/>
        <w:ind w:firstLineChars="0"/>
      </w:pPr>
      <w:r>
        <w:rPr>
          <w:rFonts w:hint="eastAsia"/>
        </w:rPr>
        <w:t xml:space="preserve">美国艾维斯汽车租赁公司提出“我们希望成为汽车租赁业中发展最快、利润最多的公司”，这个口号表明了该公司的（  ）                                              </w:t>
      </w:r>
    </w:p>
    <w:p>
      <w:pPr>
        <w:pStyle w:val="11"/>
        <w:spacing w:line="300" w:lineRule="auto"/>
        <w:ind w:left="284" w:firstLine="210" w:firstLineChars="100"/>
      </w:pPr>
      <w:r>
        <w:rPr>
          <w:rFonts w:hint="eastAsia"/>
        </w:rPr>
        <w:t xml:space="preserve">A．经营战略          B．经营哲学        C．社会责任       D．企业愿景                                                         </w:t>
      </w:r>
    </w:p>
    <w:p>
      <w:pPr>
        <w:pStyle w:val="11"/>
        <w:numPr>
          <w:ilvl w:val="0"/>
          <w:numId w:val="2"/>
        </w:numPr>
        <w:spacing w:line="300" w:lineRule="auto"/>
        <w:ind w:firstLineChars="0"/>
      </w:pPr>
      <w:r>
        <w:rPr>
          <w:rFonts w:hint="eastAsia"/>
        </w:rPr>
        <w:t xml:space="preserve">企业战略规定企业的总体行动，追求企业的总体效果，它反映了经营战略的哪项特征（  ）                           </w:t>
      </w:r>
    </w:p>
    <w:p>
      <w:pPr>
        <w:pStyle w:val="11"/>
        <w:spacing w:line="300" w:lineRule="auto"/>
        <w:ind w:left="284" w:firstLine="210" w:firstLineChars="100"/>
      </w:pPr>
      <w:r>
        <w:rPr>
          <w:rFonts w:hint="eastAsia"/>
        </w:rPr>
        <w:t>A．全局性</w:t>
      </w:r>
      <w:r>
        <w:rPr>
          <w:rFonts w:hint="eastAsia"/>
        </w:rPr>
        <w:tab/>
      </w:r>
      <w:r>
        <w:rPr>
          <w:rFonts w:hint="eastAsia"/>
        </w:rPr>
        <w:t xml:space="preserve">          B.长远性</w:t>
      </w:r>
      <w:r>
        <w:rPr>
          <w:rFonts w:hint="eastAsia"/>
        </w:rPr>
        <w:tab/>
      </w:r>
      <w:r>
        <w:rPr>
          <w:rFonts w:hint="eastAsia"/>
        </w:rPr>
        <w:t xml:space="preserve">         C.纲领性</w:t>
      </w:r>
      <w:r>
        <w:rPr>
          <w:rFonts w:hint="eastAsia"/>
        </w:rPr>
        <w:tab/>
      </w:r>
      <w:r>
        <w:rPr>
          <w:rFonts w:hint="eastAsia"/>
        </w:rPr>
        <w:t xml:space="preserve">       D.抗争性</w:t>
      </w:r>
    </w:p>
    <w:p>
      <w:pPr>
        <w:pStyle w:val="11"/>
        <w:numPr>
          <w:ilvl w:val="0"/>
          <w:numId w:val="2"/>
        </w:numPr>
        <w:spacing w:line="300" w:lineRule="auto"/>
        <w:ind w:firstLineChars="0"/>
      </w:pPr>
      <w:r>
        <w:rPr>
          <w:rFonts w:hint="eastAsia"/>
        </w:rPr>
        <w:t xml:space="preserve">迈索尼公司能够设计、制造和销售微型电子技术产品，这个例子反映了企业的什么能力（  ）                               </w:t>
      </w:r>
    </w:p>
    <w:p>
      <w:pPr>
        <w:pStyle w:val="11"/>
        <w:spacing w:line="300" w:lineRule="auto"/>
        <w:ind w:left="284" w:firstLine="210" w:firstLineChars="100"/>
      </w:pPr>
      <w:r>
        <w:rPr>
          <w:rFonts w:hint="eastAsia"/>
        </w:rPr>
        <w:t xml:space="preserve">A. 核心 </w:t>
      </w:r>
      <w:r>
        <w:rPr>
          <w:rFonts w:hint="eastAsia"/>
        </w:rPr>
        <w:tab/>
      </w:r>
      <w:r>
        <w:rPr>
          <w:rFonts w:hint="eastAsia"/>
        </w:rPr>
        <w:tab/>
      </w:r>
      <w:r>
        <w:rPr>
          <w:rFonts w:hint="eastAsia"/>
        </w:rPr>
        <w:tab/>
      </w:r>
      <w:r>
        <w:rPr>
          <w:rFonts w:hint="eastAsia"/>
        </w:rPr>
        <w:t xml:space="preserve">  B. 稀缺            C. 可模仿 </w:t>
      </w:r>
      <w:r>
        <w:rPr>
          <w:rFonts w:hint="eastAsia"/>
        </w:rPr>
        <w:tab/>
      </w:r>
      <w:r>
        <w:rPr>
          <w:rFonts w:hint="eastAsia"/>
        </w:rPr>
        <w:tab/>
      </w:r>
      <w:r>
        <w:rPr>
          <w:rFonts w:hint="eastAsia"/>
        </w:rPr>
        <w:t xml:space="preserve">   D. 不可替代</w:t>
      </w:r>
    </w:p>
    <w:p>
      <w:pPr>
        <w:pStyle w:val="11"/>
        <w:numPr>
          <w:ilvl w:val="0"/>
          <w:numId w:val="2"/>
        </w:numPr>
        <w:spacing w:line="300" w:lineRule="auto"/>
        <w:ind w:firstLineChars="0"/>
        <w:rPr>
          <w:rFonts w:ascii="宋体" w:hAnsi="宋体"/>
          <w:bCs/>
        </w:rPr>
      </w:pPr>
      <w:r>
        <w:rPr>
          <w:rFonts w:hint="eastAsia"/>
        </w:rPr>
        <w:t>与处于相同行业、生产同类产品或工艺相近的企业实现联合，实现扩大规模、降低产品成本、巩固市场地位的发展战略，是（  ）</w:t>
      </w:r>
      <w:r>
        <w:rPr>
          <w:rFonts w:hint="eastAsia" w:ascii="宋体" w:hAnsi="宋体"/>
          <w:bCs/>
        </w:rPr>
        <w:t xml:space="preserve">                                     </w:t>
      </w:r>
    </w:p>
    <w:p>
      <w:pPr>
        <w:pStyle w:val="11"/>
        <w:spacing w:line="300" w:lineRule="auto"/>
        <w:ind w:left="284" w:firstLine="210" w:firstLineChars="100"/>
      </w:pPr>
      <w:r>
        <w:rPr>
          <w:rFonts w:hint="eastAsia"/>
        </w:rPr>
        <w:t>A.水平一体化发展战略</w:t>
      </w:r>
      <w:r>
        <w:rPr>
          <w:rFonts w:hint="eastAsia"/>
        </w:rPr>
        <w:tab/>
      </w:r>
      <w:r>
        <w:rPr>
          <w:rFonts w:hint="eastAsia"/>
        </w:rPr>
        <w:t xml:space="preserve">                 B.前向一体化发展战略</w:t>
      </w:r>
    </w:p>
    <w:p>
      <w:pPr>
        <w:pStyle w:val="11"/>
        <w:spacing w:line="300" w:lineRule="auto"/>
        <w:ind w:left="284" w:firstLine="210" w:firstLineChars="100"/>
      </w:pPr>
      <w:r>
        <w:rPr>
          <w:rFonts w:hint="eastAsia"/>
        </w:rPr>
        <w:t>C.后向一体化发展战略</w:t>
      </w:r>
      <w:r>
        <w:rPr>
          <w:rFonts w:hint="eastAsia"/>
        </w:rPr>
        <w:tab/>
      </w:r>
      <w:r>
        <w:rPr>
          <w:rFonts w:hint="eastAsia"/>
        </w:rPr>
        <w:t xml:space="preserve">                 D.双向一体化发展战略</w:t>
      </w:r>
    </w:p>
    <w:p>
      <w:pPr>
        <w:pStyle w:val="11"/>
        <w:numPr>
          <w:ilvl w:val="0"/>
          <w:numId w:val="2"/>
        </w:numPr>
        <w:spacing w:line="300" w:lineRule="auto"/>
        <w:ind w:firstLineChars="0"/>
      </w:pPr>
      <w:r>
        <w:rPr>
          <w:rFonts w:hint="eastAsia"/>
        </w:rPr>
        <w:t xml:space="preserve">“戴尔直销”模式实现了“规模经济性”与“满足顾客个性化需求”的良好结合，这种目标市场选择模式是指（  ）                                                    </w:t>
      </w:r>
    </w:p>
    <w:p>
      <w:pPr>
        <w:pStyle w:val="11"/>
        <w:spacing w:line="300" w:lineRule="auto"/>
        <w:ind w:left="284" w:firstLine="210" w:firstLineChars="100"/>
      </w:pPr>
      <w:r>
        <w:rPr>
          <w:rFonts w:hint="eastAsia"/>
        </w:rPr>
        <w:t>A．产品专业化</w:t>
      </w:r>
      <w:r>
        <w:rPr>
          <w:rFonts w:hint="eastAsia"/>
        </w:rPr>
        <w:tab/>
      </w:r>
      <w:r>
        <w:rPr>
          <w:rFonts w:hint="eastAsia"/>
        </w:rPr>
        <w:t xml:space="preserve">     B. 大规模定制</w:t>
      </w:r>
      <w:r>
        <w:rPr>
          <w:rFonts w:hint="eastAsia"/>
        </w:rPr>
        <w:tab/>
      </w:r>
      <w:r>
        <w:rPr>
          <w:rFonts w:hint="eastAsia"/>
        </w:rPr>
        <w:t xml:space="preserve">    C. 全面进入</w:t>
      </w:r>
      <w:r>
        <w:rPr>
          <w:rFonts w:hint="eastAsia"/>
        </w:rPr>
        <w:tab/>
      </w:r>
      <w:r>
        <w:rPr>
          <w:rFonts w:hint="eastAsia"/>
        </w:rPr>
        <w:t xml:space="preserve">     D.市场专业化                                        </w:t>
      </w:r>
    </w:p>
    <w:p>
      <w:pPr>
        <w:pStyle w:val="11"/>
        <w:numPr>
          <w:ilvl w:val="0"/>
          <w:numId w:val="2"/>
        </w:numPr>
        <w:spacing w:line="300" w:lineRule="auto"/>
        <w:ind w:firstLineChars="0"/>
      </w:pPr>
      <w:r>
        <w:rPr>
          <w:rFonts w:hint="eastAsia"/>
        </w:rPr>
        <w:t xml:space="preserve">针对可能发生的特定变化，及时对企业战略实施影响的原则是（  ）                 </w:t>
      </w:r>
    </w:p>
    <w:p>
      <w:pPr>
        <w:pStyle w:val="11"/>
        <w:spacing w:line="300" w:lineRule="auto"/>
        <w:ind w:left="284" w:firstLine="210" w:firstLineChars="100"/>
      </w:pPr>
      <w:r>
        <w:rPr>
          <w:rFonts w:hint="eastAsia"/>
        </w:rPr>
        <w:t xml:space="preserve">A．常变原则       </w:t>
      </w:r>
      <w:r>
        <w:rPr>
          <w:rFonts w:hint="eastAsia"/>
        </w:rPr>
        <w:tab/>
      </w:r>
      <w:r>
        <w:rPr>
          <w:rFonts w:hint="eastAsia"/>
        </w:rPr>
        <w:t xml:space="preserve"> B.随变原则         C.权变原则    </w:t>
      </w:r>
      <w:r>
        <w:rPr>
          <w:rFonts w:hint="eastAsia"/>
        </w:rPr>
        <w:tab/>
      </w:r>
      <w:r>
        <w:rPr>
          <w:rFonts w:hint="eastAsia"/>
        </w:rPr>
        <w:t xml:space="preserve"> D.互变原则                                                        </w:t>
      </w:r>
    </w:p>
    <w:p>
      <w:pPr>
        <w:pStyle w:val="11"/>
        <w:numPr>
          <w:ilvl w:val="0"/>
          <w:numId w:val="2"/>
        </w:numPr>
        <w:spacing w:line="300" w:lineRule="auto"/>
        <w:ind w:firstLineChars="0"/>
      </w:pPr>
      <w:r>
        <w:rPr>
          <w:rFonts w:hint="eastAsia"/>
        </w:rPr>
        <w:t xml:space="preserve">SWOT分析法是（  ）                    </w:t>
      </w:r>
    </w:p>
    <w:p>
      <w:pPr>
        <w:pStyle w:val="11"/>
        <w:spacing w:line="300" w:lineRule="auto"/>
        <w:ind w:left="284" w:firstLine="210" w:firstLineChars="100"/>
      </w:pPr>
      <w:r>
        <w:rPr>
          <w:rFonts w:hint="eastAsia"/>
        </w:rPr>
        <w:t>A. 宏观环境分析技术</w:t>
      </w:r>
      <w:r>
        <w:rPr>
          <w:rFonts w:hint="eastAsia"/>
        </w:rPr>
        <w:tab/>
      </w:r>
      <w:r>
        <w:rPr>
          <w:rFonts w:hint="eastAsia"/>
        </w:rPr>
        <w:t xml:space="preserve">                B.微观环境分析技术</w:t>
      </w:r>
    </w:p>
    <w:p>
      <w:pPr>
        <w:pStyle w:val="11"/>
        <w:spacing w:line="300" w:lineRule="auto"/>
        <w:ind w:left="284" w:firstLine="210" w:firstLineChars="100"/>
        <w:rPr>
          <w:bCs/>
        </w:rPr>
      </w:pPr>
      <w:r>
        <w:rPr>
          <w:rFonts w:hint="eastAsia"/>
        </w:rPr>
        <w:t xml:space="preserve">C. 内外部环境分析技术               D.内部因素分析技术   </w:t>
      </w:r>
      <w:r>
        <w:rPr>
          <w:rFonts w:hint="eastAsia"/>
          <w:bCs/>
        </w:rPr>
        <w:t xml:space="preserve">    </w:t>
      </w:r>
    </w:p>
    <w:p>
      <w:pPr>
        <w:pStyle w:val="11"/>
        <w:spacing w:line="360" w:lineRule="auto"/>
        <w:ind w:firstLine="0" w:firstLineChars="0"/>
        <w:rPr>
          <w:rFonts w:ascii="黑体" w:hAnsi="黑体" w:eastAsia="黑体"/>
          <w:sz w:val="24"/>
        </w:rPr>
      </w:pPr>
      <w:r>
        <w:rPr>
          <w:rFonts w:hint="eastAsia" w:ascii="黑体" w:hAnsi="黑体" w:eastAsia="黑体"/>
          <w:sz w:val="24"/>
        </w:rPr>
        <w:t>三、简答题</w:t>
      </w:r>
    </w:p>
    <w:p>
      <w:pPr>
        <w:pStyle w:val="11"/>
        <w:numPr>
          <w:ilvl w:val="0"/>
          <w:numId w:val="3"/>
        </w:numPr>
        <w:ind w:firstLineChars="0"/>
        <w:rPr>
          <w:bCs/>
        </w:rPr>
      </w:pPr>
      <w:r>
        <w:rPr>
          <w:rFonts w:hint="eastAsia"/>
          <w:bCs/>
        </w:rPr>
        <w:t>为什么企业研究和了解外部环境很重要？</w:t>
      </w:r>
    </w:p>
    <w:p>
      <w:pPr>
        <w:rPr>
          <w:bCs/>
        </w:rPr>
      </w:pPr>
    </w:p>
    <w:p>
      <w:pPr>
        <w:rPr>
          <w:bCs/>
        </w:rPr>
      </w:pPr>
    </w:p>
    <w:p>
      <w:pPr>
        <w:rPr>
          <w:bCs/>
        </w:rPr>
      </w:pPr>
    </w:p>
    <w:p>
      <w:pPr>
        <w:rPr>
          <w:bCs/>
        </w:rPr>
      </w:pPr>
    </w:p>
    <w:p>
      <w:pPr>
        <w:rPr>
          <w:bCs/>
        </w:rPr>
      </w:pPr>
    </w:p>
    <w:p>
      <w:pPr>
        <w:rPr>
          <w:bCs/>
        </w:rPr>
      </w:pPr>
    </w:p>
    <w:p>
      <w:pPr>
        <w:rPr>
          <w:bCs/>
        </w:rPr>
      </w:pPr>
    </w:p>
    <w:p>
      <w:pPr>
        <w:rPr>
          <w:bCs/>
        </w:rPr>
      </w:pPr>
    </w:p>
    <w:p>
      <w:pPr>
        <w:ind w:firstLine="420" w:firstLineChars="200"/>
        <w:rPr>
          <w:rFonts w:hint="default" w:eastAsiaTheme="minorEastAsia"/>
          <w:bCs/>
          <w:lang w:val="en-US" w:eastAsia="zh-CN"/>
        </w:rPr>
      </w:pPr>
      <w:r>
        <w:rPr>
          <w:rFonts w:hint="eastAsia"/>
          <w:bCs/>
          <w:lang w:val="en-US" w:eastAsia="zh-CN"/>
        </w:rPr>
        <w:t>2、</w:t>
      </w:r>
    </w:p>
    <w:p>
      <w:pPr>
        <w:rPr>
          <w:bCs/>
        </w:rPr>
      </w:pPr>
    </w:p>
    <w:p>
      <w:pPr>
        <w:rPr>
          <w:bCs/>
        </w:rPr>
      </w:pPr>
    </w:p>
    <w:p>
      <w:pPr>
        <w:rPr>
          <w:bCs/>
        </w:rPr>
      </w:pPr>
    </w:p>
    <w:p>
      <w:pPr>
        <w:rPr>
          <w:bCs/>
        </w:rPr>
      </w:pPr>
    </w:p>
    <w:p>
      <w:pPr>
        <w:rPr>
          <w:rFonts w:hint="eastAsia"/>
          <w:bCs/>
        </w:rPr>
      </w:pPr>
    </w:p>
    <w:p>
      <w:pPr>
        <w:rPr>
          <w:rFonts w:hint="eastAsia"/>
          <w:bCs/>
        </w:rPr>
      </w:pPr>
    </w:p>
    <w:p>
      <w:pPr>
        <w:rPr>
          <w:bCs/>
        </w:rPr>
      </w:pPr>
    </w:p>
    <w:p>
      <w:pPr>
        <w:pStyle w:val="11"/>
        <w:numPr>
          <w:ilvl w:val="0"/>
          <w:numId w:val="0"/>
        </w:numPr>
        <w:ind w:left="480" w:leftChars="0"/>
        <w:jc w:val="left"/>
        <w:rPr>
          <w:szCs w:val="21"/>
        </w:rPr>
      </w:pPr>
      <w:r>
        <w:rPr>
          <w:rFonts w:hint="eastAsia"/>
          <w:szCs w:val="21"/>
          <w:lang w:val="en-US" w:eastAsia="zh-CN"/>
        </w:rPr>
        <w:t>3、</w:t>
      </w:r>
      <w:r>
        <w:rPr>
          <w:rFonts w:hint="eastAsia"/>
          <w:szCs w:val="21"/>
        </w:rPr>
        <w:t>企业的资源与能力之间存在什么关系？</w:t>
      </w:r>
    </w:p>
    <w:p>
      <w:pPr>
        <w:rPr>
          <w:bCs/>
        </w:rPr>
      </w:pPr>
    </w:p>
    <w:p>
      <w:pPr>
        <w:rPr>
          <w:bCs/>
        </w:rPr>
      </w:pPr>
    </w:p>
    <w:p>
      <w:pPr>
        <w:rPr>
          <w:bCs/>
        </w:rPr>
      </w:pPr>
    </w:p>
    <w:p>
      <w:pPr>
        <w:rPr>
          <w:bCs/>
        </w:rPr>
      </w:pPr>
    </w:p>
    <w:p>
      <w:pPr>
        <w:rPr>
          <w:bCs/>
        </w:rPr>
      </w:pPr>
    </w:p>
    <w:p>
      <w:pPr>
        <w:rPr>
          <w:bCs/>
        </w:rPr>
      </w:pPr>
    </w:p>
    <w:p>
      <w:pPr>
        <w:pStyle w:val="11"/>
        <w:spacing w:line="360" w:lineRule="auto"/>
        <w:ind w:firstLine="0" w:firstLineChars="0"/>
        <w:rPr>
          <w:rFonts w:hint="eastAsia" w:ascii="黑体" w:hAnsi="黑体" w:eastAsia="黑体"/>
          <w:sz w:val="24"/>
        </w:rPr>
      </w:pPr>
    </w:p>
    <w:p>
      <w:pPr>
        <w:pStyle w:val="11"/>
        <w:spacing w:line="360" w:lineRule="auto"/>
        <w:ind w:firstLine="0" w:firstLineChars="0"/>
        <w:rPr>
          <w:rFonts w:ascii="黑体" w:hAnsi="黑体" w:eastAsia="黑体"/>
          <w:sz w:val="24"/>
        </w:rPr>
      </w:pPr>
      <w:r>
        <w:rPr>
          <w:rFonts w:hint="eastAsia" w:ascii="黑体" w:hAnsi="黑体" w:eastAsia="黑体"/>
          <w:sz w:val="24"/>
        </w:rPr>
        <w:t>四、论述题</w:t>
      </w:r>
    </w:p>
    <w:p>
      <w:pPr>
        <w:spacing w:line="300" w:lineRule="auto"/>
        <w:ind w:firstLine="420" w:firstLineChars="200"/>
        <w:rPr>
          <w:rFonts w:ascii="宋体" w:hAnsi="宋体"/>
          <w:bCs/>
        </w:rPr>
      </w:pPr>
      <w:r>
        <w:rPr>
          <w:rFonts w:hint="eastAsia" w:ascii="宋体" w:hAnsi="宋体"/>
          <w:bCs/>
        </w:rPr>
        <w:t>浙江万向集团从1986年获得自营进出口权开始，到2009年3月成功收购了美国DS汽车转向车轴业务为止，经历了国际化的成长历程。1980年代，由于企业实力限制，不了解国际市场，万向首先选择最简单易行、风险也最小的间接出口模式。随着国际化经验不断增加和企业技术水平的提高，且产品在国外也有一定的市场后，万向派出人员在海外设立销售分支机构，直接开展国际营销。随着对国际市场的了解、企业实力的增强，万向正式确立了国际化并购战略目标，先后在海外控股20多个子公司，正式实施并购战略。目前，万向在美国、欧洲和南美都已经设立了业务部，在接连并购多家国外老牌企业后，万向的国际化成长已经大大超出了产品出口阶段，具备了比较成熟的海外生产基地和配套机构。</w:t>
      </w:r>
    </w:p>
    <w:p>
      <w:pPr>
        <w:spacing w:line="300" w:lineRule="auto"/>
        <w:ind w:firstLine="420" w:firstLineChars="200"/>
        <w:rPr>
          <w:rFonts w:ascii="宋体" w:hAnsi="宋体"/>
          <w:bCs/>
        </w:rPr>
      </w:pPr>
      <w:r>
        <w:rPr>
          <w:rFonts w:hint="eastAsia" w:ascii="宋体" w:hAnsi="宋体"/>
          <w:bCs/>
        </w:rPr>
        <w:t>请结合上述材料，论述企业进行国际化经营的动机和国际化扩张的潜在风险。</w:t>
      </w:r>
    </w:p>
    <w:p>
      <w:pPr>
        <w:spacing w:line="300" w:lineRule="auto"/>
        <w:ind w:firstLine="420" w:firstLineChars="200"/>
        <w:rPr>
          <w:rFonts w:ascii="宋体" w:hAnsi="宋体"/>
          <w:bCs/>
        </w:rPr>
      </w:pPr>
    </w:p>
    <w:p>
      <w:pPr>
        <w:spacing w:line="300" w:lineRule="auto"/>
        <w:ind w:firstLine="420" w:firstLineChars="200"/>
        <w:rPr>
          <w:rFonts w:ascii="宋体" w:hAnsi="宋体"/>
          <w:bCs/>
        </w:rPr>
      </w:pPr>
    </w:p>
    <w:p>
      <w:pPr>
        <w:pStyle w:val="11"/>
        <w:spacing w:line="360" w:lineRule="auto"/>
        <w:ind w:left="0" w:leftChars="0" w:firstLine="0" w:firstLineChars="0"/>
        <w:rPr>
          <w:rFonts w:ascii="黑体" w:hAnsi="黑体" w:eastAsia="黑体"/>
          <w:sz w:val="24"/>
        </w:rPr>
      </w:pPr>
    </w:p>
    <w:p>
      <w:pPr>
        <w:spacing w:line="360" w:lineRule="auto"/>
        <w:rPr>
          <w:rFonts w:ascii="黑体" w:hAnsi="黑体" w:eastAsia="黑体"/>
          <w:sz w:val="24"/>
        </w:rPr>
      </w:pPr>
      <w:r>
        <w:rPr>
          <w:rFonts w:hint="eastAsia" w:ascii="黑体" w:hAnsi="黑体" w:eastAsia="黑体"/>
          <w:sz w:val="24"/>
        </w:rPr>
        <w:t>五、案例分析题</w:t>
      </w:r>
    </w:p>
    <w:p>
      <w:pPr>
        <w:spacing w:line="300" w:lineRule="auto"/>
        <w:ind w:firstLine="420" w:firstLineChars="200"/>
        <w:rPr>
          <w:rFonts w:ascii="宋体" w:hAnsi="宋体"/>
          <w:bCs/>
        </w:rPr>
      </w:pPr>
      <w:r>
        <w:rPr>
          <w:rFonts w:hint="eastAsia" w:ascii="宋体" w:hAnsi="宋体"/>
          <w:bCs/>
        </w:rPr>
        <w:t>全球爱奇艺，中国网络视频行业的改变者和领跑者，自成立伊始，爱奇艺坚持“悦享品质”的公司理念，以“用户体验”为生命，营造健康、可持续的发展之路。龚宇创立爱奇艺之前，不断的就有投资人找到他要做视频，但是，当时的环境和时机都不成熟。2004年至2009年获得风投的国内视频网站已经超过了35家，并且总金额高达10亿美元。但是，版权纠纷、成本过高还有缺乏盈利模式，让多数网站都处于生死边缘。同期，龚宇也在进行着判断，无线互联网、电子商务和新媒体是他认为的最有前景的领域。随后，百度和普罗维登斯基金向他递来橄榄枝，而彼时，他恰好也觉得做视频的时机成熟了。2010年4月22日由全球最大的中文搜索引擎——百度创立的“奇艺”视频正式上线，创始人龚宇博士担任CEO。2011年11月26日品牌升级，“奇艺”正式更名为“爱奇艺”，并推出全新标志。</w:t>
      </w:r>
    </w:p>
    <w:p>
      <w:pPr>
        <w:spacing w:line="300" w:lineRule="auto"/>
        <w:ind w:firstLine="422" w:firstLineChars="200"/>
        <w:rPr>
          <w:rFonts w:ascii="宋体" w:hAnsi="宋体"/>
          <w:b/>
          <w:bCs/>
        </w:rPr>
      </w:pPr>
      <w:r>
        <w:rPr>
          <w:rFonts w:hint="eastAsia" w:ascii="宋体" w:hAnsi="宋体"/>
          <w:b/>
          <w:bCs/>
        </w:rPr>
        <w:t>奇异内容：版权+自制</w:t>
      </w:r>
    </w:p>
    <w:p>
      <w:pPr>
        <w:spacing w:line="300" w:lineRule="auto"/>
        <w:ind w:firstLine="420" w:firstLineChars="200"/>
        <w:rPr>
          <w:rFonts w:ascii="宋体" w:hAnsi="宋体"/>
          <w:bCs/>
        </w:rPr>
      </w:pPr>
      <w:r>
        <w:rPr>
          <w:rFonts w:hint="eastAsia" w:ascii="宋体" w:hAnsi="宋体"/>
          <w:bCs/>
        </w:rPr>
        <w:t>爱奇艺并非被动地等待好的内容出现，而是选择主动出击，在差异化中求发展。因为龚宇知道，目前企业是无法实现低成本价格优势，所以并不能把成本战略作为爱奇艺的战略目标，视频网站只有选择差异化战略作为主导战略，以形成核心竞争力。从爱奇艺实施竞争战略的条件可以看出，视频网站的同质性越来越严重，致使企业的地位岌岌可危，这时视频网站就必须寻求差异化，以突破困境。从2014年第四季度开始，爱奇艺将系统性大规模的投资自制内容，而且是高质量的。《奇葩说》、《我去上学啦》、《中国有嘻哈》等一系列自制综艺更是让爱奇艺在行业中遥遥领先。</w:t>
      </w:r>
    </w:p>
    <w:p>
      <w:pPr>
        <w:spacing w:line="300" w:lineRule="auto"/>
        <w:ind w:firstLine="420" w:firstLineChars="200"/>
        <w:rPr>
          <w:rFonts w:ascii="宋体" w:hAnsi="宋体"/>
          <w:bCs/>
        </w:rPr>
      </w:pPr>
      <w:r>
        <w:rPr>
          <w:rFonts w:hint="eastAsia" w:ascii="宋体" w:hAnsi="宋体"/>
          <w:bCs/>
        </w:rPr>
        <w:t>这也培养了网民对爱奇艺的忠诚度，让爱奇艺拥有稳定的用户和流量，进而获得盈利。2016年爱奇艺有20+版权剧和30+自制剧，内容仍然是爱奇艺会员的重要发力点。2017年，爱奇艺继续以“版权+自制”的内容战略，协同各方优质合作伙伴，为行业内外、产业链上下游提供开放共融的发展平台，提高平台的吸引力。</w:t>
      </w:r>
    </w:p>
    <w:p>
      <w:pPr>
        <w:spacing w:line="300" w:lineRule="auto"/>
        <w:ind w:firstLine="422" w:firstLineChars="200"/>
        <w:rPr>
          <w:rFonts w:ascii="宋体" w:hAnsi="宋体"/>
          <w:b/>
          <w:bCs/>
        </w:rPr>
      </w:pPr>
      <w:r>
        <w:rPr>
          <w:rFonts w:hint="eastAsia" w:ascii="宋体" w:hAnsi="宋体"/>
          <w:b/>
          <w:bCs/>
        </w:rPr>
        <w:t>奇异广告：坚持技术创新</w:t>
      </w:r>
    </w:p>
    <w:p>
      <w:pPr>
        <w:spacing w:line="300" w:lineRule="auto"/>
        <w:ind w:firstLine="420" w:firstLineChars="200"/>
        <w:rPr>
          <w:rFonts w:ascii="宋体" w:hAnsi="宋体"/>
          <w:bCs/>
        </w:rPr>
      </w:pPr>
      <w:r>
        <w:rPr>
          <w:rFonts w:hint="eastAsia" w:ascii="宋体" w:hAnsi="宋体"/>
          <w:bCs/>
        </w:rPr>
        <w:t>2010年爱奇艺创立之初就推出专利技术“视链”。这使得用户在观影时,若想要了解画面中某人或某物信息,滑动鼠标至画面相应处,则立即闪现提示,出现有关信息介绍。滑动鼠标离开人物头像,则对应的提示会自动隐蔽。2012年爱奇艺依靠百度强大的搜索功能，实现了搜索与视频的广告的无缝连接。视链广告技术对于爱奇艺来说具有创新意义，尤其在网络广告传播上具有里程碑式的意义。它给广告主提供了更多创意可能，既能够深化品牌影响力，又可以获得更丰富的品牌联想，进而赢得广泛的认同以及提升品牌价值，使视频网站与广告主以及用户都达到双赢的良好效果。</w:t>
      </w:r>
    </w:p>
    <w:p>
      <w:pPr>
        <w:spacing w:line="300" w:lineRule="auto"/>
        <w:ind w:firstLine="420" w:firstLineChars="200"/>
        <w:rPr>
          <w:rFonts w:ascii="宋体" w:hAnsi="宋体"/>
          <w:bCs/>
        </w:rPr>
      </w:pPr>
      <w:r>
        <w:rPr>
          <w:rFonts w:hint="eastAsia" w:ascii="宋体" w:hAnsi="宋体"/>
          <w:bCs/>
        </w:rPr>
        <w:t>2017年以来，随着IP热的不断升级，爱奇艺仍以大数据为基础为广告主与IP内容的营销释放提供合作契机。从广告品效的角度出发，爱奇艺悦享营销的“IP软植入”将商业植入前置到优质内容制作期，让商业合作更自然有趣，提升用户好感度，同时完美搭配提升商业价值的 “IN广广告”产品，通过场景广告、原生广告、精准广告等多形式，帮助品牌实现软硬兼施、品效平衡的投放目标。</w:t>
      </w:r>
    </w:p>
    <w:p>
      <w:pPr>
        <w:spacing w:line="300" w:lineRule="auto"/>
        <w:ind w:firstLine="422" w:firstLineChars="200"/>
        <w:rPr>
          <w:rFonts w:ascii="宋体" w:hAnsi="宋体"/>
          <w:b/>
          <w:bCs/>
        </w:rPr>
      </w:pPr>
      <w:r>
        <w:rPr>
          <w:rFonts w:hint="eastAsia" w:ascii="宋体" w:hAnsi="宋体"/>
          <w:b/>
          <w:bCs/>
        </w:rPr>
        <w:t>奇异理念：轻奢新主义</w:t>
      </w:r>
    </w:p>
    <w:p>
      <w:pPr>
        <w:spacing w:line="300" w:lineRule="auto"/>
        <w:ind w:firstLine="420" w:firstLineChars="200"/>
        <w:rPr>
          <w:rFonts w:ascii="宋体" w:hAnsi="宋体"/>
          <w:bCs/>
        </w:rPr>
      </w:pPr>
      <w:r>
        <w:rPr>
          <w:rFonts w:hint="eastAsia" w:ascii="宋体" w:hAnsi="宋体"/>
          <w:bCs/>
        </w:rPr>
        <w:t xml:space="preserve">2015年6月，爱奇艺率先发布VIP会员品牌及“轻奢新主义”品牌口号浮出水面，试图通过视频所代表的一种消费态度与实际生活的联结，在生活态度和生活品质方面表达爱奇艺的品牌主张和态度。“每一个消费者都应该能够用比较便宜合理的价格享受到有些奢侈的享受，这就是一种轻奢。”在提升观看质感方面，爱奇艺不遗余力。VIP的视频内容格式从1080P到 4K，建成中国最大的杜比内容片库，智能推荐系统读懂用户，丰富的会员专属活动，则向“轻奢”更进了一步。爱奇艺能够细分受众的年龄层次及需求层次，知道观众想看的是什么，对什么感兴趣，移动端基于 LBS 更能获得精准的定位数据，了解了用户之后你既知道他们感兴趣的视频类型，推荐他们感兴趣的视频等，带给客户不一样的体验。 </w:t>
      </w:r>
    </w:p>
    <w:p>
      <w:pPr>
        <w:spacing w:line="300" w:lineRule="auto"/>
        <w:ind w:firstLine="420" w:firstLineChars="200"/>
        <w:rPr>
          <w:rFonts w:ascii="宋体" w:hAnsi="宋体"/>
          <w:bCs/>
        </w:rPr>
      </w:pPr>
      <w:r>
        <w:rPr>
          <w:rFonts w:hint="eastAsia" w:ascii="宋体" w:hAnsi="宋体"/>
          <w:bCs/>
        </w:rPr>
        <w:t>爱奇艺首先定位的受众是年轻人，所以整个界面非常年轻化，以富有生命力的绿为主，清新干净。爱奇艺的这个定位非常准确，年轻人接受新鲜事物的速度比较快，接受能力也比较高。轻奢新主义这一代表青春活力和积极生活态度的理念随之诞生，这一理念也在爱奇艺的各个方面持续发酵。在多元的社会交往中，轻奢早已超越了狭义的奢侈品，这种“把时间浪费在美好的事物上”的价值观，也成为了新时代人群爱生活、爱自己的生活态度。</w:t>
      </w:r>
    </w:p>
    <w:p>
      <w:pPr>
        <w:spacing w:line="300" w:lineRule="auto"/>
        <w:ind w:firstLine="422" w:firstLineChars="200"/>
        <w:rPr>
          <w:rFonts w:ascii="宋体" w:hAnsi="宋体"/>
          <w:b/>
          <w:bCs/>
        </w:rPr>
      </w:pPr>
      <w:r>
        <w:rPr>
          <w:rFonts w:hint="eastAsia" w:ascii="宋体" w:hAnsi="宋体"/>
          <w:b/>
          <w:bCs/>
        </w:rPr>
        <w:t xml:space="preserve">奇异平台：社交 + 服务 </w:t>
      </w:r>
    </w:p>
    <w:p>
      <w:pPr>
        <w:spacing w:line="300" w:lineRule="auto"/>
        <w:ind w:firstLine="420" w:firstLineChars="200"/>
        <w:rPr>
          <w:rFonts w:ascii="宋体" w:hAnsi="宋体"/>
          <w:bCs/>
        </w:rPr>
      </w:pPr>
      <w:r>
        <w:rPr>
          <w:rFonts w:hint="eastAsia" w:ascii="宋体" w:hAnsi="宋体"/>
          <w:bCs/>
        </w:rPr>
        <w:t>爱奇艺泡泡社区于2015年11月正式上线，并面向所有用户全面开放，仅仅半年时间，泡泡已吸引超过5亿粉丝加入。以明星、热门电影、热门电视剧、综艺节目、各种兴趣类为圈子，用户可以通过各个泡泡圈子了解明星、节目等消息，也可以在圈子中发布关于明星、节目等最新动态，还可以通过群聊和其他粉丝一起聊天。同时，泡泡不定期推出各种各样的明星活动，粉丝可以在泡泡圈内与明星在线互动聊天，收到的评论、赞、投票通知、官方信息和中奖通知全在这里，还有志同道合小伙伴的私聊群聊，还有机会参加明星见面会，首映礼等线下活动，获取海量明星周边礼品等。</w:t>
      </w:r>
    </w:p>
    <w:p>
      <w:pPr>
        <w:spacing w:line="300" w:lineRule="auto"/>
        <w:ind w:firstLine="420" w:firstLineChars="200"/>
        <w:rPr>
          <w:rFonts w:ascii="宋体" w:hAnsi="宋体"/>
          <w:bCs/>
        </w:rPr>
      </w:pPr>
      <w:r>
        <w:rPr>
          <w:rFonts w:hint="eastAsia" w:ascii="宋体" w:hAnsi="宋体"/>
          <w:bCs/>
        </w:rPr>
        <w:t xml:space="preserve">龚宇表示：“随着用户在视频网站停留时间的增加，使用粘性的不断提升，用户已经不再满足于单纯的视频观看及泛娱乐体验。爱奇艺泡泡社交平台将整合用户需求，推进明星、内容与用户互动模式的创新，更好的满足人们对于泛娱乐电商、直播、文学等垂直IP应用的使用需要，为用户打造一站式的全新互联网娱乐体验。” </w:t>
      </w:r>
    </w:p>
    <w:p>
      <w:pPr>
        <w:spacing w:line="300" w:lineRule="auto"/>
        <w:ind w:firstLine="420" w:firstLineChars="200"/>
        <w:rPr>
          <w:rFonts w:ascii="宋体" w:hAnsi="宋体"/>
          <w:bCs/>
        </w:rPr>
      </w:pPr>
      <w:r>
        <w:rPr>
          <w:rFonts w:hint="eastAsia" w:ascii="宋体" w:hAnsi="宋体"/>
          <w:bCs/>
        </w:rPr>
        <w:t>爱奇艺7.0版本在应用内添加了电影票、奇秀、商城和活动的入口，意味着爱奇艺的定位不再仅是一个视频内容观看的网站，更增加了视频相关的一系列新的服务，使得爱奇艺成为一家综合视频门户。通过视频内容吸引流量，并进一步将流量转化到视频相关的其他服务当中，是凭借爱奇艺的流量做变现。这也代表视频网站终于走上移动入口这条路。</w:t>
      </w:r>
    </w:p>
    <w:p>
      <w:pPr>
        <w:spacing w:line="300" w:lineRule="auto"/>
        <w:ind w:firstLine="420" w:firstLineChars="200"/>
        <w:rPr>
          <w:rFonts w:ascii="宋体" w:hAnsi="宋体"/>
          <w:bCs/>
        </w:rPr>
      </w:pPr>
      <w:r>
        <w:rPr>
          <w:rFonts w:hint="eastAsia" w:ascii="宋体" w:hAnsi="宋体"/>
          <w:bCs/>
        </w:rPr>
        <w:t>（案例信息根据网络资料整理改编而成，仅作考试用途。）</w:t>
      </w:r>
    </w:p>
    <w:p>
      <w:pPr>
        <w:spacing w:line="300" w:lineRule="auto"/>
        <w:rPr>
          <w:rFonts w:ascii="宋体" w:hAnsi="宋体"/>
          <w:bCs/>
        </w:rPr>
      </w:pPr>
      <w:r>
        <w:rPr>
          <w:rFonts w:ascii="宋体" w:hAnsi="宋体"/>
          <w:b/>
          <w:bCs/>
        </w:rPr>
        <w:t>请结合案例材料</w:t>
      </w:r>
      <w:r>
        <w:rPr>
          <w:rFonts w:hint="eastAsia" w:ascii="宋体" w:hAnsi="宋体"/>
          <w:b/>
          <w:bCs/>
        </w:rPr>
        <w:t>，</w:t>
      </w:r>
      <w:r>
        <w:rPr>
          <w:rFonts w:ascii="宋体" w:hAnsi="宋体"/>
          <w:b/>
          <w:bCs/>
        </w:rPr>
        <w:t>回答以下问题</w:t>
      </w:r>
      <w:r>
        <w:rPr>
          <w:rFonts w:hint="eastAsia" w:ascii="宋体" w:hAnsi="宋体"/>
          <w:b/>
          <w:bCs/>
        </w:rPr>
        <w:t>：</w:t>
      </w:r>
    </w:p>
    <w:p>
      <w:pPr>
        <w:pStyle w:val="11"/>
        <w:numPr>
          <w:ilvl w:val="0"/>
          <w:numId w:val="4"/>
        </w:numPr>
        <w:spacing w:line="300" w:lineRule="auto"/>
        <w:ind w:firstLineChars="0"/>
        <w:rPr>
          <w:rFonts w:ascii="宋体" w:hAnsi="宋体"/>
          <w:bCs/>
        </w:rPr>
      </w:pPr>
      <w:r>
        <w:rPr>
          <w:rFonts w:hint="eastAsia" w:ascii="宋体" w:hAnsi="宋体"/>
          <w:bCs/>
        </w:rPr>
        <w:t>什么是一般竞争战略？分析爱奇艺的差异化战略。</w:t>
      </w:r>
    </w:p>
    <w:p>
      <w:pPr>
        <w:spacing w:line="300" w:lineRule="auto"/>
        <w:rPr>
          <w:rFonts w:ascii="宋体" w:hAnsi="宋体"/>
          <w:bCs/>
        </w:rPr>
      </w:pPr>
    </w:p>
    <w:p>
      <w:pPr>
        <w:spacing w:line="300" w:lineRule="auto"/>
        <w:rPr>
          <w:rFonts w:ascii="宋体" w:hAnsi="宋体"/>
          <w:bCs/>
        </w:rPr>
      </w:pPr>
    </w:p>
    <w:p>
      <w:pPr>
        <w:pStyle w:val="11"/>
        <w:numPr>
          <w:ilvl w:val="0"/>
          <w:numId w:val="4"/>
        </w:numPr>
        <w:spacing w:line="300" w:lineRule="auto"/>
        <w:ind w:firstLineChars="0"/>
        <w:rPr>
          <w:rFonts w:ascii="宋体" w:hAnsi="宋体"/>
          <w:bCs/>
        </w:rPr>
      </w:pPr>
      <w:r>
        <w:rPr>
          <w:rFonts w:hint="eastAsia" w:ascii="宋体" w:hAnsi="宋体"/>
          <w:bCs/>
        </w:rPr>
        <w:t>差异化战略的风险是什么？</w:t>
      </w:r>
    </w:p>
    <w:p>
      <w:pPr>
        <w:spacing w:line="300" w:lineRule="auto"/>
        <w:rPr>
          <w:rFonts w:ascii="宋体" w:hAnsi="宋体"/>
          <w:bCs/>
        </w:rPr>
      </w:pPr>
    </w:p>
    <w:p>
      <w:pPr>
        <w:spacing w:line="300" w:lineRule="auto"/>
        <w:rPr>
          <w:rFonts w:ascii="宋体" w:hAnsi="宋体"/>
          <w:bCs/>
        </w:rPr>
      </w:pPr>
    </w:p>
    <w:p>
      <w:pPr>
        <w:spacing w:line="300" w:lineRule="auto"/>
        <w:rPr>
          <w:rFonts w:ascii="宋体" w:hAnsi="宋体"/>
          <w:bCs/>
        </w:rPr>
      </w:pPr>
    </w:p>
    <w:p>
      <w:pPr>
        <w:spacing w:line="300" w:lineRule="auto"/>
        <w:rPr>
          <w:rFonts w:ascii="宋体" w:hAnsi="宋体"/>
          <w:bCs/>
        </w:rPr>
      </w:pPr>
    </w:p>
    <w:p>
      <w:pPr>
        <w:spacing w:line="300" w:lineRule="auto"/>
        <w:rPr>
          <w:rFonts w:ascii="宋体" w:hAnsi="宋体"/>
          <w:bCs/>
        </w:rPr>
      </w:pPr>
    </w:p>
    <w:p>
      <w:pPr>
        <w:spacing w:line="300" w:lineRule="auto"/>
        <w:rPr>
          <w:rFonts w:ascii="宋体" w:hAnsi="宋体"/>
          <w:bCs/>
        </w:rPr>
      </w:pPr>
    </w:p>
    <w:p>
      <w:pPr>
        <w:spacing w:line="300" w:lineRule="auto"/>
        <w:rPr>
          <w:rFonts w:ascii="宋体" w:hAnsi="宋体"/>
          <w:bCs/>
        </w:rPr>
      </w:pPr>
      <w:r>
        <w:rPr>
          <w:rFonts w:hint="eastAsia" w:ascii="宋体" w:hAnsi="宋体"/>
          <w:bCs/>
        </w:rPr>
        <w:t>3、</w:t>
      </w:r>
    </w:p>
    <w:p>
      <w:pPr>
        <w:spacing w:line="300" w:lineRule="auto"/>
        <w:rPr>
          <w:rFonts w:ascii="宋体" w:hAnsi="宋体"/>
          <w:b/>
          <w:bCs/>
        </w:rPr>
      </w:pPr>
    </w:p>
    <w:p>
      <w:pPr>
        <w:pStyle w:val="11"/>
        <w:spacing w:line="300" w:lineRule="auto"/>
        <w:ind w:left="210" w:firstLine="0" w:firstLineChars="0"/>
        <w:rPr>
          <w:rFonts w:hint="eastAsia"/>
        </w:rPr>
      </w:pPr>
    </w:p>
    <w:p>
      <w:pPr>
        <w:pStyle w:val="11"/>
        <w:spacing w:line="300" w:lineRule="auto"/>
        <w:ind w:left="210" w:firstLine="0" w:firstLineChars="0"/>
        <w:rPr>
          <w:rFonts w:hint="eastAsia"/>
        </w:rPr>
      </w:pPr>
    </w:p>
    <w:p>
      <w:pPr>
        <w:pStyle w:val="11"/>
        <w:numPr>
          <w:ilvl w:val="0"/>
          <w:numId w:val="0"/>
        </w:numPr>
        <w:spacing w:line="360" w:lineRule="auto"/>
        <w:ind w:leftChars="0"/>
        <w:rPr>
          <w:rFonts w:ascii="黑体" w:hAnsi="黑体" w:eastAsia="黑体"/>
          <w:sz w:val="24"/>
          <w:szCs w:val="24"/>
        </w:rPr>
      </w:pPr>
      <w:r>
        <w:rPr>
          <w:rFonts w:hint="eastAsia" w:ascii="黑体" w:hAnsi="黑体" w:eastAsia="黑体"/>
          <w:sz w:val="24"/>
          <w:szCs w:val="24"/>
          <w:lang w:eastAsia="zh-CN"/>
        </w:rPr>
        <w:t>一、</w:t>
      </w:r>
      <w:r>
        <w:rPr>
          <w:rFonts w:hint="eastAsia" w:ascii="黑体" w:hAnsi="黑体" w:eastAsia="黑体"/>
          <w:sz w:val="24"/>
          <w:szCs w:val="24"/>
        </w:rPr>
        <w:t>判断题</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722"/>
        <w:gridCol w:w="722"/>
        <w:gridCol w:w="722"/>
        <w:gridCol w:w="722"/>
        <w:gridCol w:w="656"/>
        <w:gridCol w:w="721"/>
        <w:gridCol w:w="720"/>
        <w:gridCol w:w="720"/>
        <w:gridCol w:w="721"/>
        <w:gridCol w:w="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22" w:type="dxa"/>
            <w:vAlign w:val="center"/>
          </w:tcPr>
          <w:p>
            <w:pPr>
              <w:rPr>
                <w:rFonts w:cs="宋体" w:asciiTheme="minorEastAsia" w:hAnsiTheme="minorEastAsia"/>
                <w:b/>
                <w:bCs/>
                <w:szCs w:val="21"/>
              </w:rPr>
            </w:pPr>
            <w:r>
              <w:rPr>
                <w:rFonts w:hint="eastAsia" w:cs="宋体" w:asciiTheme="minorEastAsia" w:hAnsiTheme="minorEastAsia"/>
                <w:b/>
                <w:bCs/>
                <w:szCs w:val="21"/>
              </w:rPr>
              <w:t>题号</w:t>
            </w:r>
          </w:p>
        </w:tc>
        <w:tc>
          <w:tcPr>
            <w:tcW w:w="722"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1</w:t>
            </w:r>
          </w:p>
        </w:tc>
        <w:tc>
          <w:tcPr>
            <w:tcW w:w="722"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2</w:t>
            </w:r>
          </w:p>
        </w:tc>
        <w:tc>
          <w:tcPr>
            <w:tcW w:w="722"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3</w:t>
            </w:r>
          </w:p>
        </w:tc>
        <w:tc>
          <w:tcPr>
            <w:tcW w:w="722"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4</w:t>
            </w:r>
          </w:p>
        </w:tc>
        <w:tc>
          <w:tcPr>
            <w:tcW w:w="656"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5</w:t>
            </w:r>
          </w:p>
        </w:tc>
        <w:tc>
          <w:tcPr>
            <w:tcW w:w="721"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6</w:t>
            </w:r>
          </w:p>
        </w:tc>
        <w:tc>
          <w:tcPr>
            <w:tcW w:w="720"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7</w:t>
            </w:r>
          </w:p>
        </w:tc>
        <w:tc>
          <w:tcPr>
            <w:tcW w:w="720"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8</w:t>
            </w:r>
          </w:p>
        </w:tc>
        <w:tc>
          <w:tcPr>
            <w:tcW w:w="721"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9</w:t>
            </w:r>
          </w:p>
        </w:tc>
        <w:tc>
          <w:tcPr>
            <w:tcW w:w="721"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22" w:type="dxa"/>
            <w:vAlign w:val="center"/>
          </w:tcPr>
          <w:p>
            <w:pPr>
              <w:rPr>
                <w:rFonts w:cs="宋体" w:asciiTheme="minorEastAsia" w:hAnsiTheme="minorEastAsia"/>
                <w:b/>
                <w:bCs/>
                <w:szCs w:val="21"/>
              </w:rPr>
            </w:pPr>
            <w:r>
              <w:rPr>
                <w:rFonts w:hint="eastAsia" w:cs="宋体" w:asciiTheme="minorEastAsia" w:hAnsiTheme="minorEastAsia"/>
                <w:b/>
                <w:bCs/>
                <w:szCs w:val="21"/>
              </w:rPr>
              <w:t>答案</w:t>
            </w:r>
          </w:p>
        </w:tc>
        <w:tc>
          <w:tcPr>
            <w:tcW w:w="722" w:type="dxa"/>
            <w:vAlign w:val="center"/>
          </w:tcPr>
          <w:p>
            <w:pPr>
              <w:pStyle w:val="2"/>
              <w:widowControl/>
              <w:shd w:val="clear" w:color="auto" w:fill="FFFFFF"/>
              <w:spacing w:before="0" w:beforeAutospacing="0" w:after="0" w:afterAutospacing="0"/>
              <w:jc w:val="center"/>
              <w:rPr>
                <w:rFonts w:hint="default" w:cs="宋体" w:asciiTheme="minorEastAsia" w:hAnsiTheme="minorEastAsia" w:eastAsiaTheme="minorEastAsia"/>
                <w:szCs w:val="21"/>
              </w:rPr>
            </w:pPr>
            <w:r>
              <w:rPr>
                <w:rFonts w:cs="微软雅黑" w:asciiTheme="minorEastAsia" w:hAnsiTheme="minorEastAsia" w:eastAsiaTheme="minorEastAsia"/>
                <w:color w:val="333333"/>
                <w:sz w:val="22"/>
                <w:shd w:val="clear" w:color="auto" w:fill="FFFFFF"/>
              </w:rPr>
              <w:t>√</w:t>
            </w:r>
          </w:p>
        </w:tc>
        <w:tc>
          <w:tcPr>
            <w:tcW w:w="722" w:type="dxa"/>
            <w:vAlign w:val="center"/>
          </w:tcPr>
          <w:p>
            <w:pPr>
              <w:jc w:val="center"/>
              <w:rPr>
                <w:rFonts w:cs="微软雅黑" w:asciiTheme="minorEastAsia" w:hAnsiTheme="minorEastAsia"/>
                <w:b/>
                <w:color w:val="333333"/>
                <w:sz w:val="22"/>
                <w:shd w:val="clear" w:color="auto" w:fill="FFFFFF"/>
              </w:rPr>
            </w:pPr>
            <w:r>
              <w:rPr>
                <w:rFonts w:cs="微软雅黑" w:asciiTheme="minorEastAsia" w:hAnsiTheme="minorEastAsia"/>
                <w:b/>
                <w:color w:val="333333"/>
                <w:sz w:val="22"/>
                <w:shd w:val="clear" w:color="auto" w:fill="FFFFFF"/>
              </w:rPr>
              <w:t>×</w:t>
            </w:r>
          </w:p>
        </w:tc>
        <w:tc>
          <w:tcPr>
            <w:tcW w:w="722" w:type="dxa"/>
            <w:vAlign w:val="center"/>
          </w:tcPr>
          <w:p>
            <w:pPr>
              <w:jc w:val="center"/>
              <w:rPr>
                <w:rFonts w:cs="微软雅黑" w:asciiTheme="minorEastAsia" w:hAnsiTheme="minorEastAsia"/>
                <w:b/>
                <w:color w:val="333333"/>
                <w:sz w:val="22"/>
                <w:shd w:val="clear" w:color="auto" w:fill="FFFFFF"/>
              </w:rPr>
            </w:pPr>
            <w:r>
              <w:rPr>
                <w:rFonts w:hint="eastAsia" w:cs="微软雅黑" w:asciiTheme="minorEastAsia" w:hAnsiTheme="minorEastAsia"/>
                <w:b/>
                <w:color w:val="333333"/>
                <w:sz w:val="22"/>
                <w:shd w:val="clear" w:color="auto" w:fill="FFFFFF"/>
              </w:rPr>
              <w:t>√</w:t>
            </w:r>
          </w:p>
        </w:tc>
        <w:tc>
          <w:tcPr>
            <w:tcW w:w="722" w:type="dxa"/>
            <w:vAlign w:val="center"/>
          </w:tcPr>
          <w:p>
            <w:pPr>
              <w:jc w:val="center"/>
              <w:rPr>
                <w:rFonts w:cs="微软雅黑" w:asciiTheme="minorEastAsia" w:hAnsiTheme="minorEastAsia"/>
                <w:b/>
                <w:color w:val="333333"/>
                <w:sz w:val="22"/>
                <w:shd w:val="clear" w:color="auto" w:fill="FFFFFF"/>
              </w:rPr>
            </w:pPr>
          </w:p>
        </w:tc>
        <w:tc>
          <w:tcPr>
            <w:tcW w:w="656" w:type="dxa"/>
            <w:vAlign w:val="center"/>
          </w:tcPr>
          <w:p>
            <w:pPr>
              <w:jc w:val="center"/>
              <w:rPr>
                <w:rFonts w:cs="微软雅黑" w:asciiTheme="minorEastAsia" w:hAnsiTheme="minorEastAsia"/>
                <w:b/>
                <w:color w:val="333333"/>
                <w:sz w:val="22"/>
                <w:shd w:val="clear" w:color="auto" w:fill="FFFFFF"/>
              </w:rPr>
            </w:pPr>
          </w:p>
        </w:tc>
        <w:tc>
          <w:tcPr>
            <w:tcW w:w="721" w:type="dxa"/>
            <w:vAlign w:val="center"/>
          </w:tcPr>
          <w:p>
            <w:pPr>
              <w:jc w:val="center"/>
              <w:rPr>
                <w:rFonts w:cs="微软雅黑" w:asciiTheme="minorEastAsia" w:hAnsiTheme="minorEastAsia"/>
                <w:b/>
                <w:color w:val="333333"/>
                <w:sz w:val="22"/>
                <w:shd w:val="clear" w:color="auto" w:fill="FFFFFF"/>
              </w:rPr>
            </w:pPr>
          </w:p>
        </w:tc>
        <w:tc>
          <w:tcPr>
            <w:tcW w:w="720" w:type="dxa"/>
            <w:vAlign w:val="center"/>
          </w:tcPr>
          <w:p>
            <w:pPr>
              <w:jc w:val="center"/>
              <w:rPr>
                <w:rFonts w:cs="微软雅黑" w:asciiTheme="minorEastAsia" w:hAnsiTheme="minorEastAsia"/>
                <w:b/>
                <w:color w:val="333333"/>
                <w:sz w:val="22"/>
                <w:shd w:val="clear" w:color="auto" w:fill="FFFFFF"/>
              </w:rPr>
            </w:pPr>
          </w:p>
        </w:tc>
        <w:tc>
          <w:tcPr>
            <w:tcW w:w="720" w:type="dxa"/>
            <w:vAlign w:val="center"/>
          </w:tcPr>
          <w:p>
            <w:pPr>
              <w:jc w:val="center"/>
              <w:rPr>
                <w:rFonts w:cs="微软雅黑" w:asciiTheme="minorEastAsia" w:hAnsiTheme="minorEastAsia"/>
                <w:b/>
                <w:color w:val="333333"/>
                <w:sz w:val="22"/>
                <w:shd w:val="clear" w:color="auto" w:fill="FFFFFF"/>
              </w:rPr>
            </w:pPr>
            <w:r>
              <w:rPr>
                <w:rFonts w:hint="eastAsia" w:cs="微软雅黑" w:asciiTheme="minorEastAsia" w:hAnsiTheme="minorEastAsia"/>
                <w:b/>
                <w:color w:val="333333"/>
                <w:sz w:val="22"/>
                <w:shd w:val="clear" w:color="auto" w:fill="FFFFFF"/>
              </w:rPr>
              <w:t>√</w:t>
            </w:r>
          </w:p>
        </w:tc>
        <w:tc>
          <w:tcPr>
            <w:tcW w:w="721" w:type="dxa"/>
            <w:vAlign w:val="center"/>
          </w:tcPr>
          <w:p>
            <w:pPr>
              <w:jc w:val="center"/>
              <w:rPr>
                <w:rFonts w:cs="微软雅黑" w:asciiTheme="minorEastAsia" w:hAnsiTheme="minorEastAsia"/>
                <w:b/>
                <w:color w:val="333333"/>
                <w:sz w:val="22"/>
                <w:shd w:val="clear" w:color="auto" w:fill="FFFFFF"/>
              </w:rPr>
            </w:pPr>
            <w:r>
              <w:rPr>
                <w:rFonts w:hint="eastAsia" w:cs="微软雅黑" w:asciiTheme="minorEastAsia" w:hAnsiTheme="minorEastAsia"/>
                <w:b/>
                <w:color w:val="333333"/>
                <w:sz w:val="22"/>
                <w:shd w:val="clear" w:color="auto" w:fill="FFFFFF"/>
              </w:rPr>
              <w:t>×</w:t>
            </w:r>
          </w:p>
        </w:tc>
        <w:tc>
          <w:tcPr>
            <w:tcW w:w="721" w:type="dxa"/>
            <w:vAlign w:val="center"/>
          </w:tcPr>
          <w:p>
            <w:pPr>
              <w:jc w:val="center"/>
              <w:rPr>
                <w:rFonts w:cs="宋体" w:asciiTheme="minorEastAsia" w:hAnsiTheme="minorEastAsia"/>
                <w:b/>
                <w:bCs/>
                <w:szCs w:val="21"/>
              </w:rPr>
            </w:pPr>
            <w:r>
              <w:rPr>
                <w:rFonts w:hint="eastAsia" w:cs="微软雅黑" w:asciiTheme="minorEastAsia" w:hAnsiTheme="minorEastAsia"/>
                <w:b/>
                <w:color w:val="333333"/>
                <w:sz w:val="22"/>
                <w:shd w:val="clear" w:color="auto" w:fill="FFFFFF"/>
              </w:rPr>
              <w:t>√</w:t>
            </w:r>
          </w:p>
        </w:tc>
      </w:tr>
    </w:tbl>
    <w:p>
      <w:pPr>
        <w:pStyle w:val="11"/>
        <w:numPr>
          <w:ilvl w:val="0"/>
          <w:numId w:val="0"/>
        </w:numPr>
        <w:spacing w:line="360" w:lineRule="auto"/>
        <w:ind w:leftChars="0"/>
        <w:rPr>
          <w:rFonts w:ascii="黑体" w:hAnsi="黑体" w:eastAsia="黑体"/>
          <w:sz w:val="24"/>
          <w:szCs w:val="24"/>
        </w:rPr>
      </w:pPr>
      <w:r>
        <w:rPr>
          <w:rFonts w:hint="eastAsia" w:ascii="黑体" w:hAnsi="黑体" w:eastAsia="黑体"/>
          <w:sz w:val="24"/>
          <w:szCs w:val="24"/>
          <w:lang w:eastAsia="zh-CN"/>
        </w:rPr>
        <w:t>二、</w:t>
      </w:r>
      <w:r>
        <w:rPr>
          <w:rFonts w:hint="eastAsia" w:ascii="黑体" w:hAnsi="黑体" w:eastAsia="黑体"/>
          <w:sz w:val="24"/>
          <w:szCs w:val="24"/>
        </w:rPr>
        <w:t>单项选择题</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722"/>
        <w:gridCol w:w="722"/>
        <w:gridCol w:w="722"/>
        <w:gridCol w:w="722"/>
        <w:gridCol w:w="656"/>
        <w:gridCol w:w="721"/>
        <w:gridCol w:w="720"/>
        <w:gridCol w:w="720"/>
        <w:gridCol w:w="721"/>
        <w:gridCol w:w="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22" w:type="dxa"/>
            <w:vAlign w:val="center"/>
          </w:tcPr>
          <w:p>
            <w:pPr>
              <w:rPr>
                <w:rFonts w:cs="宋体" w:asciiTheme="minorEastAsia" w:hAnsiTheme="minorEastAsia"/>
                <w:b/>
                <w:bCs/>
                <w:szCs w:val="21"/>
              </w:rPr>
            </w:pPr>
            <w:r>
              <w:rPr>
                <w:rFonts w:hint="eastAsia" w:cs="宋体" w:asciiTheme="minorEastAsia" w:hAnsiTheme="minorEastAsia"/>
                <w:b/>
                <w:bCs/>
                <w:szCs w:val="21"/>
              </w:rPr>
              <w:t>题号</w:t>
            </w:r>
          </w:p>
        </w:tc>
        <w:tc>
          <w:tcPr>
            <w:tcW w:w="722"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1</w:t>
            </w:r>
          </w:p>
        </w:tc>
        <w:tc>
          <w:tcPr>
            <w:tcW w:w="722"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2</w:t>
            </w:r>
          </w:p>
        </w:tc>
        <w:tc>
          <w:tcPr>
            <w:tcW w:w="722"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3</w:t>
            </w:r>
          </w:p>
        </w:tc>
        <w:tc>
          <w:tcPr>
            <w:tcW w:w="722"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4</w:t>
            </w:r>
          </w:p>
        </w:tc>
        <w:tc>
          <w:tcPr>
            <w:tcW w:w="656"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5</w:t>
            </w:r>
          </w:p>
        </w:tc>
        <w:tc>
          <w:tcPr>
            <w:tcW w:w="721"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6</w:t>
            </w:r>
          </w:p>
        </w:tc>
        <w:tc>
          <w:tcPr>
            <w:tcW w:w="720"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7</w:t>
            </w:r>
          </w:p>
        </w:tc>
        <w:tc>
          <w:tcPr>
            <w:tcW w:w="720"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8</w:t>
            </w:r>
          </w:p>
        </w:tc>
        <w:tc>
          <w:tcPr>
            <w:tcW w:w="721"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9</w:t>
            </w:r>
          </w:p>
        </w:tc>
        <w:tc>
          <w:tcPr>
            <w:tcW w:w="721"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22" w:type="dxa"/>
            <w:vAlign w:val="center"/>
          </w:tcPr>
          <w:p>
            <w:pPr>
              <w:rPr>
                <w:rFonts w:cs="宋体" w:asciiTheme="minorEastAsia" w:hAnsiTheme="minorEastAsia"/>
                <w:b/>
                <w:bCs/>
                <w:szCs w:val="21"/>
              </w:rPr>
            </w:pPr>
            <w:r>
              <w:rPr>
                <w:rFonts w:hint="eastAsia" w:cs="宋体" w:asciiTheme="minorEastAsia" w:hAnsiTheme="minorEastAsia"/>
                <w:b/>
                <w:bCs/>
                <w:szCs w:val="21"/>
              </w:rPr>
              <w:t>答案</w:t>
            </w:r>
          </w:p>
        </w:tc>
        <w:tc>
          <w:tcPr>
            <w:tcW w:w="722" w:type="dxa"/>
            <w:vAlign w:val="center"/>
          </w:tcPr>
          <w:p>
            <w:pPr>
              <w:pStyle w:val="2"/>
              <w:widowControl/>
              <w:shd w:val="clear" w:color="auto" w:fill="FFFFFF"/>
              <w:spacing w:before="0" w:beforeAutospacing="0" w:after="0" w:afterAutospacing="0"/>
              <w:jc w:val="center"/>
              <w:rPr>
                <w:rFonts w:hint="default" w:cs="宋体" w:asciiTheme="minorEastAsia" w:hAnsiTheme="minorEastAsia" w:eastAsiaTheme="minorEastAsia"/>
                <w:szCs w:val="21"/>
              </w:rPr>
            </w:pPr>
            <w:r>
              <w:rPr>
                <w:rFonts w:cs="微软雅黑" w:asciiTheme="minorEastAsia" w:hAnsiTheme="minorEastAsia" w:eastAsiaTheme="minorEastAsia"/>
                <w:color w:val="333333"/>
                <w:sz w:val="22"/>
                <w:shd w:val="clear" w:color="auto" w:fill="FFFFFF"/>
              </w:rPr>
              <w:t>D</w:t>
            </w:r>
          </w:p>
        </w:tc>
        <w:tc>
          <w:tcPr>
            <w:tcW w:w="722" w:type="dxa"/>
            <w:vAlign w:val="center"/>
          </w:tcPr>
          <w:p>
            <w:pPr>
              <w:jc w:val="center"/>
              <w:rPr>
                <w:rFonts w:cs="微软雅黑" w:asciiTheme="minorEastAsia" w:hAnsiTheme="minorEastAsia"/>
                <w:b/>
                <w:color w:val="333333"/>
                <w:sz w:val="22"/>
                <w:shd w:val="clear" w:color="auto" w:fill="FFFFFF"/>
              </w:rPr>
            </w:pPr>
            <w:r>
              <w:rPr>
                <w:rFonts w:hint="eastAsia" w:cs="微软雅黑" w:asciiTheme="minorEastAsia" w:hAnsiTheme="minorEastAsia"/>
                <w:b/>
                <w:color w:val="333333"/>
                <w:sz w:val="22"/>
                <w:shd w:val="clear" w:color="auto" w:fill="FFFFFF"/>
              </w:rPr>
              <w:t>A</w:t>
            </w:r>
          </w:p>
        </w:tc>
        <w:tc>
          <w:tcPr>
            <w:tcW w:w="722" w:type="dxa"/>
            <w:vAlign w:val="center"/>
          </w:tcPr>
          <w:p>
            <w:pPr>
              <w:jc w:val="center"/>
              <w:rPr>
                <w:rFonts w:cs="微软雅黑" w:asciiTheme="minorEastAsia" w:hAnsiTheme="minorEastAsia"/>
                <w:b/>
                <w:color w:val="333333"/>
                <w:sz w:val="22"/>
                <w:shd w:val="clear" w:color="auto" w:fill="FFFFFF"/>
              </w:rPr>
            </w:pPr>
            <w:r>
              <w:rPr>
                <w:rFonts w:hint="eastAsia" w:cs="微软雅黑" w:asciiTheme="minorEastAsia" w:hAnsiTheme="minorEastAsia"/>
                <w:b/>
                <w:color w:val="333333"/>
                <w:sz w:val="22"/>
                <w:shd w:val="clear" w:color="auto" w:fill="FFFFFF"/>
              </w:rPr>
              <w:t>A</w:t>
            </w:r>
          </w:p>
        </w:tc>
        <w:tc>
          <w:tcPr>
            <w:tcW w:w="722" w:type="dxa"/>
            <w:vAlign w:val="center"/>
          </w:tcPr>
          <w:p>
            <w:pPr>
              <w:jc w:val="center"/>
              <w:rPr>
                <w:rFonts w:cs="微软雅黑" w:asciiTheme="minorEastAsia" w:hAnsiTheme="minorEastAsia"/>
                <w:b/>
                <w:color w:val="333333"/>
                <w:sz w:val="22"/>
                <w:shd w:val="clear" w:color="auto" w:fill="FFFFFF"/>
              </w:rPr>
            </w:pPr>
            <w:r>
              <w:rPr>
                <w:rFonts w:hint="eastAsia" w:cs="微软雅黑" w:asciiTheme="minorEastAsia" w:hAnsiTheme="minorEastAsia"/>
                <w:b/>
                <w:color w:val="333333"/>
                <w:sz w:val="22"/>
                <w:shd w:val="clear" w:color="auto" w:fill="FFFFFF"/>
              </w:rPr>
              <w:t>A</w:t>
            </w:r>
          </w:p>
        </w:tc>
        <w:tc>
          <w:tcPr>
            <w:tcW w:w="656" w:type="dxa"/>
            <w:vAlign w:val="center"/>
          </w:tcPr>
          <w:p>
            <w:pPr>
              <w:jc w:val="center"/>
              <w:rPr>
                <w:rFonts w:cs="微软雅黑" w:asciiTheme="minorEastAsia" w:hAnsiTheme="minorEastAsia"/>
                <w:b/>
                <w:color w:val="333333"/>
                <w:sz w:val="22"/>
                <w:shd w:val="clear" w:color="auto" w:fill="FFFFFF"/>
              </w:rPr>
            </w:pPr>
            <w:r>
              <w:rPr>
                <w:rFonts w:hint="eastAsia" w:cs="微软雅黑" w:asciiTheme="minorEastAsia" w:hAnsiTheme="minorEastAsia"/>
                <w:b/>
                <w:color w:val="333333"/>
                <w:sz w:val="22"/>
                <w:shd w:val="clear" w:color="auto" w:fill="FFFFFF"/>
              </w:rPr>
              <w:t>B</w:t>
            </w:r>
          </w:p>
        </w:tc>
        <w:tc>
          <w:tcPr>
            <w:tcW w:w="721" w:type="dxa"/>
            <w:vAlign w:val="center"/>
          </w:tcPr>
          <w:p>
            <w:pPr>
              <w:jc w:val="center"/>
              <w:rPr>
                <w:rFonts w:cs="微软雅黑" w:asciiTheme="minorEastAsia" w:hAnsiTheme="minorEastAsia"/>
                <w:b/>
                <w:color w:val="333333"/>
                <w:sz w:val="22"/>
                <w:shd w:val="clear" w:color="auto" w:fill="FFFFFF"/>
              </w:rPr>
            </w:pPr>
            <w:r>
              <w:rPr>
                <w:rFonts w:hint="eastAsia" w:cs="微软雅黑" w:asciiTheme="minorEastAsia" w:hAnsiTheme="minorEastAsia"/>
                <w:b/>
                <w:color w:val="333333"/>
                <w:sz w:val="22"/>
                <w:shd w:val="clear" w:color="auto" w:fill="FFFFFF"/>
              </w:rPr>
              <w:t>C</w:t>
            </w:r>
          </w:p>
        </w:tc>
        <w:tc>
          <w:tcPr>
            <w:tcW w:w="720" w:type="dxa"/>
            <w:vAlign w:val="center"/>
          </w:tcPr>
          <w:p>
            <w:pPr>
              <w:jc w:val="center"/>
              <w:rPr>
                <w:rFonts w:cs="微软雅黑" w:asciiTheme="minorEastAsia" w:hAnsiTheme="minorEastAsia"/>
                <w:b/>
                <w:color w:val="333333"/>
                <w:sz w:val="22"/>
                <w:shd w:val="clear" w:color="auto" w:fill="FFFFFF"/>
              </w:rPr>
            </w:pPr>
            <w:r>
              <w:rPr>
                <w:rFonts w:hint="eastAsia" w:cs="微软雅黑" w:asciiTheme="minorEastAsia" w:hAnsiTheme="minorEastAsia"/>
                <w:b/>
                <w:color w:val="333333"/>
                <w:sz w:val="22"/>
                <w:shd w:val="clear" w:color="auto" w:fill="FFFFFF"/>
              </w:rPr>
              <w:t>C</w:t>
            </w:r>
          </w:p>
        </w:tc>
        <w:tc>
          <w:tcPr>
            <w:tcW w:w="720" w:type="dxa"/>
            <w:vAlign w:val="center"/>
          </w:tcPr>
          <w:p>
            <w:pPr>
              <w:jc w:val="center"/>
              <w:rPr>
                <w:rFonts w:cs="微软雅黑" w:asciiTheme="minorEastAsia" w:hAnsiTheme="minorEastAsia"/>
                <w:b/>
                <w:color w:val="333333"/>
                <w:sz w:val="22"/>
                <w:shd w:val="clear" w:color="auto" w:fill="FFFFFF"/>
              </w:rPr>
            </w:pPr>
          </w:p>
        </w:tc>
        <w:tc>
          <w:tcPr>
            <w:tcW w:w="721" w:type="dxa"/>
            <w:vAlign w:val="center"/>
          </w:tcPr>
          <w:p>
            <w:pPr>
              <w:jc w:val="center"/>
              <w:rPr>
                <w:rFonts w:cs="微软雅黑" w:asciiTheme="minorEastAsia" w:hAnsiTheme="minorEastAsia"/>
                <w:b/>
                <w:color w:val="333333"/>
                <w:sz w:val="22"/>
                <w:shd w:val="clear" w:color="auto" w:fill="FFFFFF"/>
              </w:rPr>
            </w:pPr>
          </w:p>
        </w:tc>
        <w:tc>
          <w:tcPr>
            <w:tcW w:w="721" w:type="dxa"/>
            <w:vAlign w:val="center"/>
          </w:tcPr>
          <w:p>
            <w:pPr>
              <w:jc w:val="center"/>
              <w:rPr>
                <w:rFonts w:cs="宋体" w:asciiTheme="minorEastAsia" w:hAnsiTheme="minorEastAsia"/>
                <w:b/>
                <w:bCs/>
                <w:szCs w:val="21"/>
              </w:rPr>
            </w:pPr>
          </w:p>
        </w:tc>
      </w:tr>
    </w:tbl>
    <w:p>
      <w:pPr>
        <w:pStyle w:val="11"/>
        <w:numPr>
          <w:ilvl w:val="0"/>
          <w:numId w:val="0"/>
        </w:numPr>
        <w:spacing w:line="360" w:lineRule="auto"/>
        <w:ind w:leftChars="0"/>
        <w:rPr>
          <w:rFonts w:ascii="黑体" w:hAnsi="黑体" w:eastAsia="黑体"/>
          <w:sz w:val="24"/>
          <w:szCs w:val="24"/>
        </w:rPr>
      </w:pPr>
      <w:r>
        <w:rPr>
          <w:rFonts w:hint="eastAsia" w:ascii="黑体" w:hAnsi="黑体" w:eastAsia="黑体"/>
          <w:sz w:val="24"/>
          <w:szCs w:val="24"/>
          <w:lang w:eastAsia="zh-CN"/>
        </w:rPr>
        <w:t>三、</w:t>
      </w:r>
      <w:r>
        <w:rPr>
          <w:rFonts w:hint="eastAsia" w:ascii="黑体" w:hAnsi="黑体" w:eastAsia="黑体"/>
          <w:sz w:val="24"/>
          <w:szCs w:val="24"/>
        </w:rPr>
        <w:t>简答题</w:t>
      </w:r>
    </w:p>
    <w:p>
      <w:pPr>
        <w:ind w:firstLine="420" w:firstLineChars="200"/>
        <w:rPr>
          <w:bCs/>
        </w:rPr>
      </w:pPr>
      <w:r>
        <w:rPr>
          <w:rFonts w:hint="eastAsia"/>
          <w:bCs/>
        </w:rPr>
        <w:t>1、</w:t>
      </w:r>
      <w:r>
        <w:rPr>
          <w:bCs/>
        </w:rPr>
        <w:t>为什么企业研究和了解外部环境很重要？</w:t>
      </w:r>
    </w:p>
    <w:p>
      <w:pPr>
        <w:ind w:firstLine="420" w:firstLineChars="200"/>
        <w:rPr>
          <w:bCs/>
        </w:rPr>
      </w:pPr>
      <w:r>
        <w:rPr>
          <w:rFonts w:hint="eastAsia"/>
          <w:bCs/>
        </w:rPr>
        <w:t>答案可能包括：</w:t>
      </w:r>
    </w:p>
    <w:p>
      <w:pPr>
        <w:pStyle w:val="11"/>
        <w:numPr>
          <w:ilvl w:val="0"/>
          <w:numId w:val="5"/>
        </w:numPr>
        <w:ind w:firstLineChars="0"/>
        <w:rPr>
          <w:bCs/>
        </w:rPr>
      </w:pPr>
      <w:r>
        <w:rPr>
          <w:bCs/>
        </w:rPr>
        <w:t>组织面临着动荡、复杂、全球化的外部环境</w:t>
      </w:r>
      <w:r>
        <w:rPr>
          <w:rFonts w:hint="eastAsia"/>
          <w:bCs/>
        </w:rPr>
        <w:t>；</w:t>
      </w:r>
    </w:p>
    <w:p>
      <w:pPr>
        <w:pStyle w:val="11"/>
        <w:numPr>
          <w:ilvl w:val="0"/>
          <w:numId w:val="5"/>
        </w:numPr>
        <w:ind w:firstLineChars="0"/>
        <w:rPr>
          <w:bCs/>
        </w:rPr>
      </w:pPr>
      <w:r>
        <w:rPr>
          <w:bCs/>
        </w:rPr>
        <w:t>为了处理模糊且不完全的环境信息，组织需要进行</w:t>
      </w:r>
      <w:r>
        <w:rPr>
          <w:rFonts w:hint="eastAsia"/>
          <w:bCs/>
        </w:rPr>
        <w:t>了解</w:t>
      </w:r>
      <w:r>
        <w:rPr>
          <w:bCs/>
        </w:rPr>
        <w:t>外部环境</w:t>
      </w:r>
      <w:r>
        <w:rPr>
          <w:rFonts w:hint="eastAsia"/>
          <w:bCs/>
        </w:rPr>
        <w:t>；</w:t>
      </w:r>
    </w:p>
    <w:p>
      <w:pPr>
        <w:pStyle w:val="11"/>
        <w:numPr>
          <w:ilvl w:val="0"/>
          <w:numId w:val="5"/>
        </w:numPr>
        <w:ind w:firstLineChars="0"/>
        <w:rPr>
          <w:bCs/>
        </w:rPr>
      </w:pPr>
      <w:r>
        <w:rPr>
          <w:rFonts w:hint="eastAsia"/>
          <w:bCs/>
        </w:rPr>
        <w:t>研究外部环境的重要目的在于明确组织的机会和威胁，帮助企业制定并实施战略；</w:t>
      </w:r>
    </w:p>
    <w:p>
      <w:pPr>
        <w:pStyle w:val="11"/>
        <w:numPr>
          <w:ilvl w:val="0"/>
          <w:numId w:val="5"/>
        </w:numPr>
        <w:ind w:firstLineChars="0"/>
        <w:rPr>
          <w:bCs/>
        </w:rPr>
      </w:pPr>
      <w:r>
        <w:rPr>
          <w:rFonts w:hint="eastAsia"/>
          <w:bCs/>
        </w:rPr>
        <w:t>机会是存在于外部环境中的情形和条件，组织通过开发这些机会可以获得竞争优势；</w:t>
      </w:r>
    </w:p>
    <w:p>
      <w:pPr>
        <w:pStyle w:val="11"/>
        <w:numPr>
          <w:ilvl w:val="0"/>
          <w:numId w:val="5"/>
        </w:numPr>
        <w:ind w:firstLineChars="0"/>
        <w:rPr>
          <w:bCs/>
        </w:rPr>
      </w:pPr>
      <w:r>
        <w:rPr>
          <w:rFonts w:hint="eastAsia"/>
          <w:bCs/>
        </w:rPr>
        <w:t>威胁是存在于外部环境中可能妨碍组织获得竞争优势的情形和条件。</w:t>
      </w:r>
      <w:r>
        <w:rPr>
          <w:bCs/>
        </w:rPr>
        <w:t xml:space="preserve"> </w:t>
      </w:r>
    </w:p>
    <w:p>
      <w:pPr>
        <w:ind w:firstLine="420" w:firstLineChars="200"/>
        <w:rPr>
          <w:bCs/>
        </w:rPr>
      </w:pPr>
    </w:p>
    <w:p>
      <w:pPr>
        <w:ind w:left="420"/>
        <w:jc w:val="left"/>
        <w:rPr>
          <w:szCs w:val="21"/>
        </w:rPr>
      </w:pPr>
      <w:r>
        <w:rPr>
          <w:rFonts w:hint="eastAsia"/>
          <w:bCs/>
        </w:rPr>
        <w:t>2、</w:t>
      </w:r>
    </w:p>
    <w:p>
      <w:pPr>
        <w:rPr>
          <w:bCs/>
        </w:rPr>
      </w:pPr>
    </w:p>
    <w:p>
      <w:pPr>
        <w:ind w:firstLine="420" w:firstLineChars="200"/>
        <w:rPr>
          <w:bCs/>
        </w:rPr>
      </w:pPr>
      <w:r>
        <w:rPr>
          <w:rFonts w:hint="eastAsia"/>
          <w:bCs/>
        </w:rPr>
        <w:t>3、 企业的资源与能力之间存在什么关系？</w:t>
      </w:r>
    </w:p>
    <w:p>
      <w:pPr>
        <w:ind w:firstLine="420" w:firstLineChars="200"/>
        <w:rPr>
          <w:bCs/>
        </w:rPr>
      </w:pPr>
      <w:r>
        <w:rPr>
          <w:bCs/>
        </w:rPr>
        <w:t>答案可能包括</w:t>
      </w:r>
      <w:r>
        <w:rPr>
          <w:rFonts w:hint="eastAsia"/>
          <w:bCs/>
        </w:rPr>
        <w:t>：</w:t>
      </w:r>
    </w:p>
    <w:p>
      <w:pPr>
        <w:pStyle w:val="11"/>
        <w:numPr>
          <w:ilvl w:val="0"/>
          <w:numId w:val="6"/>
        </w:numPr>
        <w:ind w:firstLineChars="0"/>
        <w:jc w:val="left"/>
        <w:rPr>
          <w:bCs/>
        </w:rPr>
      </w:pPr>
      <w:r>
        <w:rPr>
          <w:bCs/>
        </w:rPr>
        <w:t>企业的资源具有一定的稳定性</w:t>
      </w:r>
      <w:r>
        <w:rPr>
          <w:rFonts w:hint="eastAsia"/>
          <w:bCs/>
        </w:rPr>
        <w:t>，</w:t>
      </w:r>
      <w:r>
        <w:rPr>
          <w:bCs/>
        </w:rPr>
        <w:t>特别是有形资源的存量只能通过流量来改变</w:t>
      </w:r>
      <w:r>
        <w:rPr>
          <w:rFonts w:hint="eastAsia"/>
          <w:bCs/>
        </w:rPr>
        <w:t>，</w:t>
      </w:r>
      <w:r>
        <w:rPr>
          <w:bCs/>
        </w:rPr>
        <w:t>但企业能力没有这样的特性</w:t>
      </w:r>
      <w:r>
        <w:rPr>
          <w:rFonts w:hint="eastAsia"/>
          <w:bCs/>
        </w:rPr>
        <w:t>，</w:t>
      </w:r>
      <w:r>
        <w:rPr>
          <w:bCs/>
        </w:rPr>
        <w:t>企业能力的建立具有突变性</w:t>
      </w:r>
      <w:r>
        <w:rPr>
          <w:rFonts w:hint="eastAsia"/>
          <w:bCs/>
        </w:rPr>
        <w:t>，</w:t>
      </w:r>
      <w:r>
        <w:rPr>
          <w:bCs/>
        </w:rPr>
        <w:t>在不合适的管理下</w:t>
      </w:r>
      <w:r>
        <w:rPr>
          <w:rFonts w:hint="eastAsia"/>
          <w:bCs/>
        </w:rPr>
        <w:t>，</w:t>
      </w:r>
      <w:r>
        <w:rPr>
          <w:bCs/>
        </w:rPr>
        <w:t>企业很可能迅速失去一些能力</w:t>
      </w:r>
      <w:r>
        <w:rPr>
          <w:rFonts w:hint="eastAsia"/>
          <w:bCs/>
        </w:rPr>
        <w:t>。</w:t>
      </w:r>
    </w:p>
    <w:p>
      <w:pPr>
        <w:pStyle w:val="11"/>
        <w:numPr>
          <w:ilvl w:val="0"/>
          <w:numId w:val="6"/>
        </w:numPr>
        <w:ind w:firstLineChars="0"/>
        <w:jc w:val="left"/>
        <w:rPr>
          <w:bCs/>
        </w:rPr>
      </w:pPr>
      <w:r>
        <w:rPr>
          <w:rFonts w:hint="eastAsia"/>
          <w:bCs/>
        </w:rPr>
        <w:t>资源一般来说具有可转移性，即可以从一个企业转移到另外一个企业，但是一个企业所具有的能力却很难转移到另一个企业。</w:t>
      </w:r>
    </w:p>
    <w:p>
      <w:pPr>
        <w:pStyle w:val="11"/>
        <w:numPr>
          <w:ilvl w:val="0"/>
          <w:numId w:val="6"/>
        </w:numPr>
        <w:ind w:firstLineChars="0"/>
        <w:jc w:val="left"/>
        <w:rPr>
          <w:szCs w:val="21"/>
        </w:rPr>
      </w:pPr>
      <w:r>
        <w:rPr>
          <w:rFonts w:hint="eastAsia"/>
          <w:bCs/>
        </w:rPr>
        <w:t>资源是能力的基础，当企业某些运营流程作用于相应的资源时，能力就发挥出来了。</w:t>
      </w:r>
    </w:p>
    <w:p>
      <w:pPr>
        <w:ind w:firstLine="420" w:firstLineChars="200"/>
        <w:rPr>
          <w:bCs/>
        </w:rPr>
      </w:pPr>
    </w:p>
    <w:p>
      <w:pPr>
        <w:spacing w:line="360" w:lineRule="auto"/>
        <w:rPr>
          <w:rFonts w:hint="eastAsia" w:ascii="黑体" w:hAnsi="黑体" w:eastAsia="黑体"/>
          <w:sz w:val="24"/>
          <w:szCs w:val="24"/>
        </w:rPr>
      </w:pPr>
      <w:r>
        <w:rPr>
          <w:rFonts w:hint="eastAsia" w:ascii="黑体" w:hAnsi="黑体" w:eastAsia="黑体"/>
          <w:sz w:val="24"/>
          <w:szCs w:val="24"/>
        </w:rPr>
        <w:t xml:space="preserve">   </w:t>
      </w:r>
    </w:p>
    <w:p>
      <w:pPr>
        <w:spacing w:line="360" w:lineRule="auto"/>
        <w:rPr>
          <w:rFonts w:hint="eastAsia" w:ascii="黑体" w:hAnsi="黑体" w:eastAsia="黑体"/>
          <w:sz w:val="24"/>
          <w:szCs w:val="24"/>
        </w:rPr>
      </w:pPr>
    </w:p>
    <w:p>
      <w:pPr>
        <w:pStyle w:val="11"/>
        <w:numPr>
          <w:ilvl w:val="0"/>
          <w:numId w:val="0"/>
        </w:numPr>
        <w:spacing w:line="360" w:lineRule="auto"/>
        <w:ind w:leftChars="0"/>
        <w:rPr>
          <w:rFonts w:ascii="黑体" w:hAnsi="黑体" w:eastAsia="黑体"/>
          <w:sz w:val="24"/>
          <w:szCs w:val="24"/>
        </w:rPr>
      </w:pPr>
      <w:r>
        <w:rPr>
          <w:rFonts w:hint="eastAsia" w:ascii="黑体" w:hAnsi="黑体" w:eastAsia="黑体"/>
          <w:sz w:val="24"/>
          <w:szCs w:val="24"/>
          <w:lang w:eastAsia="zh-CN"/>
        </w:rPr>
        <w:t>四</w:t>
      </w:r>
      <w:r>
        <w:rPr>
          <w:rFonts w:hint="eastAsia" w:ascii="黑体" w:hAnsi="黑体" w:eastAsia="黑体"/>
          <w:sz w:val="24"/>
          <w:szCs w:val="24"/>
        </w:rPr>
        <w:t>论述题</w:t>
      </w:r>
    </w:p>
    <w:p>
      <w:pPr>
        <w:spacing w:line="300" w:lineRule="auto"/>
        <w:ind w:firstLine="420" w:firstLineChars="200"/>
        <w:rPr>
          <w:rFonts w:asciiTheme="minorEastAsia" w:hAnsiTheme="minorEastAsia"/>
          <w:bCs/>
        </w:rPr>
      </w:pPr>
      <w:r>
        <w:rPr>
          <w:rFonts w:hint="eastAsia" w:asciiTheme="minorEastAsia" w:hAnsiTheme="minorEastAsia"/>
          <w:bCs/>
        </w:rPr>
        <w:t>请论述企业进行国际化经营的动机和国际化扩张的潜在风险。</w:t>
      </w:r>
    </w:p>
    <w:p>
      <w:pPr>
        <w:ind w:firstLine="420" w:firstLineChars="200"/>
        <w:jc w:val="left"/>
        <w:rPr>
          <w:szCs w:val="21"/>
        </w:rPr>
      </w:pPr>
      <w:r>
        <w:rPr>
          <w:rFonts w:hint="eastAsia" w:asciiTheme="minorEastAsia" w:hAnsiTheme="minorEastAsia"/>
          <w:bCs/>
        </w:rPr>
        <w:t>国际化经营的动机</w:t>
      </w:r>
      <w:r>
        <w:rPr>
          <w:rFonts w:hint="eastAsia"/>
          <w:szCs w:val="21"/>
        </w:rPr>
        <w:t>可能包括：</w:t>
      </w:r>
    </w:p>
    <w:p>
      <w:pPr>
        <w:pStyle w:val="11"/>
        <w:numPr>
          <w:ilvl w:val="0"/>
          <w:numId w:val="7"/>
        </w:numPr>
        <w:ind w:firstLineChars="0"/>
        <w:jc w:val="left"/>
        <w:rPr>
          <w:szCs w:val="21"/>
        </w:rPr>
      </w:pPr>
      <w:r>
        <w:rPr>
          <w:rFonts w:hint="eastAsia"/>
          <w:szCs w:val="21"/>
        </w:rPr>
        <w:t>为公司的产品或服务寻找新的顾客；</w:t>
      </w:r>
    </w:p>
    <w:p>
      <w:pPr>
        <w:pStyle w:val="11"/>
        <w:numPr>
          <w:ilvl w:val="0"/>
          <w:numId w:val="7"/>
        </w:numPr>
        <w:ind w:firstLineChars="0"/>
        <w:jc w:val="left"/>
        <w:rPr>
          <w:szCs w:val="21"/>
        </w:rPr>
      </w:pPr>
      <w:r>
        <w:rPr>
          <w:rFonts w:hint="eastAsia"/>
          <w:szCs w:val="21"/>
        </w:rPr>
        <w:t>降低成本的竞争；</w:t>
      </w:r>
    </w:p>
    <w:p>
      <w:pPr>
        <w:pStyle w:val="11"/>
        <w:numPr>
          <w:ilvl w:val="0"/>
          <w:numId w:val="7"/>
        </w:numPr>
        <w:ind w:firstLineChars="0"/>
        <w:jc w:val="left"/>
        <w:rPr>
          <w:szCs w:val="21"/>
        </w:rPr>
      </w:pPr>
      <w:r>
        <w:rPr>
          <w:rFonts w:hint="eastAsia"/>
          <w:szCs w:val="21"/>
        </w:rPr>
        <w:t>充分利用公司的能力和资源强势；</w:t>
      </w:r>
    </w:p>
    <w:p>
      <w:pPr>
        <w:pStyle w:val="11"/>
        <w:numPr>
          <w:ilvl w:val="0"/>
          <w:numId w:val="7"/>
        </w:numPr>
        <w:ind w:firstLineChars="0"/>
        <w:jc w:val="left"/>
        <w:rPr>
          <w:szCs w:val="21"/>
        </w:rPr>
      </w:pPr>
      <w:r>
        <w:rPr>
          <w:rFonts w:hint="eastAsia"/>
          <w:szCs w:val="21"/>
        </w:rPr>
        <w:t>获得其他国家的宝贵自然资源；</w:t>
      </w:r>
    </w:p>
    <w:p>
      <w:pPr>
        <w:pStyle w:val="11"/>
        <w:numPr>
          <w:ilvl w:val="0"/>
          <w:numId w:val="7"/>
        </w:numPr>
        <w:ind w:firstLineChars="0"/>
        <w:jc w:val="left"/>
        <w:rPr>
          <w:szCs w:val="21"/>
        </w:rPr>
      </w:pPr>
      <w:r>
        <w:rPr>
          <w:rFonts w:hint="eastAsia"/>
          <w:szCs w:val="21"/>
        </w:rPr>
        <w:t>在一个更广泛的市场基础上分散商业风险。</w:t>
      </w:r>
    </w:p>
    <w:p>
      <w:pPr>
        <w:ind w:left="420"/>
        <w:jc w:val="left"/>
        <w:rPr>
          <w:szCs w:val="21"/>
        </w:rPr>
      </w:pPr>
    </w:p>
    <w:p>
      <w:pPr>
        <w:ind w:left="420"/>
        <w:jc w:val="left"/>
        <w:rPr>
          <w:szCs w:val="21"/>
        </w:rPr>
      </w:pPr>
    </w:p>
    <w:p>
      <w:pPr>
        <w:jc w:val="left"/>
        <w:rPr>
          <w:szCs w:val="21"/>
        </w:rPr>
      </w:pPr>
    </w:p>
    <w:p>
      <w:pPr>
        <w:ind w:firstLine="420" w:firstLineChars="200"/>
        <w:jc w:val="left"/>
        <w:rPr>
          <w:szCs w:val="21"/>
        </w:rPr>
      </w:pPr>
      <w:r>
        <w:rPr>
          <w:rFonts w:hint="eastAsia"/>
          <w:szCs w:val="21"/>
        </w:rPr>
        <w:t>国际化扩张的潜在风险可能包括：</w:t>
      </w:r>
    </w:p>
    <w:p>
      <w:pPr>
        <w:pStyle w:val="11"/>
        <w:numPr>
          <w:ilvl w:val="0"/>
          <w:numId w:val="8"/>
        </w:numPr>
        <w:ind w:firstLineChars="0"/>
        <w:jc w:val="left"/>
        <w:rPr>
          <w:szCs w:val="21"/>
        </w:rPr>
      </w:pPr>
      <w:r>
        <w:rPr>
          <w:rFonts w:hint="eastAsia"/>
          <w:szCs w:val="21"/>
        </w:rPr>
        <w:t>政治法律风险，包括政府障碍、关税和其他税费、配额等；</w:t>
      </w:r>
    </w:p>
    <w:p>
      <w:pPr>
        <w:pStyle w:val="11"/>
        <w:numPr>
          <w:ilvl w:val="0"/>
          <w:numId w:val="8"/>
        </w:numPr>
        <w:ind w:firstLineChars="0"/>
        <w:jc w:val="left"/>
        <w:rPr>
          <w:szCs w:val="21"/>
        </w:rPr>
      </w:pPr>
      <w:r>
        <w:rPr>
          <w:rFonts w:hint="eastAsia"/>
          <w:szCs w:val="21"/>
        </w:rPr>
        <w:t>经济风险，主要有运输和储存成本过高、产品需要的差异性过大、销售力量不足、对交货时间敏感等；</w:t>
      </w:r>
    </w:p>
    <w:p>
      <w:pPr>
        <w:pStyle w:val="11"/>
        <w:numPr>
          <w:ilvl w:val="0"/>
          <w:numId w:val="8"/>
        </w:numPr>
        <w:ind w:firstLineChars="0"/>
        <w:jc w:val="left"/>
        <w:rPr>
          <w:szCs w:val="21"/>
        </w:rPr>
      </w:pPr>
      <w:r>
        <w:rPr>
          <w:rFonts w:hint="eastAsia"/>
          <w:szCs w:val="21"/>
        </w:rPr>
        <w:t>货币风险，主要指货币波动造成实质性风险；</w:t>
      </w:r>
    </w:p>
    <w:p>
      <w:pPr>
        <w:pStyle w:val="11"/>
        <w:numPr>
          <w:ilvl w:val="0"/>
          <w:numId w:val="8"/>
        </w:numPr>
        <w:ind w:firstLineChars="0"/>
        <w:jc w:val="left"/>
        <w:rPr>
          <w:szCs w:val="21"/>
        </w:rPr>
      </w:pPr>
      <w:r>
        <w:rPr>
          <w:rFonts w:hint="eastAsia"/>
          <w:szCs w:val="21"/>
        </w:rPr>
        <w:t>管理风险，是指管理者在国外市场中遇到不可避免的差异，而又必须做出回应时，所面临的挑战和风险。</w:t>
      </w:r>
    </w:p>
    <w:p>
      <w:pPr>
        <w:pStyle w:val="11"/>
        <w:ind w:left="840" w:firstLine="0" w:firstLineChars="0"/>
        <w:rPr>
          <w:bCs/>
        </w:rPr>
      </w:pPr>
    </w:p>
    <w:p>
      <w:pPr>
        <w:pStyle w:val="11"/>
        <w:numPr>
          <w:ilvl w:val="0"/>
          <w:numId w:val="0"/>
        </w:numPr>
        <w:spacing w:line="360" w:lineRule="auto"/>
        <w:ind w:leftChars="0"/>
        <w:rPr>
          <w:rFonts w:ascii="黑体" w:hAnsi="黑体" w:eastAsia="黑体"/>
          <w:sz w:val="24"/>
          <w:szCs w:val="24"/>
        </w:rPr>
      </w:pPr>
      <w:r>
        <w:rPr>
          <w:rFonts w:hint="eastAsia" w:ascii="黑体" w:hAnsi="黑体" w:eastAsia="黑体"/>
          <w:sz w:val="24"/>
          <w:szCs w:val="24"/>
          <w:lang w:eastAsia="zh-CN"/>
        </w:rPr>
        <w:t>五、</w:t>
      </w:r>
      <w:r>
        <w:rPr>
          <w:rFonts w:hint="eastAsia" w:ascii="黑体" w:hAnsi="黑体" w:eastAsia="黑体"/>
          <w:sz w:val="24"/>
          <w:szCs w:val="24"/>
        </w:rPr>
        <w:t>案例分析题</w:t>
      </w:r>
    </w:p>
    <w:p>
      <w:pPr>
        <w:spacing w:line="360" w:lineRule="auto"/>
        <w:ind w:firstLine="420" w:firstLineChars="200"/>
        <w:rPr>
          <w:rFonts w:ascii="黑体" w:hAnsi="黑体" w:eastAsia="黑体"/>
          <w:sz w:val="24"/>
          <w:szCs w:val="24"/>
        </w:rPr>
      </w:pPr>
      <w:r>
        <w:rPr>
          <w:rFonts w:hint="eastAsia"/>
          <w:bCs/>
        </w:rPr>
        <w:t>1、</w:t>
      </w:r>
      <w:r>
        <w:rPr>
          <w:rFonts w:hint="eastAsia" w:asciiTheme="minorEastAsia" w:hAnsiTheme="minorEastAsia"/>
          <w:bCs/>
        </w:rPr>
        <w:t>什么是一般竞争战略？分析爱奇艺的差异化战略。</w:t>
      </w:r>
    </w:p>
    <w:p>
      <w:pPr>
        <w:pStyle w:val="11"/>
        <w:numPr>
          <w:ilvl w:val="0"/>
          <w:numId w:val="9"/>
        </w:numPr>
        <w:ind w:firstLineChars="0"/>
        <w:rPr>
          <w:bCs/>
        </w:rPr>
      </w:pPr>
      <w:r>
        <w:rPr>
          <w:rFonts w:hint="eastAsia"/>
          <w:bCs/>
        </w:rPr>
        <w:t>产品差异化——版权+自制内容</w:t>
      </w:r>
    </w:p>
    <w:p>
      <w:pPr>
        <w:pStyle w:val="11"/>
        <w:numPr>
          <w:ilvl w:val="1"/>
          <w:numId w:val="9"/>
        </w:numPr>
        <w:ind w:firstLineChars="0"/>
        <w:rPr>
          <w:bCs/>
        </w:rPr>
      </w:pPr>
      <w:r>
        <w:rPr>
          <w:rFonts w:hint="eastAsia"/>
          <w:bCs/>
        </w:rPr>
        <w:t>注重从版权方面求差异，打造行业的内容爆款；</w:t>
      </w:r>
    </w:p>
    <w:p>
      <w:pPr>
        <w:pStyle w:val="11"/>
        <w:numPr>
          <w:ilvl w:val="1"/>
          <w:numId w:val="9"/>
        </w:numPr>
        <w:ind w:firstLineChars="0"/>
        <w:rPr>
          <w:bCs/>
        </w:rPr>
      </w:pPr>
      <w:r>
        <w:rPr>
          <w:rFonts w:hint="eastAsia"/>
          <w:bCs/>
        </w:rPr>
        <w:t>率先投资高质量的自制综艺和自制电视剧，这使得产品差异化发挥到极致。</w:t>
      </w:r>
    </w:p>
    <w:p>
      <w:pPr>
        <w:pStyle w:val="11"/>
        <w:numPr>
          <w:ilvl w:val="0"/>
          <w:numId w:val="9"/>
        </w:numPr>
        <w:ind w:firstLineChars="0"/>
        <w:rPr>
          <w:bCs/>
        </w:rPr>
      </w:pPr>
      <w:r>
        <w:rPr>
          <w:rFonts w:hint="eastAsia"/>
          <w:bCs/>
        </w:rPr>
        <w:t>服务差异化——社交+移动入口</w:t>
      </w:r>
    </w:p>
    <w:p>
      <w:pPr>
        <w:pStyle w:val="11"/>
        <w:numPr>
          <w:ilvl w:val="1"/>
          <w:numId w:val="9"/>
        </w:numPr>
        <w:ind w:firstLineChars="0"/>
        <w:rPr>
          <w:bCs/>
        </w:rPr>
      </w:pPr>
      <w:r>
        <w:rPr>
          <w:rFonts w:hint="eastAsia"/>
          <w:bCs/>
        </w:rPr>
        <w:t>爱奇艺为用户提供异样的社交服务——泡泡。通过整合用户需求，推进明星、内容与用户互动模式的创新，打造线上+线下的互动模式，提供给用户差异化服务；</w:t>
      </w:r>
    </w:p>
    <w:p>
      <w:pPr>
        <w:pStyle w:val="11"/>
        <w:numPr>
          <w:ilvl w:val="1"/>
          <w:numId w:val="9"/>
        </w:numPr>
        <w:ind w:firstLineChars="0"/>
        <w:rPr>
          <w:bCs/>
        </w:rPr>
      </w:pPr>
      <w:r>
        <w:rPr>
          <w:rFonts w:hint="eastAsia"/>
          <w:bCs/>
        </w:rPr>
        <w:t>爱奇艺为提供“一站式娱乐生活服务平台”的移动入口。更多强调“娱乐入口”的概念既不同于淘宝、天猫、京东等电商的模式，也不同于58服务类平台的性质，而是更朝着泛娱乐的方向深入挖掘。这是其他视频目前无法提供的。</w:t>
      </w:r>
    </w:p>
    <w:p>
      <w:pPr>
        <w:pStyle w:val="11"/>
        <w:numPr>
          <w:ilvl w:val="0"/>
          <w:numId w:val="9"/>
        </w:numPr>
        <w:ind w:firstLineChars="0"/>
        <w:rPr>
          <w:bCs/>
        </w:rPr>
      </w:pPr>
      <w:r>
        <w:rPr>
          <w:rFonts w:hint="eastAsia"/>
          <w:bCs/>
        </w:rPr>
        <w:t>形象差异化——轻奢新主义。“轻奢新主义”是爱奇艺倡导的基于市场细分的品牌营销策略。爱奇艺首先定位的受众是年轻人，界面非常年轻化，以富有生命力的绿为主，这一形象更受年轻人的喜爱，同时与其他视频网站很好的区分开来。</w:t>
      </w:r>
    </w:p>
    <w:p>
      <w:pPr>
        <w:pStyle w:val="11"/>
        <w:numPr>
          <w:ilvl w:val="0"/>
          <w:numId w:val="9"/>
        </w:numPr>
        <w:ind w:firstLineChars="0"/>
        <w:rPr>
          <w:bCs/>
        </w:rPr>
      </w:pPr>
      <w:r>
        <w:rPr>
          <w:rFonts w:hint="eastAsia"/>
          <w:bCs/>
        </w:rPr>
        <w:t>营销差异化。爱奇艺的营销是基于内容的营销，无论视频还是广告，内容为王是灵魂所在。爱奇艺基于百度强大的搜索功能而对用户提供不同的广告，通过广告技术的不断创新，为广告主和用户提供双赢的结果。</w:t>
      </w:r>
    </w:p>
    <w:p>
      <w:pPr>
        <w:ind w:left="420"/>
        <w:jc w:val="left"/>
        <w:rPr>
          <w:szCs w:val="21"/>
        </w:rPr>
      </w:pPr>
    </w:p>
    <w:p>
      <w:pPr>
        <w:ind w:firstLine="420" w:firstLineChars="200"/>
        <w:rPr>
          <w:bCs/>
        </w:rPr>
      </w:pPr>
    </w:p>
    <w:p>
      <w:pPr>
        <w:ind w:firstLine="420" w:firstLineChars="200"/>
        <w:rPr>
          <w:bCs/>
        </w:rPr>
      </w:pPr>
      <w:r>
        <w:rPr>
          <w:rFonts w:hint="eastAsia"/>
          <w:bCs/>
        </w:rPr>
        <w:t>2、差异化战略的风险是什么？</w:t>
      </w:r>
    </w:p>
    <w:p>
      <w:pPr>
        <w:ind w:firstLine="420" w:firstLineChars="200"/>
        <w:rPr>
          <w:bCs/>
        </w:rPr>
      </w:pPr>
      <w:r>
        <w:rPr>
          <w:rFonts w:hint="eastAsia"/>
          <w:bCs/>
        </w:rPr>
        <w:t>答案可能包括：</w:t>
      </w:r>
    </w:p>
    <w:p>
      <w:pPr>
        <w:pStyle w:val="11"/>
        <w:numPr>
          <w:ilvl w:val="0"/>
          <w:numId w:val="10"/>
        </w:numPr>
        <w:ind w:firstLineChars="0"/>
        <w:rPr>
          <w:bCs/>
        </w:rPr>
      </w:pPr>
      <w:r>
        <w:rPr>
          <w:rFonts w:hint="eastAsia"/>
          <w:bCs/>
        </w:rPr>
        <w:t>实行低成本的竞争对手与实施差异化的公司之间的成本差别过大，以至于差异化不能再吸引顾客；</w:t>
      </w:r>
    </w:p>
    <w:p>
      <w:pPr>
        <w:pStyle w:val="11"/>
        <w:numPr>
          <w:ilvl w:val="0"/>
          <w:numId w:val="10"/>
        </w:numPr>
        <w:ind w:firstLineChars="0"/>
        <w:rPr>
          <w:bCs/>
        </w:rPr>
      </w:pPr>
      <w:r>
        <w:rPr>
          <w:rFonts w:hint="eastAsia"/>
          <w:bCs/>
        </w:rPr>
        <w:t>消费者需要的差别化程度降低；</w:t>
      </w:r>
    </w:p>
    <w:p>
      <w:pPr>
        <w:pStyle w:val="11"/>
        <w:numPr>
          <w:ilvl w:val="0"/>
          <w:numId w:val="10"/>
        </w:numPr>
        <w:ind w:firstLineChars="0"/>
        <w:rPr>
          <w:bCs/>
        </w:rPr>
      </w:pPr>
      <w:r>
        <w:rPr>
          <w:rFonts w:hint="eastAsia"/>
          <w:bCs/>
        </w:rPr>
        <w:t>竞争对手推出差异化程度更大的产品，或推出类似的产品；</w:t>
      </w:r>
    </w:p>
    <w:p>
      <w:pPr>
        <w:pStyle w:val="11"/>
        <w:numPr>
          <w:ilvl w:val="0"/>
          <w:numId w:val="10"/>
        </w:numPr>
        <w:ind w:firstLineChars="0"/>
        <w:rPr>
          <w:bCs/>
        </w:rPr>
      </w:pPr>
      <w:r>
        <w:rPr>
          <w:rFonts w:hint="eastAsia"/>
          <w:bCs/>
        </w:rPr>
        <w:t>顾客对差异化不敏感。</w:t>
      </w:r>
    </w:p>
    <w:p>
      <w:pPr>
        <w:ind w:firstLine="420" w:firstLineChars="200"/>
        <w:rPr>
          <w:bCs/>
        </w:rPr>
      </w:pPr>
      <w:bookmarkStart w:id="0" w:name="_GoBack"/>
      <w:bookmarkEnd w:id="0"/>
    </w:p>
    <w:p>
      <w:pPr>
        <w:ind w:left="420"/>
        <w:rPr>
          <w:bCs/>
        </w:rPr>
      </w:pPr>
      <w:r>
        <w:rPr>
          <w:rFonts w:hint="eastAsia"/>
          <w:bCs/>
        </w:rPr>
        <w:t>3、</w:t>
      </w:r>
    </w:p>
    <w:p>
      <w:pPr>
        <w:ind w:firstLine="480" w:firstLineChars="200"/>
        <w:rPr>
          <w:rFonts w:ascii="黑体" w:hAnsi="黑体" w:eastAsia="黑体"/>
          <w:sz w:val="24"/>
          <w:szCs w:val="24"/>
        </w:rPr>
      </w:pPr>
    </w:p>
    <w:p>
      <w:pPr>
        <w:rPr>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7044646"/>
      <w:docPartObj>
        <w:docPartGallery w:val="autotext"/>
      </w:docPartObj>
    </w:sdtPr>
    <w:sdtContent>
      <w:p>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B12BE3"/>
    <w:multiLevelType w:val="multilevel"/>
    <w:tmpl w:val="08B12BE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8C8563D"/>
    <w:multiLevelType w:val="multilevel"/>
    <w:tmpl w:val="18C8563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1A462133"/>
    <w:multiLevelType w:val="multilevel"/>
    <w:tmpl w:val="1A46213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
    <w:nsid w:val="1DA15572"/>
    <w:multiLevelType w:val="multilevel"/>
    <w:tmpl w:val="1DA15572"/>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30934723"/>
    <w:multiLevelType w:val="multilevel"/>
    <w:tmpl w:val="3093472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3B02732B"/>
    <w:multiLevelType w:val="multilevel"/>
    <w:tmpl w:val="3B02732B"/>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3B043DB8"/>
    <w:multiLevelType w:val="multilevel"/>
    <w:tmpl w:val="3B043DB8"/>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7">
    <w:nsid w:val="4F455B88"/>
    <w:multiLevelType w:val="multilevel"/>
    <w:tmpl w:val="4F455B88"/>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8">
    <w:nsid w:val="5F7C5D3A"/>
    <w:multiLevelType w:val="multilevel"/>
    <w:tmpl w:val="5F7C5D3A"/>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9">
    <w:nsid w:val="6A0C18E6"/>
    <w:multiLevelType w:val="multilevel"/>
    <w:tmpl w:val="6A0C18E6"/>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num w:numId="1">
    <w:abstractNumId w:val="7"/>
  </w:num>
  <w:num w:numId="2">
    <w:abstractNumId w:val="9"/>
  </w:num>
  <w:num w:numId="3">
    <w:abstractNumId w:val="5"/>
  </w:num>
  <w:num w:numId="4">
    <w:abstractNumId w:val="0"/>
  </w:num>
  <w:num w:numId="5">
    <w:abstractNumId w:val="4"/>
  </w:num>
  <w:num w:numId="6">
    <w:abstractNumId w:val="1"/>
  </w:num>
  <w:num w:numId="7">
    <w:abstractNumId w:val="6"/>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I4YTY1Yjc2ZTAyY2M4ZDlhZDI1OTE1OGVjYjVjOGQifQ=="/>
  </w:docVars>
  <w:rsids>
    <w:rsidRoot w:val="00764CAF"/>
    <w:rsid w:val="000363E7"/>
    <w:rsid w:val="0007613F"/>
    <w:rsid w:val="00136253"/>
    <w:rsid w:val="00181204"/>
    <w:rsid w:val="001E7C8C"/>
    <w:rsid w:val="002C2740"/>
    <w:rsid w:val="00386A65"/>
    <w:rsid w:val="004F79F1"/>
    <w:rsid w:val="0053182C"/>
    <w:rsid w:val="00580756"/>
    <w:rsid w:val="0062234B"/>
    <w:rsid w:val="00631323"/>
    <w:rsid w:val="006A0228"/>
    <w:rsid w:val="00732074"/>
    <w:rsid w:val="00764CAF"/>
    <w:rsid w:val="008A55C5"/>
    <w:rsid w:val="008B17E8"/>
    <w:rsid w:val="008D3153"/>
    <w:rsid w:val="00A44744"/>
    <w:rsid w:val="00D2547F"/>
    <w:rsid w:val="00E3195E"/>
    <w:rsid w:val="00E81E49"/>
    <w:rsid w:val="00F07505"/>
    <w:rsid w:val="00F55B12"/>
    <w:rsid w:val="00FC17E5"/>
    <w:rsid w:val="00FD6CE5"/>
    <w:rsid w:val="1290023D"/>
    <w:rsid w:val="12BA36C4"/>
    <w:rsid w:val="191B532F"/>
    <w:rsid w:val="68E96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0"/>
    <w:pPr>
      <w:spacing w:before="100" w:beforeAutospacing="1" w:after="100"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8"/>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批注框文本 Char"/>
    <w:basedOn w:val="7"/>
    <w:link w:val="3"/>
    <w:semiHidden/>
    <w:qFormat/>
    <w:uiPriority w:val="99"/>
    <w:rPr>
      <w:sz w:val="18"/>
      <w:szCs w:val="18"/>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标题 1 Char"/>
    <w:basedOn w:val="7"/>
    <w:link w:val="2"/>
    <w:qFormat/>
    <w:uiPriority w:val="0"/>
    <w:rPr>
      <w:rFonts w:ascii="宋体" w:hAnsi="宋体" w:eastAsia="宋体" w:cs="Times New Roman"/>
      <w:b/>
      <w:bCs/>
      <w:kern w:val="44"/>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2025</Words>
  <Characters>2043</Characters>
  <Lines>15</Lines>
  <Paragraphs>4</Paragraphs>
  <TotalTime>14</TotalTime>
  <ScaleCrop>false</ScaleCrop>
  <LinksUpToDate>false</LinksUpToDate>
  <CharactersWithSpaces>2051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2022-02-09T09:28:00Z</dcterms:created>
  <dc:creator>thinkpad</dc:creator>
  <cp:lastModifiedBy>育华教育叶燮燮</cp:lastModifiedBy>
  <dcterms:modified xsi:type="dcterms:W3CDTF">2023-11-27T00:51:20Z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1DC91BF745D443EDAFEEF3B7884A96C1</vt:lpwstr>
  </property>
</Properties>
</file>