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1"/>
          <w:szCs w:val="21"/>
          <w:lang w:eastAsia="zh-CN"/>
        </w:rPr>
      </w:pPr>
      <w:r>
        <w:rPr>
          <w:rFonts w:hint="eastAsia" w:ascii="宋体" w:hAnsi="宋体" w:eastAsia="宋体" w:cs="宋体"/>
          <w:sz w:val="21"/>
          <w:szCs w:val="21"/>
        </w:rPr>
        <w:t>企业经营</w:t>
      </w:r>
      <w:r>
        <w:rPr>
          <w:rFonts w:hint="eastAsia" w:ascii="宋体" w:hAnsi="宋体" w:eastAsia="宋体" w:cs="宋体"/>
          <w:sz w:val="21"/>
          <w:szCs w:val="21"/>
          <w:lang w:eastAsia="zh-CN"/>
        </w:rPr>
        <w:t>模拟复习题及答案</w:t>
      </w:r>
    </w:p>
    <w:p>
      <w:pPr>
        <w:rPr>
          <w:rFonts w:hint="eastAsia" w:ascii="宋体" w:hAnsi="宋体" w:eastAsia="宋体" w:cs="宋体"/>
          <w:sz w:val="21"/>
          <w:szCs w:val="21"/>
        </w:rPr>
      </w:pPr>
      <w:r>
        <w:rPr>
          <w:rFonts w:hint="eastAsia" w:ascii="宋体" w:hAnsi="宋体" w:eastAsia="宋体" w:cs="宋体"/>
          <w:sz w:val="21"/>
          <w:szCs w:val="21"/>
        </w:rPr>
        <w:t>一、【单项选择题】</w:t>
      </w:r>
    </w:p>
    <w:p>
      <w:pPr>
        <w:rPr>
          <w:rFonts w:hint="eastAsia" w:ascii="宋体" w:hAnsi="宋体" w:eastAsia="宋体" w:cs="宋体"/>
          <w:sz w:val="21"/>
          <w:szCs w:val="21"/>
        </w:rPr>
      </w:pPr>
      <w:r>
        <w:rPr>
          <w:rFonts w:hint="eastAsia" w:ascii="宋体" w:hAnsi="宋体" w:eastAsia="宋体" w:cs="宋体"/>
          <w:sz w:val="21"/>
          <w:szCs w:val="21"/>
        </w:rPr>
        <w:t>1、企业开发的新产品技术含量高、不易仿冒，处于独家垄断地位，同时市场需求也较大，为保持盈利，此时企业应采用（</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新品中价战略</w:t>
      </w:r>
      <w:r>
        <w:rPr>
          <w:rFonts w:hint="eastAsia" w:ascii="宋体" w:hAnsi="宋体" w:eastAsia="宋体" w:cs="宋体"/>
          <w:sz w:val="21"/>
          <w:szCs w:val="21"/>
          <w:lang w:eastAsia="zh-CN"/>
        </w:rPr>
        <w:t>B、</w:t>
      </w:r>
      <w:r>
        <w:rPr>
          <w:rFonts w:hint="eastAsia" w:ascii="宋体" w:hAnsi="宋体" w:eastAsia="宋体" w:cs="宋体"/>
          <w:sz w:val="21"/>
          <w:szCs w:val="21"/>
        </w:rPr>
        <w:t>新品低价战略</w:t>
      </w:r>
    </w:p>
    <w:p>
      <w:pPr>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新品高价战略</w:t>
      </w:r>
      <w:r>
        <w:rPr>
          <w:rFonts w:hint="eastAsia" w:ascii="宋体" w:hAnsi="宋体" w:eastAsia="宋体" w:cs="宋体"/>
          <w:sz w:val="21"/>
          <w:szCs w:val="21"/>
          <w:lang w:eastAsia="zh-CN"/>
        </w:rPr>
        <w:t>D、</w:t>
      </w:r>
      <w:r>
        <w:rPr>
          <w:rFonts w:hint="eastAsia" w:ascii="宋体" w:hAnsi="宋体" w:eastAsia="宋体" w:cs="宋体"/>
          <w:sz w:val="21"/>
          <w:szCs w:val="21"/>
        </w:rPr>
        <w:t>随行就市战略</w:t>
      </w:r>
    </w:p>
    <w:p>
      <w:pPr>
        <w:rPr>
          <w:rFonts w:hint="eastAsia" w:ascii="宋体" w:hAnsi="宋体" w:eastAsia="宋体" w:cs="宋体"/>
          <w:sz w:val="21"/>
          <w:szCs w:val="21"/>
        </w:rPr>
      </w:pPr>
      <w:r>
        <w:rPr>
          <w:rFonts w:hint="eastAsia" w:ascii="宋体" w:hAnsi="宋体" w:eastAsia="宋体" w:cs="宋体"/>
          <w:sz w:val="21"/>
          <w:szCs w:val="21"/>
        </w:rPr>
        <w:t>2、松下电器公司对索尼公司首先投放市场的录像机进行分析研究，针对其缺点，采取了增加新功能，延长播放时间，降低产品成本等措施，使其生产的产品获得改进。松下公司采取的这种战略是（</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紧跟型战略</w:t>
      </w:r>
      <w:r>
        <w:rPr>
          <w:rFonts w:hint="eastAsia" w:ascii="宋体" w:hAnsi="宋体" w:eastAsia="宋体" w:cs="宋体"/>
          <w:sz w:val="21"/>
          <w:szCs w:val="21"/>
          <w:lang w:eastAsia="zh-CN"/>
        </w:rPr>
        <w:t>B、</w:t>
      </w:r>
      <w:r>
        <w:rPr>
          <w:rFonts w:hint="eastAsia" w:ascii="宋体" w:hAnsi="宋体" w:eastAsia="宋体" w:cs="宋体"/>
          <w:sz w:val="21"/>
          <w:szCs w:val="21"/>
        </w:rPr>
        <w:t>模仿型战略</w:t>
      </w:r>
    </w:p>
    <w:p>
      <w:pPr>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领先型战略</w:t>
      </w:r>
      <w:r>
        <w:rPr>
          <w:rFonts w:hint="eastAsia" w:ascii="宋体" w:hAnsi="宋体" w:eastAsia="宋体" w:cs="宋体"/>
          <w:sz w:val="21"/>
          <w:szCs w:val="21"/>
          <w:lang w:eastAsia="zh-CN"/>
        </w:rPr>
        <w:t>D、</w:t>
      </w:r>
      <w:r>
        <w:rPr>
          <w:rFonts w:hint="eastAsia" w:ascii="宋体" w:hAnsi="宋体" w:eastAsia="宋体" w:cs="宋体"/>
          <w:sz w:val="21"/>
          <w:szCs w:val="21"/>
        </w:rPr>
        <w:t>配角型战略</w:t>
      </w:r>
    </w:p>
    <w:p>
      <w:pPr>
        <w:rPr>
          <w:rFonts w:hint="eastAsia" w:ascii="宋体" w:hAnsi="宋体" w:eastAsia="宋体" w:cs="宋体"/>
          <w:sz w:val="21"/>
          <w:szCs w:val="21"/>
        </w:rPr>
      </w:pPr>
      <w:r>
        <w:rPr>
          <w:rFonts w:hint="eastAsia" w:ascii="宋体" w:hAnsi="宋体" w:eastAsia="宋体" w:cs="宋体"/>
          <w:sz w:val="21"/>
          <w:szCs w:val="21"/>
        </w:rPr>
        <w:t>3、相关型多种经营对应的组织结构属于（</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职能制</w:t>
      </w:r>
      <w:r>
        <w:rPr>
          <w:rFonts w:hint="eastAsia" w:ascii="宋体" w:hAnsi="宋体" w:eastAsia="宋体" w:cs="宋体"/>
          <w:sz w:val="21"/>
          <w:szCs w:val="21"/>
          <w:lang w:eastAsia="zh-CN"/>
        </w:rPr>
        <w:t>B、</w:t>
      </w:r>
      <w:r>
        <w:rPr>
          <w:rFonts w:hint="eastAsia" w:ascii="宋体" w:hAnsi="宋体" w:eastAsia="宋体" w:cs="宋体"/>
          <w:sz w:val="21"/>
          <w:szCs w:val="21"/>
        </w:rPr>
        <w:t>混合结构</w:t>
      </w:r>
      <w:r>
        <w:rPr>
          <w:rFonts w:hint="eastAsia" w:ascii="宋体" w:hAnsi="宋体" w:eastAsia="宋体" w:cs="宋体"/>
          <w:sz w:val="21"/>
          <w:szCs w:val="21"/>
          <w:lang w:eastAsia="zh-CN"/>
        </w:rPr>
        <w:t>C、</w:t>
      </w:r>
      <w:r>
        <w:rPr>
          <w:rFonts w:hint="eastAsia" w:ascii="宋体" w:hAnsi="宋体" w:eastAsia="宋体" w:cs="宋体"/>
          <w:sz w:val="21"/>
          <w:szCs w:val="21"/>
        </w:rPr>
        <w:t>母子公司制</w:t>
      </w:r>
      <w:r>
        <w:rPr>
          <w:rFonts w:hint="eastAsia" w:ascii="宋体" w:hAnsi="宋体" w:eastAsia="宋体" w:cs="宋体"/>
          <w:sz w:val="21"/>
          <w:szCs w:val="21"/>
          <w:lang w:eastAsia="zh-CN"/>
        </w:rPr>
        <w:t>D、</w:t>
      </w:r>
      <w:r>
        <w:rPr>
          <w:rFonts w:hint="eastAsia" w:ascii="宋体" w:hAnsi="宋体" w:eastAsia="宋体" w:cs="宋体"/>
          <w:sz w:val="21"/>
          <w:szCs w:val="21"/>
        </w:rPr>
        <w:t>事业部制</w:t>
      </w:r>
    </w:p>
    <w:p>
      <w:pPr>
        <w:rPr>
          <w:rFonts w:hint="eastAsia" w:ascii="宋体" w:hAnsi="宋体" w:eastAsia="宋体" w:cs="宋体"/>
          <w:sz w:val="21"/>
          <w:szCs w:val="21"/>
        </w:rPr>
      </w:pPr>
      <w:r>
        <w:rPr>
          <w:rFonts w:hint="eastAsia" w:ascii="宋体" w:hAnsi="宋体" w:eastAsia="宋体" w:cs="宋体"/>
          <w:sz w:val="21"/>
          <w:szCs w:val="21"/>
        </w:rPr>
        <w:t>4、企业是法人实体和市场竞争主体，企业高层领导者自己确定和安排好自己的工作，要有高度的主动性，这一特点反映了企业战略决策工作的（</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创新性</w:t>
      </w:r>
      <w:r>
        <w:rPr>
          <w:rFonts w:hint="eastAsia" w:ascii="宋体" w:hAnsi="宋体" w:eastAsia="宋体" w:cs="宋体"/>
          <w:sz w:val="21"/>
          <w:szCs w:val="21"/>
          <w:lang w:eastAsia="zh-CN"/>
        </w:rPr>
        <w:t>B、</w:t>
      </w:r>
      <w:r>
        <w:rPr>
          <w:rFonts w:hint="eastAsia" w:ascii="宋体" w:hAnsi="宋体" w:eastAsia="宋体" w:cs="宋体"/>
          <w:sz w:val="21"/>
          <w:szCs w:val="21"/>
        </w:rPr>
        <w:t>自主性</w:t>
      </w:r>
      <w:r>
        <w:rPr>
          <w:rFonts w:hint="eastAsia" w:ascii="宋体" w:hAnsi="宋体" w:eastAsia="宋体" w:cs="宋体"/>
          <w:sz w:val="21"/>
          <w:szCs w:val="21"/>
          <w:lang w:eastAsia="zh-CN"/>
        </w:rPr>
        <w:t>C、</w:t>
      </w:r>
      <w:r>
        <w:rPr>
          <w:rFonts w:hint="eastAsia" w:ascii="宋体" w:hAnsi="宋体" w:eastAsia="宋体" w:cs="宋体"/>
          <w:sz w:val="21"/>
          <w:szCs w:val="21"/>
        </w:rPr>
        <w:t>间歇性</w:t>
      </w:r>
      <w:r>
        <w:rPr>
          <w:rFonts w:hint="eastAsia" w:ascii="宋体" w:hAnsi="宋体" w:eastAsia="宋体" w:cs="宋体"/>
          <w:sz w:val="21"/>
          <w:szCs w:val="21"/>
          <w:lang w:eastAsia="zh-CN"/>
        </w:rPr>
        <w:t>D、</w:t>
      </w:r>
      <w:r>
        <w:rPr>
          <w:rFonts w:hint="eastAsia" w:ascii="宋体" w:hAnsi="宋体" w:eastAsia="宋体" w:cs="宋体"/>
          <w:sz w:val="21"/>
          <w:szCs w:val="21"/>
        </w:rPr>
        <w:t>风险性</w:t>
      </w:r>
    </w:p>
    <w:p>
      <w:pPr>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、对于产品质量的经济性特征，正确的理解应该是（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只包括制造成本</w:t>
      </w:r>
      <w:r>
        <w:rPr>
          <w:rFonts w:hint="eastAsia" w:ascii="宋体" w:hAnsi="宋体" w:eastAsia="宋体" w:cs="宋体"/>
          <w:sz w:val="21"/>
          <w:szCs w:val="21"/>
          <w:lang w:eastAsia="zh-CN"/>
        </w:rPr>
        <w:t>B、</w:t>
      </w:r>
      <w:r>
        <w:rPr>
          <w:rFonts w:hint="eastAsia" w:ascii="宋体" w:hAnsi="宋体" w:eastAsia="宋体" w:cs="宋体"/>
          <w:sz w:val="21"/>
          <w:szCs w:val="21"/>
        </w:rPr>
        <w:t>只包括使用成本</w:t>
      </w:r>
    </w:p>
    <w:p>
      <w:pPr>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包括制造成本和使用成本</w:t>
      </w:r>
      <w:r>
        <w:rPr>
          <w:rFonts w:hint="eastAsia" w:ascii="宋体" w:hAnsi="宋体" w:eastAsia="宋体" w:cs="宋体"/>
          <w:sz w:val="21"/>
          <w:szCs w:val="21"/>
          <w:lang w:eastAsia="zh-CN"/>
        </w:rPr>
        <w:t>D、</w:t>
      </w:r>
      <w:r>
        <w:rPr>
          <w:rFonts w:hint="eastAsia" w:ascii="宋体" w:hAnsi="宋体" w:eastAsia="宋体" w:cs="宋体"/>
          <w:sz w:val="21"/>
          <w:szCs w:val="21"/>
        </w:rPr>
        <w:t>只包括销售成本</w:t>
      </w:r>
    </w:p>
    <w:p>
      <w:pPr>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、一般情况下，退出型市场战略适用于产品生命周期的（</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投入期</w:t>
      </w:r>
      <w:r>
        <w:rPr>
          <w:rFonts w:hint="eastAsia" w:ascii="宋体" w:hAnsi="宋体" w:eastAsia="宋体" w:cs="宋体"/>
          <w:sz w:val="21"/>
          <w:szCs w:val="21"/>
          <w:lang w:eastAsia="zh-CN"/>
        </w:rPr>
        <w:t>B、</w:t>
      </w:r>
      <w:r>
        <w:rPr>
          <w:rFonts w:hint="eastAsia" w:ascii="宋体" w:hAnsi="宋体" w:eastAsia="宋体" w:cs="宋体"/>
          <w:sz w:val="21"/>
          <w:szCs w:val="21"/>
        </w:rPr>
        <w:t>成长期</w:t>
      </w:r>
      <w:r>
        <w:rPr>
          <w:rFonts w:hint="eastAsia" w:ascii="宋体" w:hAnsi="宋体" w:eastAsia="宋体" w:cs="宋体"/>
          <w:sz w:val="21"/>
          <w:szCs w:val="21"/>
          <w:lang w:eastAsia="zh-CN"/>
        </w:rPr>
        <w:t>C、</w:t>
      </w:r>
      <w:r>
        <w:rPr>
          <w:rFonts w:hint="eastAsia" w:ascii="宋体" w:hAnsi="宋体" w:eastAsia="宋体" w:cs="宋体"/>
          <w:sz w:val="21"/>
          <w:szCs w:val="21"/>
        </w:rPr>
        <w:t>成熟期</w:t>
      </w:r>
      <w:r>
        <w:rPr>
          <w:rFonts w:hint="eastAsia" w:ascii="宋体" w:hAnsi="宋体" w:eastAsia="宋体" w:cs="宋体"/>
          <w:sz w:val="21"/>
          <w:szCs w:val="21"/>
          <w:lang w:eastAsia="zh-CN"/>
        </w:rPr>
        <w:t>D、</w:t>
      </w:r>
      <w:r>
        <w:rPr>
          <w:rFonts w:hint="eastAsia" w:ascii="宋体" w:hAnsi="宋体" w:eastAsia="宋体" w:cs="宋体"/>
          <w:sz w:val="21"/>
          <w:szCs w:val="21"/>
        </w:rPr>
        <w:t>衰退期</w:t>
      </w:r>
    </w:p>
    <w:p>
      <w:pPr>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东方电器公司以科学研究活动为先导，主要依靠自身力量独立地进行基础研究、应用研究，取得重大突破后，再通过发展研究，提出生产性样机，在工厂中进行试生产，最后投入大批量生产。该公司所采用的技术进步模式为（</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开发型模式</w:t>
      </w:r>
      <w:r>
        <w:rPr>
          <w:rFonts w:hint="eastAsia" w:ascii="宋体" w:hAnsi="宋体" w:eastAsia="宋体" w:cs="宋体"/>
          <w:sz w:val="21"/>
          <w:szCs w:val="21"/>
          <w:lang w:eastAsia="zh-CN"/>
        </w:rPr>
        <w:t>B、</w:t>
      </w:r>
      <w:r>
        <w:rPr>
          <w:rFonts w:hint="eastAsia" w:ascii="宋体" w:hAnsi="宋体" w:eastAsia="宋体" w:cs="宋体"/>
          <w:sz w:val="21"/>
          <w:szCs w:val="21"/>
        </w:rPr>
        <w:t>扩散型模式</w:t>
      </w:r>
      <w:r>
        <w:rPr>
          <w:rFonts w:hint="eastAsia" w:ascii="宋体" w:hAnsi="宋体" w:eastAsia="宋体" w:cs="宋体"/>
          <w:sz w:val="21"/>
          <w:szCs w:val="21"/>
          <w:lang w:eastAsia="zh-CN"/>
        </w:rPr>
        <w:t>C、</w:t>
      </w:r>
      <w:r>
        <w:rPr>
          <w:rFonts w:hint="eastAsia" w:ascii="宋体" w:hAnsi="宋体" w:eastAsia="宋体" w:cs="宋体"/>
          <w:sz w:val="21"/>
          <w:szCs w:val="21"/>
        </w:rPr>
        <w:t>改造型模式</w:t>
      </w:r>
      <w:r>
        <w:rPr>
          <w:rFonts w:hint="eastAsia" w:ascii="宋体" w:hAnsi="宋体" w:eastAsia="宋体" w:cs="宋体"/>
          <w:sz w:val="21"/>
          <w:szCs w:val="21"/>
          <w:lang w:eastAsia="zh-CN"/>
        </w:rPr>
        <w:t>D、</w:t>
      </w:r>
      <w:r>
        <w:rPr>
          <w:rFonts w:hint="eastAsia" w:ascii="宋体" w:hAnsi="宋体" w:eastAsia="宋体" w:cs="宋体"/>
          <w:sz w:val="21"/>
          <w:szCs w:val="21"/>
        </w:rPr>
        <w:t>引进型模式</w:t>
      </w:r>
    </w:p>
    <w:p>
      <w:pPr>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、在其它条件不变的情况下，如果消费者的平均收入提高5%，对某商品的需求量将增加10%，则该商品的需求收入弹性系数为（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A、</w:t>
      </w:r>
      <w:r>
        <w:rPr>
          <w:rFonts w:hint="eastAsia" w:ascii="宋体" w:hAnsi="宋体" w:eastAsia="宋体" w:cs="宋体"/>
          <w:sz w:val="21"/>
          <w:szCs w:val="21"/>
        </w:rPr>
        <w:t>1</w:t>
      </w:r>
      <w:r>
        <w:rPr>
          <w:rFonts w:hint="eastAsia" w:ascii="宋体" w:hAnsi="宋体" w:eastAsia="宋体" w:cs="宋体"/>
          <w:sz w:val="21"/>
          <w:szCs w:val="21"/>
          <w:lang w:eastAsia="zh-CN"/>
        </w:rPr>
        <w:t>B、</w:t>
      </w:r>
      <w:r>
        <w:rPr>
          <w:rFonts w:hint="eastAsia" w:ascii="宋体" w:hAnsi="宋体" w:eastAsia="宋体" w:cs="宋体"/>
          <w:sz w:val="21"/>
          <w:szCs w:val="21"/>
        </w:rPr>
        <w:t>2</w:t>
      </w:r>
      <w:r>
        <w:rPr>
          <w:rFonts w:hint="eastAsia" w:ascii="宋体" w:hAnsi="宋体" w:eastAsia="宋体" w:cs="宋体"/>
          <w:sz w:val="21"/>
          <w:szCs w:val="21"/>
          <w:lang w:eastAsia="zh-CN"/>
        </w:rPr>
        <w:t>C、</w:t>
      </w:r>
      <w:r>
        <w:rPr>
          <w:rFonts w:hint="eastAsia" w:ascii="宋体" w:hAnsi="宋体" w:eastAsia="宋体" w:cs="宋体"/>
          <w:sz w:val="21"/>
          <w:szCs w:val="21"/>
        </w:rPr>
        <w:t>3</w:t>
      </w:r>
      <w:r>
        <w:rPr>
          <w:rFonts w:hint="eastAsia" w:ascii="宋体" w:hAnsi="宋体" w:eastAsia="宋体" w:cs="宋体"/>
          <w:sz w:val="21"/>
          <w:szCs w:val="21"/>
          <w:lang w:eastAsia="zh-CN"/>
        </w:rPr>
        <w:t>D、</w:t>
      </w:r>
      <w:r>
        <w:rPr>
          <w:rFonts w:hint="eastAsia" w:ascii="宋体" w:hAnsi="宋体" w:eastAsia="宋体" w:cs="宋体"/>
          <w:sz w:val="21"/>
          <w:szCs w:val="21"/>
        </w:rPr>
        <w:t>4</w:t>
      </w:r>
    </w:p>
    <w:p>
      <w:pPr>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、战略经营领域（SBA）是企业生存发展的一个特定的微观环境，任何一个SBA都是环境引力与企业实力的结合部，其中奶牛SBA的含义是（</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环境引力大、企业实力大</w:t>
      </w:r>
      <w:r>
        <w:rPr>
          <w:rFonts w:hint="eastAsia" w:ascii="宋体" w:hAnsi="宋体" w:eastAsia="宋体" w:cs="宋体"/>
          <w:sz w:val="21"/>
          <w:szCs w:val="21"/>
          <w:lang w:eastAsia="zh-CN"/>
        </w:rPr>
        <w:t>B、</w:t>
      </w:r>
      <w:r>
        <w:rPr>
          <w:rFonts w:hint="eastAsia" w:ascii="宋体" w:hAnsi="宋体" w:eastAsia="宋体" w:cs="宋体"/>
          <w:sz w:val="21"/>
          <w:szCs w:val="21"/>
        </w:rPr>
        <w:t>环境引力大、企业实力小</w:t>
      </w:r>
    </w:p>
    <w:p>
      <w:pPr>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环境引力小、企业实力大</w:t>
      </w:r>
      <w:r>
        <w:rPr>
          <w:rFonts w:hint="eastAsia" w:ascii="宋体" w:hAnsi="宋体" w:eastAsia="宋体" w:cs="宋体"/>
          <w:sz w:val="21"/>
          <w:szCs w:val="21"/>
          <w:lang w:eastAsia="zh-CN"/>
        </w:rPr>
        <w:t>D、</w:t>
      </w:r>
      <w:r>
        <w:rPr>
          <w:rFonts w:hint="eastAsia" w:ascii="宋体" w:hAnsi="宋体" w:eastAsia="宋体" w:cs="宋体"/>
          <w:sz w:val="21"/>
          <w:szCs w:val="21"/>
        </w:rPr>
        <w:t>环境引力小、企业实力小</w:t>
      </w:r>
    </w:p>
    <w:p>
      <w:pPr>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sz w:val="21"/>
          <w:szCs w:val="21"/>
        </w:rPr>
        <w:t>、日本三洋公司提出口号：“以世界第一流的高精度而自豪”，这种口号属于（</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企业宗旨</w:t>
      </w:r>
      <w:r>
        <w:rPr>
          <w:rFonts w:hint="eastAsia" w:ascii="宋体" w:hAnsi="宋体" w:eastAsia="宋体" w:cs="宋体"/>
          <w:sz w:val="21"/>
          <w:szCs w:val="21"/>
          <w:lang w:eastAsia="zh-CN"/>
        </w:rPr>
        <w:t>B、</w:t>
      </w:r>
      <w:r>
        <w:rPr>
          <w:rFonts w:hint="eastAsia" w:ascii="宋体" w:hAnsi="宋体" w:eastAsia="宋体" w:cs="宋体"/>
          <w:sz w:val="21"/>
          <w:szCs w:val="21"/>
        </w:rPr>
        <w:t>企业战略方针</w:t>
      </w:r>
    </w:p>
    <w:p>
      <w:pPr>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企业战略目标</w:t>
      </w:r>
      <w:r>
        <w:rPr>
          <w:rFonts w:hint="eastAsia" w:ascii="宋体" w:hAnsi="宋体" w:eastAsia="宋体" w:cs="宋体"/>
          <w:sz w:val="21"/>
          <w:szCs w:val="21"/>
          <w:lang w:eastAsia="zh-CN"/>
        </w:rPr>
        <w:t>D、</w:t>
      </w:r>
      <w:r>
        <w:rPr>
          <w:rFonts w:hint="eastAsia" w:ascii="宋体" w:hAnsi="宋体" w:eastAsia="宋体" w:cs="宋体"/>
          <w:sz w:val="21"/>
          <w:szCs w:val="21"/>
        </w:rPr>
        <w:t>企业经营哲学</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4</w:t>
      </w:r>
      <w:r>
        <w:rPr>
          <w:rFonts w:hint="eastAsia" w:ascii="宋体" w:hAnsi="宋体" w:eastAsia="宋体" w:cs="宋体"/>
          <w:sz w:val="21"/>
          <w:szCs w:val="21"/>
        </w:rPr>
        <w:t>、环境引力小而企业实力大所构成的SBA(企业战略经营领域)被称为（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A、</w:t>
      </w:r>
      <w:r>
        <w:rPr>
          <w:rFonts w:hint="eastAsia" w:ascii="宋体" w:hAnsi="宋体" w:eastAsia="宋体" w:cs="宋体"/>
          <w:sz w:val="21"/>
          <w:szCs w:val="21"/>
        </w:rPr>
        <w:t>奶牛SBA</w:t>
      </w:r>
      <w:r>
        <w:rPr>
          <w:rFonts w:hint="eastAsia" w:ascii="宋体" w:hAnsi="宋体" w:eastAsia="宋体" w:cs="宋体"/>
          <w:sz w:val="21"/>
          <w:szCs w:val="21"/>
          <w:lang w:eastAsia="zh-CN"/>
        </w:rPr>
        <w:t>B、</w:t>
      </w:r>
      <w:r>
        <w:rPr>
          <w:rFonts w:hint="eastAsia" w:ascii="宋体" w:hAnsi="宋体" w:eastAsia="宋体" w:cs="宋体"/>
          <w:sz w:val="21"/>
          <w:szCs w:val="21"/>
        </w:rPr>
        <w:t>难点SBA</w:t>
      </w:r>
      <w:r>
        <w:rPr>
          <w:rFonts w:hint="eastAsia" w:ascii="宋体" w:hAnsi="宋体" w:eastAsia="宋体" w:cs="宋体"/>
          <w:sz w:val="21"/>
          <w:szCs w:val="21"/>
          <w:lang w:eastAsia="zh-CN"/>
        </w:rPr>
        <w:t>C、</w:t>
      </w:r>
      <w:r>
        <w:rPr>
          <w:rFonts w:hint="eastAsia" w:ascii="宋体" w:hAnsi="宋体" w:eastAsia="宋体" w:cs="宋体"/>
          <w:sz w:val="21"/>
          <w:szCs w:val="21"/>
        </w:rPr>
        <w:t>瘦狗SBA</w:t>
      </w:r>
      <w:r>
        <w:rPr>
          <w:rFonts w:hint="eastAsia" w:ascii="宋体" w:hAnsi="宋体" w:eastAsia="宋体" w:cs="宋体"/>
          <w:sz w:val="21"/>
          <w:szCs w:val="21"/>
          <w:lang w:eastAsia="zh-CN"/>
        </w:rPr>
        <w:t>D、</w:t>
      </w:r>
      <w:r>
        <w:rPr>
          <w:rFonts w:hint="eastAsia" w:ascii="宋体" w:hAnsi="宋体" w:eastAsia="宋体" w:cs="宋体"/>
          <w:sz w:val="21"/>
          <w:szCs w:val="21"/>
        </w:rPr>
        <w:t>明星SBA</w:t>
      </w:r>
    </w:p>
    <w:p>
      <w:pPr>
        <w:rPr>
          <w:rFonts w:hint="eastAsia" w:ascii="宋体" w:hAnsi="宋体" w:eastAsia="宋体" w:cs="宋体"/>
          <w:sz w:val="21"/>
          <w:szCs w:val="21"/>
        </w:rPr>
      </w:pPr>
      <w:r>
        <w:rPr>
          <w:rFonts w:hint="eastAsia" w:ascii="宋体" w:hAnsi="宋体" w:eastAsia="宋体" w:cs="宋体"/>
          <w:sz w:val="21"/>
          <w:szCs w:val="21"/>
          <w:lang w:val="en-US" w:eastAsia="zh-CN"/>
        </w:rPr>
        <w:t>16</w:t>
      </w:r>
      <w:r>
        <w:rPr>
          <w:rFonts w:hint="eastAsia" w:ascii="宋体" w:hAnsi="宋体" w:eastAsia="宋体" w:cs="宋体"/>
          <w:sz w:val="21"/>
          <w:szCs w:val="21"/>
        </w:rPr>
        <w:t>、关于中小型企业的作用，下列说法错误的是（</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lang w:val="en-US" w:eastAsia="zh-CN"/>
        </w:rPr>
      </w:pPr>
      <w:r>
        <w:rPr>
          <w:rFonts w:hint="eastAsia" w:ascii="宋体" w:hAnsi="宋体" w:eastAsia="宋体" w:cs="宋体"/>
          <w:sz w:val="21"/>
          <w:szCs w:val="21"/>
          <w:lang w:eastAsia="zh-CN"/>
        </w:rPr>
        <w:t>A、</w:t>
      </w:r>
      <w:r>
        <w:rPr>
          <w:rFonts w:hint="eastAsia" w:ascii="宋体" w:hAnsi="宋体" w:eastAsia="宋体" w:cs="宋体"/>
          <w:sz w:val="21"/>
          <w:szCs w:val="21"/>
        </w:rPr>
        <w:t>中小型企业有拾遗补阙的作用</w:t>
      </w:r>
      <w:r>
        <w:rPr>
          <w:rFonts w:hint="eastAsia" w:ascii="宋体" w:hAnsi="宋体" w:eastAsia="宋体" w:cs="宋体"/>
          <w:sz w:val="21"/>
          <w:szCs w:val="21"/>
          <w:lang w:val="en-US" w:eastAsia="zh-CN"/>
        </w:rPr>
        <w:t xml:space="preserve"> </w:t>
      </w:r>
    </w:p>
    <w:p>
      <w:pPr>
        <w:rPr>
          <w:rFonts w:hint="eastAsia" w:ascii="宋体" w:hAnsi="宋体" w:eastAsia="宋体" w:cs="宋体"/>
          <w:sz w:val="21"/>
          <w:szCs w:val="21"/>
        </w:rPr>
      </w:pPr>
      <w:r>
        <w:rPr>
          <w:rFonts w:hint="eastAsia" w:ascii="宋体" w:hAnsi="宋体" w:eastAsia="宋体" w:cs="宋体"/>
          <w:sz w:val="21"/>
          <w:szCs w:val="21"/>
          <w:lang w:eastAsia="zh-CN"/>
        </w:rPr>
        <w:t>B、</w:t>
      </w:r>
      <w:r>
        <w:rPr>
          <w:rFonts w:hint="eastAsia" w:ascii="宋体" w:hAnsi="宋体" w:eastAsia="宋体" w:cs="宋体"/>
          <w:sz w:val="21"/>
          <w:szCs w:val="21"/>
        </w:rPr>
        <w:t>中小型企业对产业发展有主导作用</w:t>
      </w:r>
    </w:p>
    <w:p>
      <w:pPr>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中小型企业有就业的“蓄水池”作用</w:t>
      </w:r>
    </w:p>
    <w:p>
      <w:pPr>
        <w:rPr>
          <w:rFonts w:hint="eastAsia" w:ascii="宋体" w:hAnsi="宋体" w:eastAsia="宋体" w:cs="宋体"/>
          <w:sz w:val="21"/>
          <w:szCs w:val="21"/>
        </w:rPr>
      </w:pPr>
      <w:r>
        <w:rPr>
          <w:rFonts w:hint="eastAsia" w:ascii="宋体" w:hAnsi="宋体" w:eastAsia="宋体" w:cs="宋体"/>
          <w:sz w:val="21"/>
          <w:szCs w:val="21"/>
          <w:lang w:eastAsia="zh-CN"/>
        </w:rPr>
        <w:t>D、</w:t>
      </w:r>
      <w:r>
        <w:rPr>
          <w:rFonts w:hint="eastAsia" w:ascii="宋体" w:hAnsi="宋体" w:eastAsia="宋体" w:cs="宋体"/>
          <w:sz w:val="21"/>
          <w:szCs w:val="21"/>
        </w:rPr>
        <w:t>中小型企业对技术革新有推动作用</w:t>
      </w:r>
    </w:p>
    <w:p>
      <w:pPr>
        <w:rPr>
          <w:rFonts w:hint="eastAsia" w:ascii="宋体" w:hAnsi="宋体" w:eastAsia="宋体" w:cs="宋体"/>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、企业以员工共识的价值观为基础，以确立品牌文化寻求顾客所接受的价值信念为立业之本而采取的营销策略属于（</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顾客满意营销</w:t>
      </w:r>
      <w:r>
        <w:rPr>
          <w:rFonts w:hint="eastAsia" w:ascii="宋体" w:hAnsi="宋体" w:eastAsia="宋体" w:cs="宋体"/>
          <w:sz w:val="21"/>
          <w:szCs w:val="21"/>
          <w:lang w:eastAsia="zh-CN"/>
        </w:rPr>
        <w:t>B、</w:t>
      </w:r>
      <w:r>
        <w:rPr>
          <w:rFonts w:hint="eastAsia" w:ascii="宋体" w:hAnsi="宋体" w:eastAsia="宋体" w:cs="宋体"/>
          <w:sz w:val="21"/>
          <w:szCs w:val="21"/>
        </w:rPr>
        <w:t>整合营销</w:t>
      </w:r>
    </w:p>
    <w:p>
      <w:pPr>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关系营销</w:t>
      </w:r>
      <w:r>
        <w:rPr>
          <w:rFonts w:hint="eastAsia" w:ascii="宋体" w:hAnsi="宋体" w:eastAsia="宋体" w:cs="宋体"/>
          <w:sz w:val="21"/>
          <w:szCs w:val="21"/>
          <w:lang w:eastAsia="zh-CN"/>
        </w:rPr>
        <w:t>D、</w:t>
      </w:r>
      <w:r>
        <w:rPr>
          <w:rFonts w:hint="eastAsia" w:ascii="宋体" w:hAnsi="宋体" w:eastAsia="宋体" w:cs="宋体"/>
          <w:sz w:val="21"/>
          <w:szCs w:val="21"/>
        </w:rPr>
        <w:t>文化营销</w:t>
      </w:r>
    </w:p>
    <w:p>
      <w:pPr>
        <w:rPr>
          <w:rFonts w:hint="eastAsia" w:ascii="宋体" w:hAnsi="宋体" w:eastAsia="宋体" w:cs="宋体"/>
          <w:sz w:val="21"/>
          <w:szCs w:val="21"/>
        </w:rPr>
      </w:pPr>
      <w:r>
        <w:rPr>
          <w:rFonts w:hint="eastAsia" w:ascii="宋体" w:hAnsi="宋体" w:eastAsia="宋体" w:cs="宋体"/>
          <w:sz w:val="21"/>
          <w:szCs w:val="21"/>
          <w:lang w:val="en-US" w:eastAsia="zh-CN"/>
        </w:rPr>
        <w:t>18</w:t>
      </w:r>
      <w:r>
        <w:rPr>
          <w:rFonts w:hint="eastAsia" w:ascii="宋体" w:hAnsi="宋体" w:eastAsia="宋体" w:cs="宋体"/>
          <w:sz w:val="21"/>
          <w:szCs w:val="21"/>
        </w:rPr>
        <w:t>、红星公司生产两类产品：坦克等军用产品和轿车等民用产品。这两类产品的比重构成（</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产品序列结构</w:t>
      </w:r>
      <w:r>
        <w:rPr>
          <w:rFonts w:hint="eastAsia" w:ascii="宋体" w:hAnsi="宋体" w:eastAsia="宋体" w:cs="宋体"/>
          <w:sz w:val="21"/>
          <w:szCs w:val="21"/>
          <w:lang w:eastAsia="zh-CN"/>
        </w:rPr>
        <w:t>B、</w:t>
      </w:r>
      <w:r>
        <w:rPr>
          <w:rFonts w:hint="eastAsia" w:ascii="宋体" w:hAnsi="宋体" w:eastAsia="宋体" w:cs="宋体"/>
          <w:sz w:val="21"/>
          <w:szCs w:val="21"/>
        </w:rPr>
        <w:t>产品用途结构</w:t>
      </w:r>
    </w:p>
    <w:p>
      <w:pPr>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产品技术结构</w:t>
      </w:r>
      <w:r>
        <w:rPr>
          <w:rFonts w:hint="eastAsia" w:ascii="宋体" w:hAnsi="宋体" w:eastAsia="宋体" w:cs="宋体"/>
          <w:sz w:val="21"/>
          <w:szCs w:val="21"/>
          <w:lang w:eastAsia="zh-CN"/>
        </w:rPr>
        <w:t>D、</w:t>
      </w:r>
      <w:r>
        <w:rPr>
          <w:rFonts w:hint="eastAsia" w:ascii="宋体" w:hAnsi="宋体" w:eastAsia="宋体" w:cs="宋体"/>
          <w:sz w:val="21"/>
          <w:szCs w:val="21"/>
        </w:rPr>
        <w:t>产品档次结构</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9</w:t>
      </w:r>
      <w:r>
        <w:rPr>
          <w:rFonts w:hint="eastAsia" w:ascii="宋体" w:hAnsi="宋体" w:eastAsia="宋体" w:cs="宋体"/>
          <w:sz w:val="21"/>
          <w:szCs w:val="21"/>
        </w:rPr>
        <w:t>、对于垄断竞争市场来说，它是介于完全竞争和完全垄断之间的一种市场状况，垄断竞争</w:t>
      </w:r>
    </w:p>
    <w:p>
      <w:pPr>
        <w:rPr>
          <w:rFonts w:hint="eastAsia" w:ascii="宋体" w:hAnsi="宋体" w:eastAsia="宋体" w:cs="宋体"/>
          <w:sz w:val="21"/>
          <w:szCs w:val="21"/>
        </w:rPr>
      </w:pPr>
      <w:r>
        <w:rPr>
          <w:rFonts w:hint="eastAsia" w:ascii="宋体" w:hAnsi="宋体" w:eastAsia="宋体" w:cs="宋体"/>
          <w:sz w:val="21"/>
          <w:szCs w:val="21"/>
        </w:rPr>
        <w:t>市场中各个企业的产品是（</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A）同质的</w:t>
      </w:r>
    </w:p>
    <w:p>
      <w:pPr>
        <w:rPr>
          <w:rFonts w:hint="eastAsia" w:ascii="宋体" w:hAnsi="宋体" w:eastAsia="宋体" w:cs="宋体"/>
          <w:sz w:val="21"/>
          <w:szCs w:val="21"/>
        </w:rPr>
      </w:pPr>
      <w:r>
        <w:rPr>
          <w:rFonts w:hint="eastAsia" w:ascii="宋体" w:hAnsi="宋体" w:eastAsia="宋体" w:cs="宋体"/>
          <w:sz w:val="21"/>
          <w:szCs w:val="21"/>
        </w:rPr>
        <w:t>B）有差别的</w:t>
      </w:r>
    </w:p>
    <w:p>
      <w:pPr>
        <w:rPr>
          <w:rFonts w:hint="eastAsia" w:ascii="宋体" w:hAnsi="宋体" w:eastAsia="宋体" w:cs="宋体"/>
          <w:sz w:val="21"/>
          <w:szCs w:val="21"/>
        </w:rPr>
      </w:pPr>
      <w:r>
        <w:rPr>
          <w:rFonts w:hint="eastAsia" w:ascii="宋体" w:hAnsi="宋体" w:eastAsia="宋体" w:cs="宋体"/>
          <w:sz w:val="21"/>
          <w:szCs w:val="21"/>
        </w:rPr>
        <w:t>C）包装相同的</w:t>
      </w:r>
    </w:p>
    <w:p>
      <w:pPr>
        <w:rPr>
          <w:rFonts w:hint="eastAsia" w:ascii="宋体" w:hAnsi="宋体" w:eastAsia="宋体" w:cs="宋体"/>
          <w:sz w:val="21"/>
          <w:szCs w:val="21"/>
        </w:rPr>
      </w:pPr>
      <w:r>
        <w:rPr>
          <w:rFonts w:hint="eastAsia" w:ascii="宋体" w:hAnsi="宋体" w:eastAsia="宋体" w:cs="宋体"/>
          <w:sz w:val="21"/>
          <w:szCs w:val="21"/>
        </w:rPr>
        <w:t>D）完全不同的</w:t>
      </w:r>
    </w:p>
    <w:p>
      <w:pPr>
        <w:rPr>
          <w:rFonts w:hint="eastAsia" w:ascii="宋体" w:hAnsi="宋体" w:eastAsia="宋体" w:cs="宋体"/>
          <w:sz w:val="21"/>
          <w:szCs w:val="21"/>
        </w:rPr>
      </w:pPr>
      <w:r>
        <w:rPr>
          <w:rFonts w:hint="eastAsia" w:ascii="宋体" w:hAnsi="宋体" w:eastAsia="宋体" w:cs="宋体"/>
          <w:sz w:val="21"/>
          <w:szCs w:val="21"/>
          <w:lang w:val="en-US" w:eastAsia="zh-CN"/>
        </w:rPr>
        <w:t>20</w:t>
      </w:r>
      <w:r>
        <w:rPr>
          <w:rFonts w:hint="eastAsia" w:ascii="宋体" w:hAnsi="宋体" w:eastAsia="宋体" w:cs="宋体"/>
          <w:sz w:val="21"/>
          <w:szCs w:val="21"/>
        </w:rPr>
        <w:t>、外部环境是企业自身无法控制的， 但企业可以通过各种方法和途径识别它们。 一般而言，企业外部环境包括（</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A）宏观环境和微观环境</w:t>
      </w:r>
    </w:p>
    <w:p>
      <w:pPr>
        <w:rPr>
          <w:rFonts w:hint="eastAsia" w:ascii="宋体" w:hAnsi="宋体" w:eastAsia="宋体" w:cs="宋体"/>
          <w:sz w:val="21"/>
          <w:szCs w:val="21"/>
        </w:rPr>
      </w:pPr>
      <w:r>
        <w:rPr>
          <w:rFonts w:hint="eastAsia" w:ascii="宋体" w:hAnsi="宋体" w:eastAsia="宋体" w:cs="宋体"/>
          <w:sz w:val="21"/>
          <w:szCs w:val="21"/>
        </w:rPr>
        <w:t>B）宏观环境和行业环境</w:t>
      </w:r>
    </w:p>
    <w:p>
      <w:pPr>
        <w:rPr>
          <w:rFonts w:hint="eastAsia" w:ascii="宋体" w:hAnsi="宋体" w:eastAsia="宋体" w:cs="宋体"/>
          <w:sz w:val="21"/>
          <w:szCs w:val="21"/>
        </w:rPr>
      </w:pPr>
      <w:r>
        <w:rPr>
          <w:rFonts w:hint="eastAsia" w:ascii="宋体" w:hAnsi="宋体" w:eastAsia="宋体" w:cs="宋体"/>
          <w:sz w:val="21"/>
          <w:szCs w:val="21"/>
        </w:rPr>
        <w:t>C）行业环境和微观环境</w:t>
      </w:r>
    </w:p>
    <w:p>
      <w:pPr>
        <w:rPr>
          <w:rFonts w:hint="eastAsia" w:ascii="宋体" w:hAnsi="宋体" w:eastAsia="宋体" w:cs="宋体"/>
          <w:sz w:val="21"/>
          <w:szCs w:val="21"/>
        </w:rPr>
      </w:pPr>
      <w:r>
        <w:rPr>
          <w:rFonts w:hint="eastAsia" w:ascii="宋体" w:hAnsi="宋体" w:eastAsia="宋体" w:cs="宋体"/>
          <w:sz w:val="21"/>
          <w:szCs w:val="21"/>
        </w:rPr>
        <w:t>D）行业环境和地理环境</w:t>
      </w:r>
    </w:p>
    <w:p>
      <w:pPr>
        <w:rPr>
          <w:rFonts w:hint="eastAsia" w:ascii="宋体" w:hAnsi="宋体" w:eastAsia="宋体" w:cs="宋体"/>
          <w:sz w:val="21"/>
          <w:szCs w:val="21"/>
        </w:rPr>
      </w:pPr>
      <w:r>
        <w:rPr>
          <w:rFonts w:hint="eastAsia" w:ascii="宋体" w:hAnsi="宋体" w:eastAsia="宋体" w:cs="宋体"/>
          <w:sz w:val="21"/>
          <w:szCs w:val="21"/>
          <w:lang w:val="en-US" w:eastAsia="zh-CN"/>
        </w:rPr>
        <w:t>21</w:t>
      </w:r>
      <w:r>
        <w:rPr>
          <w:rFonts w:hint="eastAsia" w:ascii="宋体" w:hAnsi="宋体" w:eastAsia="宋体" w:cs="宋体"/>
          <w:sz w:val="21"/>
          <w:szCs w:val="21"/>
        </w:rPr>
        <w:t>、客户声誉、品牌、供应商声誉等企业的声誉资源属于企业的（</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A）管理能力</w:t>
      </w:r>
    </w:p>
    <w:p>
      <w:pPr>
        <w:rPr>
          <w:rFonts w:hint="eastAsia" w:ascii="宋体" w:hAnsi="宋体" w:eastAsia="宋体" w:cs="宋体"/>
          <w:sz w:val="21"/>
          <w:szCs w:val="21"/>
        </w:rPr>
      </w:pPr>
      <w:r>
        <w:rPr>
          <w:rFonts w:hint="eastAsia" w:ascii="宋体" w:hAnsi="宋体" w:eastAsia="宋体" w:cs="宋体"/>
          <w:sz w:val="21"/>
          <w:szCs w:val="21"/>
        </w:rPr>
        <w:t>B）创新资源</w:t>
      </w:r>
    </w:p>
    <w:p>
      <w:pPr>
        <w:rPr>
          <w:rFonts w:hint="eastAsia" w:ascii="宋体" w:hAnsi="宋体" w:eastAsia="宋体" w:cs="宋体"/>
          <w:sz w:val="21"/>
          <w:szCs w:val="21"/>
        </w:rPr>
      </w:pPr>
      <w:r>
        <w:rPr>
          <w:rFonts w:hint="eastAsia" w:ascii="宋体" w:hAnsi="宋体" w:eastAsia="宋体" w:cs="宋体"/>
          <w:sz w:val="21"/>
          <w:szCs w:val="21"/>
        </w:rPr>
        <w:t>C）无形资源</w:t>
      </w:r>
    </w:p>
    <w:p>
      <w:pPr>
        <w:rPr>
          <w:rFonts w:hint="eastAsia" w:ascii="宋体" w:hAnsi="宋体" w:eastAsia="宋体" w:cs="宋体"/>
          <w:sz w:val="21"/>
          <w:szCs w:val="21"/>
        </w:rPr>
      </w:pPr>
      <w:r>
        <w:rPr>
          <w:rFonts w:hint="eastAsia" w:ascii="宋体" w:hAnsi="宋体" w:eastAsia="宋体" w:cs="宋体"/>
          <w:sz w:val="21"/>
          <w:szCs w:val="21"/>
        </w:rPr>
        <w:t>D）实物资源</w:t>
      </w:r>
    </w:p>
    <w:p>
      <w:pPr>
        <w:rPr>
          <w:rFonts w:hint="eastAsia" w:ascii="宋体" w:hAnsi="宋体" w:eastAsia="宋体" w:cs="宋体"/>
          <w:sz w:val="21"/>
          <w:szCs w:val="21"/>
        </w:rPr>
      </w:pPr>
      <w:r>
        <w:rPr>
          <w:rFonts w:hint="eastAsia" w:ascii="宋体" w:hAnsi="宋体" w:eastAsia="宋体" w:cs="宋体"/>
          <w:sz w:val="21"/>
          <w:szCs w:val="21"/>
          <w:lang w:val="en-US" w:eastAsia="zh-CN"/>
        </w:rPr>
        <w:t>22</w:t>
      </w:r>
      <w:r>
        <w:rPr>
          <w:rFonts w:hint="eastAsia" w:ascii="宋体" w:hAnsi="宋体" w:eastAsia="宋体" w:cs="宋体"/>
          <w:sz w:val="21"/>
          <w:szCs w:val="21"/>
        </w:rPr>
        <w:t>、SWOT矩阵能够帮助企业识别和制定企业的战略，其中的 ST战略是（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A）优势 -机会战略</w:t>
      </w:r>
    </w:p>
    <w:p>
      <w:pPr>
        <w:rPr>
          <w:rFonts w:hint="eastAsia" w:ascii="宋体" w:hAnsi="宋体" w:eastAsia="宋体" w:cs="宋体"/>
          <w:sz w:val="21"/>
          <w:szCs w:val="21"/>
        </w:rPr>
      </w:pPr>
      <w:r>
        <w:rPr>
          <w:rFonts w:hint="eastAsia" w:ascii="宋体" w:hAnsi="宋体" w:eastAsia="宋体" w:cs="宋体"/>
          <w:sz w:val="21"/>
          <w:szCs w:val="21"/>
        </w:rPr>
        <w:t>B）劣势 -机会战略</w:t>
      </w:r>
    </w:p>
    <w:p>
      <w:pPr>
        <w:rPr>
          <w:rFonts w:hint="eastAsia" w:ascii="宋体" w:hAnsi="宋体" w:eastAsia="宋体" w:cs="宋体"/>
          <w:sz w:val="21"/>
          <w:szCs w:val="21"/>
        </w:rPr>
      </w:pPr>
      <w:r>
        <w:rPr>
          <w:rFonts w:hint="eastAsia" w:ascii="宋体" w:hAnsi="宋体" w:eastAsia="宋体" w:cs="宋体"/>
          <w:sz w:val="21"/>
          <w:szCs w:val="21"/>
        </w:rPr>
        <w:t>C）优势 -威胁战略</w:t>
      </w:r>
    </w:p>
    <w:p>
      <w:pPr>
        <w:rPr>
          <w:rFonts w:hint="eastAsia" w:ascii="宋体" w:hAnsi="宋体" w:eastAsia="宋体" w:cs="宋体"/>
          <w:sz w:val="21"/>
          <w:szCs w:val="21"/>
        </w:rPr>
      </w:pPr>
      <w:r>
        <w:rPr>
          <w:rFonts w:hint="eastAsia" w:ascii="宋体" w:hAnsi="宋体" w:eastAsia="宋体" w:cs="宋体"/>
          <w:sz w:val="21"/>
          <w:szCs w:val="21"/>
        </w:rPr>
        <w:t>D）劣势 -威胁战略</w:t>
      </w:r>
    </w:p>
    <w:p>
      <w:pPr>
        <w:rPr>
          <w:rFonts w:hint="eastAsia" w:ascii="宋体" w:hAnsi="宋体" w:eastAsia="宋体" w:cs="宋体"/>
          <w:sz w:val="21"/>
          <w:szCs w:val="21"/>
        </w:rPr>
      </w:pPr>
      <w:r>
        <w:rPr>
          <w:rFonts w:hint="eastAsia" w:ascii="宋体" w:hAnsi="宋体" w:eastAsia="宋体" w:cs="宋体"/>
          <w:sz w:val="21"/>
          <w:szCs w:val="21"/>
          <w:lang w:val="en-US" w:eastAsia="zh-CN"/>
        </w:rPr>
        <w:t>23</w:t>
      </w:r>
      <w:r>
        <w:rPr>
          <w:rFonts w:hint="eastAsia" w:ascii="宋体" w:hAnsi="宋体" w:eastAsia="宋体" w:cs="宋体"/>
          <w:sz w:val="21"/>
          <w:szCs w:val="21"/>
        </w:rPr>
        <w:t>、根据 BCG矩阵分析法，企业高市场占有率和高市场增长率的业务称为（</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A）问题业务</w:t>
      </w:r>
    </w:p>
    <w:p>
      <w:pPr>
        <w:rPr>
          <w:rFonts w:hint="eastAsia" w:ascii="宋体" w:hAnsi="宋体" w:eastAsia="宋体" w:cs="宋体"/>
          <w:sz w:val="21"/>
          <w:szCs w:val="21"/>
        </w:rPr>
      </w:pPr>
      <w:r>
        <w:rPr>
          <w:rFonts w:hint="eastAsia" w:ascii="宋体" w:hAnsi="宋体" w:eastAsia="宋体" w:cs="宋体"/>
          <w:sz w:val="21"/>
          <w:szCs w:val="21"/>
        </w:rPr>
        <w:t>B）明星业务</w:t>
      </w:r>
    </w:p>
    <w:p>
      <w:pPr>
        <w:rPr>
          <w:rFonts w:hint="eastAsia" w:ascii="宋体" w:hAnsi="宋体" w:eastAsia="宋体" w:cs="宋体"/>
          <w:sz w:val="21"/>
          <w:szCs w:val="21"/>
        </w:rPr>
      </w:pPr>
      <w:r>
        <w:rPr>
          <w:rFonts w:hint="eastAsia" w:ascii="宋体" w:hAnsi="宋体" w:eastAsia="宋体" w:cs="宋体"/>
          <w:sz w:val="21"/>
          <w:szCs w:val="21"/>
        </w:rPr>
        <w:t>C）现金牛业务</w:t>
      </w:r>
    </w:p>
    <w:p>
      <w:pPr>
        <w:rPr>
          <w:rFonts w:hint="eastAsia" w:ascii="宋体" w:hAnsi="宋体" w:eastAsia="宋体" w:cs="宋体"/>
          <w:sz w:val="21"/>
          <w:szCs w:val="21"/>
        </w:rPr>
      </w:pPr>
      <w:r>
        <w:rPr>
          <w:rFonts w:hint="eastAsia" w:ascii="宋体" w:hAnsi="宋体" w:eastAsia="宋体" w:cs="宋体"/>
          <w:sz w:val="21"/>
          <w:szCs w:val="21"/>
        </w:rPr>
        <w:t>D）瘦狗业务</w:t>
      </w:r>
    </w:p>
    <w:p>
      <w:pPr>
        <w:rPr>
          <w:rFonts w:hint="eastAsia" w:ascii="宋体" w:hAnsi="宋体" w:eastAsia="宋体" w:cs="宋体"/>
          <w:sz w:val="21"/>
          <w:szCs w:val="21"/>
        </w:rPr>
      </w:pPr>
      <w:r>
        <w:rPr>
          <w:rFonts w:hint="eastAsia" w:ascii="宋体" w:hAnsi="宋体" w:eastAsia="宋体" w:cs="宋体"/>
          <w:sz w:val="21"/>
          <w:szCs w:val="21"/>
          <w:lang w:val="en-US" w:eastAsia="zh-CN"/>
        </w:rPr>
        <w:t>24</w:t>
      </w:r>
      <w:r>
        <w:rPr>
          <w:rFonts w:hint="eastAsia" w:ascii="宋体" w:hAnsi="宋体" w:eastAsia="宋体" w:cs="宋体"/>
          <w:sz w:val="21"/>
          <w:szCs w:val="21"/>
        </w:rPr>
        <w:t xml:space="preserve">、工业企业长时间内一直生产一种或少数几种产品的生产系统是生产类型中的（ A） </w:t>
      </w:r>
    </w:p>
    <w:p>
      <w:pPr>
        <w:rPr>
          <w:rFonts w:hint="eastAsia" w:ascii="宋体" w:hAnsi="宋体" w:eastAsia="宋体" w:cs="宋体"/>
          <w:sz w:val="21"/>
          <w:szCs w:val="21"/>
        </w:rPr>
      </w:pPr>
      <w:r>
        <w:rPr>
          <w:rFonts w:hint="eastAsia" w:ascii="宋体" w:hAnsi="宋体" w:eastAsia="宋体" w:cs="宋体"/>
          <w:sz w:val="21"/>
          <w:szCs w:val="21"/>
        </w:rPr>
        <w:t>A）成批生产</w:t>
      </w:r>
    </w:p>
    <w:p>
      <w:pPr>
        <w:rPr>
          <w:rFonts w:hint="eastAsia" w:ascii="宋体" w:hAnsi="宋体" w:eastAsia="宋体" w:cs="宋体"/>
          <w:sz w:val="21"/>
          <w:szCs w:val="21"/>
        </w:rPr>
      </w:pPr>
      <w:r>
        <w:rPr>
          <w:rFonts w:hint="eastAsia" w:ascii="宋体" w:hAnsi="宋体" w:eastAsia="宋体" w:cs="宋体"/>
          <w:sz w:val="21"/>
          <w:szCs w:val="21"/>
        </w:rPr>
        <w:t>B）连续式生产</w:t>
      </w:r>
    </w:p>
    <w:p>
      <w:pPr>
        <w:rPr>
          <w:rFonts w:hint="eastAsia" w:ascii="宋体" w:hAnsi="宋体" w:eastAsia="宋体" w:cs="宋体"/>
          <w:sz w:val="21"/>
          <w:szCs w:val="21"/>
        </w:rPr>
      </w:pPr>
      <w:r>
        <w:rPr>
          <w:rFonts w:hint="eastAsia" w:ascii="宋体" w:hAnsi="宋体" w:eastAsia="宋体" w:cs="宋体"/>
          <w:sz w:val="21"/>
          <w:szCs w:val="21"/>
        </w:rPr>
        <w:t>C）离散式生产</w:t>
      </w:r>
    </w:p>
    <w:p>
      <w:pPr>
        <w:rPr>
          <w:rFonts w:hint="eastAsia" w:ascii="宋体" w:hAnsi="宋体" w:eastAsia="宋体" w:cs="宋体"/>
          <w:sz w:val="21"/>
          <w:szCs w:val="21"/>
        </w:rPr>
      </w:pPr>
      <w:r>
        <w:rPr>
          <w:rFonts w:hint="eastAsia" w:ascii="宋体" w:hAnsi="宋体" w:eastAsia="宋体" w:cs="宋体"/>
          <w:sz w:val="21"/>
          <w:szCs w:val="21"/>
        </w:rPr>
        <w:t>D）订货式生产</w:t>
      </w:r>
    </w:p>
    <w:p>
      <w:pPr>
        <w:rPr>
          <w:rFonts w:hint="eastAsia" w:ascii="宋体" w:hAnsi="宋体" w:eastAsia="宋体" w:cs="宋体"/>
          <w:sz w:val="21"/>
          <w:szCs w:val="21"/>
        </w:rPr>
      </w:pPr>
      <w:r>
        <w:rPr>
          <w:rFonts w:hint="eastAsia" w:ascii="宋体" w:hAnsi="宋体" w:eastAsia="宋体" w:cs="宋体"/>
          <w:sz w:val="21"/>
          <w:szCs w:val="21"/>
          <w:lang w:val="en-US" w:eastAsia="zh-CN"/>
        </w:rPr>
        <w:t>25</w:t>
      </w:r>
      <w:r>
        <w:rPr>
          <w:rFonts w:hint="eastAsia" w:ascii="宋体" w:hAnsi="宋体" w:eastAsia="宋体" w:cs="宋体"/>
          <w:sz w:val="21"/>
          <w:szCs w:val="21"/>
        </w:rPr>
        <w:t xml:space="preserve">、财务管理最原始、最基本的职能是（ B） </w:t>
      </w:r>
    </w:p>
    <w:p>
      <w:pPr>
        <w:rPr>
          <w:rFonts w:hint="eastAsia" w:ascii="宋体" w:hAnsi="宋体" w:eastAsia="宋体" w:cs="宋体"/>
          <w:sz w:val="21"/>
          <w:szCs w:val="21"/>
        </w:rPr>
      </w:pPr>
      <w:r>
        <w:rPr>
          <w:rFonts w:hint="eastAsia" w:ascii="宋体" w:hAnsi="宋体" w:eastAsia="宋体" w:cs="宋体"/>
          <w:sz w:val="21"/>
          <w:szCs w:val="21"/>
        </w:rPr>
        <w:t>A）股利分配</w:t>
      </w:r>
    </w:p>
    <w:p>
      <w:pPr>
        <w:rPr>
          <w:rFonts w:hint="eastAsia" w:ascii="宋体" w:hAnsi="宋体" w:eastAsia="宋体" w:cs="宋体"/>
          <w:sz w:val="21"/>
          <w:szCs w:val="21"/>
        </w:rPr>
      </w:pPr>
      <w:r>
        <w:rPr>
          <w:rFonts w:hint="eastAsia" w:ascii="宋体" w:hAnsi="宋体" w:eastAsia="宋体" w:cs="宋体"/>
          <w:sz w:val="21"/>
          <w:szCs w:val="21"/>
        </w:rPr>
        <w:t>B）投资管理</w:t>
      </w:r>
    </w:p>
    <w:p>
      <w:pPr>
        <w:rPr>
          <w:rFonts w:hint="eastAsia" w:ascii="宋体" w:hAnsi="宋体" w:eastAsia="宋体" w:cs="宋体"/>
          <w:sz w:val="21"/>
          <w:szCs w:val="21"/>
        </w:rPr>
      </w:pPr>
      <w:r>
        <w:rPr>
          <w:rFonts w:hint="eastAsia" w:ascii="宋体" w:hAnsi="宋体" w:eastAsia="宋体" w:cs="宋体"/>
          <w:sz w:val="21"/>
          <w:szCs w:val="21"/>
        </w:rPr>
        <w:t>C）筹集资金</w:t>
      </w:r>
    </w:p>
    <w:p>
      <w:pPr>
        <w:rPr>
          <w:rFonts w:hint="eastAsia" w:ascii="宋体" w:hAnsi="宋体" w:eastAsia="宋体" w:cs="宋体"/>
          <w:sz w:val="21"/>
          <w:szCs w:val="21"/>
        </w:rPr>
      </w:pPr>
      <w:r>
        <w:rPr>
          <w:rFonts w:hint="eastAsia" w:ascii="宋体" w:hAnsi="宋体" w:eastAsia="宋体" w:cs="宋体"/>
          <w:sz w:val="21"/>
          <w:szCs w:val="21"/>
        </w:rPr>
        <w:t>D）支持生产</w:t>
      </w:r>
    </w:p>
    <w:p>
      <w:pPr>
        <w:rPr>
          <w:rFonts w:hint="eastAsia" w:ascii="宋体" w:hAnsi="宋体" w:eastAsia="宋体" w:cs="宋体"/>
          <w:sz w:val="21"/>
          <w:szCs w:val="21"/>
        </w:rPr>
      </w:pPr>
      <w:r>
        <w:rPr>
          <w:rFonts w:hint="eastAsia" w:ascii="宋体" w:hAnsi="宋体" w:eastAsia="宋体" w:cs="宋体"/>
          <w:sz w:val="21"/>
          <w:szCs w:val="21"/>
          <w:lang w:val="en-US" w:eastAsia="zh-CN"/>
        </w:rPr>
        <w:t>26</w:t>
      </w:r>
      <w:r>
        <w:rPr>
          <w:rFonts w:hint="eastAsia" w:ascii="宋体" w:hAnsi="宋体" w:eastAsia="宋体" w:cs="宋体"/>
          <w:sz w:val="21"/>
          <w:szCs w:val="21"/>
        </w:rPr>
        <w:t>、企业投入一定资源所取得利润的能力称之为企业的（ D）</w:t>
      </w:r>
    </w:p>
    <w:p>
      <w:pPr>
        <w:rPr>
          <w:rFonts w:hint="eastAsia" w:ascii="宋体" w:hAnsi="宋体" w:eastAsia="宋体" w:cs="宋体"/>
          <w:sz w:val="21"/>
          <w:szCs w:val="21"/>
        </w:rPr>
      </w:pPr>
      <w:r>
        <w:rPr>
          <w:rFonts w:hint="eastAsia" w:ascii="宋体" w:hAnsi="宋体" w:eastAsia="宋体" w:cs="宋体"/>
          <w:sz w:val="21"/>
          <w:szCs w:val="21"/>
        </w:rPr>
        <w:t>A）营运能力</w:t>
      </w:r>
    </w:p>
    <w:p>
      <w:pPr>
        <w:rPr>
          <w:rFonts w:hint="eastAsia" w:ascii="宋体" w:hAnsi="宋体" w:eastAsia="宋体" w:cs="宋体"/>
          <w:sz w:val="21"/>
          <w:szCs w:val="21"/>
        </w:rPr>
      </w:pPr>
      <w:r>
        <w:rPr>
          <w:rFonts w:hint="eastAsia" w:ascii="宋体" w:hAnsi="宋体" w:eastAsia="宋体" w:cs="宋体"/>
          <w:sz w:val="21"/>
          <w:szCs w:val="21"/>
        </w:rPr>
        <w:t>B）偿债能力</w:t>
      </w:r>
    </w:p>
    <w:p>
      <w:pPr>
        <w:rPr>
          <w:rFonts w:hint="eastAsia" w:ascii="宋体" w:hAnsi="宋体" w:eastAsia="宋体" w:cs="宋体"/>
          <w:sz w:val="21"/>
          <w:szCs w:val="21"/>
        </w:rPr>
      </w:pPr>
      <w:r>
        <w:rPr>
          <w:rFonts w:hint="eastAsia" w:ascii="宋体" w:hAnsi="宋体" w:eastAsia="宋体" w:cs="宋体"/>
          <w:sz w:val="21"/>
          <w:szCs w:val="21"/>
        </w:rPr>
        <w:t>C）增长能力</w:t>
      </w:r>
    </w:p>
    <w:p>
      <w:pPr>
        <w:rPr>
          <w:rFonts w:hint="eastAsia" w:ascii="宋体" w:hAnsi="宋体" w:eastAsia="宋体" w:cs="宋体"/>
          <w:sz w:val="21"/>
          <w:szCs w:val="21"/>
        </w:rPr>
      </w:pPr>
      <w:r>
        <w:rPr>
          <w:rFonts w:hint="eastAsia" w:ascii="宋体" w:hAnsi="宋体" w:eastAsia="宋体" w:cs="宋体"/>
          <w:sz w:val="21"/>
          <w:szCs w:val="21"/>
        </w:rPr>
        <w:t>D）盈利能力</w:t>
      </w:r>
    </w:p>
    <w:p>
      <w:pPr>
        <w:rPr>
          <w:rFonts w:hint="eastAsia" w:ascii="宋体" w:hAnsi="宋体" w:eastAsia="宋体" w:cs="宋体"/>
          <w:sz w:val="21"/>
          <w:szCs w:val="21"/>
        </w:rPr>
      </w:pPr>
      <w:r>
        <w:rPr>
          <w:rFonts w:hint="eastAsia" w:ascii="宋体" w:hAnsi="宋体" w:eastAsia="宋体" w:cs="宋体"/>
          <w:sz w:val="21"/>
          <w:szCs w:val="21"/>
        </w:rPr>
        <w:t>二、【多项选择题】</w:t>
      </w:r>
    </w:p>
    <w:p>
      <w:pPr>
        <w:rPr>
          <w:rFonts w:hint="eastAsia" w:ascii="宋体" w:hAnsi="宋体" w:eastAsia="宋体" w:cs="宋体"/>
          <w:sz w:val="21"/>
          <w:szCs w:val="21"/>
        </w:rPr>
      </w:pPr>
      <w:r>
        <w:rPr>
          <w:rFonts w:hint="eastAsia" w:ascii="宋体" w:hAnsi="宋体" w:eastAsia="宋体" w:cs="宋体"/>
          <w:sz w:val="21"/>
          <w:szCs w:val="21"/>
        </w:rPr>
        <w:t>1、下列各项中可供选择的物力资源战略有（</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采购物力资源战略</w:t>
      </w:r>
      <w:r>
        <w:rPr>
          <w:rFonts w:hint="eastAsia" w:ascii="宋体" w:hAnsi="宋体" w:eastAsia="宋体" w:cs="宋体"/>
          <w:sz w:val="21"/>
          <w:szCs w:val="21"/>
          <w:lang w:eastAsia="zh-CN"/>
        </w:rPr>
        <w:t>B、</w:t>
      </w:r>
      <w:r>
        <w:rPr>
          <w:rFonts w:hint="eastAsia" w:ascii="宋体" w:hAnsi="宋体" w:eastAsia="宋体" w:cs="宋体"/>
          <w:sz w:val="21"/>
          <w:szCs w:val="21"/>
        </w:rPr>
        <w:t>自主开发资源战略</w:t>
      </w:r>
    </w:p>
    <w:p>
      <w:pPr>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联合开发资源战略</w:t>
      </w:r>
      <w:r>
        <w:rPr>
          <w:rFonts w:hint="eastAsia" w:ascii="宋体" w:hAnsi="宋体" w:eastAsia="宋体" w:cs="宋体"/>
          <w:sz w:val="21"/>
          <w:szCs w:val="21"/>
          <w:lang w:eastAsia="zh-CN"/>
        </w:rPr>
        <w:t>D、</w:t>
      </w:r>
      <w:r>
        <w:rPr>
          <w:rFonts w:hint="eastAsia" w:ascii="宋体" w:hAnsi="宋体" w:eastAsia="宋体" w:cs="宋体"/>
          <w:sz w:val="21"/>
          <w:szCs w:val="21"/>
        </w:rPr>
        <w:t>培植资源战略</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市场营销组合的基本营销要素包括（ABCD）。</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 产品要素 </w:t>
      </w:r>
      <w:r>
        <w:rPr>
          <w:rFonts w:hint="eastAsia" w:ascii="宋体" w:hAnsi="宋体" w:eastAsia="宋体" w:cs="宋体"/>
          <w:sz w:val="21"/>
          <w:szCs w:val="21"/>
          <w:lang w:eastAsia="zh-CN"/>
        </w:rPr>
        <w:t>B、</w:t>
      </w:r>
      <w:r>
        <w:rPr>
          <w:rFonts w:hint="eastAsia" w:ascii="宋体" w:hAnsi="宋体" w:eastAsia="宋体" w:cs="宋体"/>
          <w:sz w:val="21"/>
          <w:szCs w:val="21"/>
        </w:rPr>
        <w:t> 价格要素 </w:t>
      </w:r>
      <w:r>
        <w:rPr>
          <w:rFonts w:hint="eastAsia" w:ascii="宋体" w:hAnsi="宋体" w:eastAsia="宋体" w:cs="宋体"/>
          <w:sz w:val="21"/>
          <w:szCs w:val="21"/>
          <w:lang w:eastAsia="zh-CN"/>
        </w:rPr>
        <w:t>C、</w:t>
      </w:r>
      <w:r>
        <w:rPr>
          <w:rFonts w:hint="eastAsia" w:ascii="宋体" w:hAnsi="宋体" w:eastAsia="宋体" w:cs="宋体"/>
          <w:sz w:val="21"/>
          <w:szCs w:val="21"/>
        </w:rPr>
        <w:t> 渠道要素 </w:t>
      </w:r>
      <w:r>
        <w:rPr>
          <w:rFonts w:hint="eastAsia" w:ascii="宋体" w:hAnsi="宋体" w:eastAsia="宋体" w:cs="宋体"/>
          <w:sz w:val="21"/>
          <w:szCs w:val="21"/>
          <w:lang w:eastAsia="zh-CN"/>
        </w:rPr>
        <w:t>D、</w:t>
      </w:r>
      <w:r>
        <w:rPr>
          <w:rFonts w:hint="eastAsia" w:ascii="宋体" w:hAnsi="宋体" w:eastAsia="宋体" w:cs="宋体"/>
          <w:sz w:val="21"/>
          <w:szCs w:val="21"/>
        </w:rPr>
        <w:t> 促销要素</w:t>
      </w:r>
    </w:p>
    <w:p>
      <w:pP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、企业文化在企业经营管理中起着越来越重要的作用，主要表现为（</w:t>
      </w:r>
      <w:r>
        <w:rPr>
          <w:rFonts w:hint="eastAsia" w:ascii="宋体" w:hAnsi="宋体" w:eastAsia="宋体" w:cs="宋体"/>
          <w:sz w:val="21"/>
          <w:szCs w:val="21"/>
          <w:lang w:val="en-US" w:eastAsia="zh-CN"/>
        </w:rPr>
        <w:t>BC</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创新作用</w:t>
      </w:r>
      <w:r>
        <w:rPr>
          <w:rFonts w:hint="eastAsia" w:ascii="宋体" w:hAnsi="宋体" w:eastAsia="宋体" w:cs="宋体"/>
          <w:sz w:val="21"/>
          <w:szCs w:val="21"/>
          <w:lang w:eastAsia="zh-CN"/>
        </w:rPr>
        <w:t>B、</w:t>
      </w:r>
      <w:r>
        <w:rPr>
          <w:rFonts w:hint="eastAsia" w:ascii="宋体" w:hAnsi="宋体" w:eastAsia="宋体" w:cs="宋体"/>
          <w:sz w:val="21"/>
          <w:szCs w:val="21"/>
        </w:rPr>
        <w:t>导向作用</w:t>
      </w:r>
      <w:r>
        <w:rPr>
          <w:rFonts w:hint="eastAsia" w:ascii="宋体" w:hAnsi="宋体" w:eastAsia="宋体" w:cs="宋体"/>
          <w:sz w:val="21"/>
          <w:szCs w:val="21"/>
          <w:lang w:eastAsia="zh-CN"/>
        </w:rPr>
        <w:t>C、</w:t>
      </w:r>
      <w:r>
        <w:rPr>
          <w:rFonts w:hint="eastAsia" w:ascii="宋体" w:hAnsi="宋体" w:eastAsia="宋体" w:cs="宋体"/>
          <w:sz w:val="21"/>
          <w:szCs w:val="21"/>
        </w:rPr>
        <w:t>凝聚作用</w:t>
      </w:r>
      <w:r>
        <w:rPr>
          <w:rFonts w:hint="eastAsia" w:ascii="宋体" w:hAnsi="宋体" w:eastAsia="宋体" w:cs="宋体"/>
          <w:sz w:val="21"/>
          <w:szCs w:val="21"/>
          <w:lang w:eastAsia="zh-CN"/>
        </w:rPr>
        <w:t>D、</w:t>
      </w:r>
      <w:r>
        <w:rPr>
          <w:rFonts w:hint="eastAsia" w:ascii="宋体" w:hAnsi="宋体" w:eastAsia="宋体" w:cs="宋体"/>
          <w:sz w:val="21"/>
          <w:szCs w:val="21"/>
        </w:rPr>
        <w:t>组织作用</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产品要素</w:t>
      </w:r>
      <w:r>
        <w:rPr>
          <w:rFonts w:hint="eastAsia" w:ascii="宋体" w:hAnsi="宋体" w:eastAsia="宋体" w:cs="宋体"/>
          <w:sz w:val="21"/>
          <w:szCs w:val="21"/>
          <w:lang w:eastAsia="zh-CN"/>
        </w:rPr>
        <w:t>B、</w:t>
      </w:r>
      <w:r>
        <w:rPr>
          <w:rFonts w:hint="eastAsia" w:ascii="宋体" w:hAnsi="宋体" w:eastAsia="宋体" w:cs="宋体"/>
          <w:sz w:val="21"/>
          <w:szCs w:val="21"/>
        </w:rPr>
        <w:t>价格要素</w:t>
      </w:r>
      <w:r>
        <w:rPr>
          <w:rFonts w:hint="eastAsia" w:ascii="宋体" w:hAnsi="宋体" w:eastAsia="宋体" w:cs="宋体"/>
          <w:sz w:val="21"/>
          <w:szCs w:val="21"/>
          <w:lang w:eastAsia="zh-CN"/>
        </w:rPr>
        <w:t>C、</w:t>
      </w:r>
      <w:r>
        <w:rPr>
          <w:rFonts w:hint="eastAsia" w:ascii="宋体" w:hAnsi="宋体" w:eastAsia="宋体" w:cs="宋体"/>
          <w:sz w:val="21"/>
          <w:szCs w:val="21"/>
        </w:rPr>
        <w:t>渠道要素</w:t>
      </w:r>
      <w:r>
        <w:rPr>
          <w:rFonts w:hint="eastAsia" w:ascii="宋体" w:hAnsi="宋体" w:eastAsia="宋体" w:cs="宋体"/>
          <w:sz w:val="21"/>
          <w:szCs w:val="21"/>
          <w:lang w:eastAsia="zh-CN"/>
        </w:rPr>
        <w:t>D、</w:t>
      </w:r>
      <w:r>
        <w:rPr>
          <w:rFonts w:hint="eastAsia" w:ascii="宋体" w:hAnsi="宋体" w:eastAsia="宋体" w:cs="宋体"/>
          <w:sz w:val="21"/>
          <w:szCs w:val="21"/>
        </w:rPr>
        <w:t>促销要素</w:t>
      </w:r>
    </w:p>
    <w:p>
      <w:pPr>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、企业对产品进行市场细分应遵循的原则有（ABCD）。</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市场特性的可衡量性</w:t>
      </w:r>
      <w:r>
        <w:rPr>
          <w:rFonts w:hint="eastAsia" w:ascii="宋体" w:hAnsi="宋体" w:eastAsia="宋体" w:cs="宋体"/>
          <w:sz w:val="21"/>
          <w:szCs w:val="21"/>
          <w:lang w:eastAsia="zh-CN"/>
        </w:rPr>
        <w:t>B、</w:t>
      </w:r>
      <w:r>
        <w:rPr>
          <w:rFonts w:hint="eastAsia" w:ascii="宋体" w:hAnsi="宋体" w:eastAsia="宋体" w:cs="宋体"/>
          <w:sz w:val="21"/>
          <w:szCs w:val="21"/>
        </w:rPr>
        <w:t>市场开发的效益性</w:t>
      </w:r>
    </w:p>
    <w:p>
      <w:pPr>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进入市场的可行性</w:t>
      </w:r>
      <w:r>
        <w:rPr>
          <w:rFonts w:hint="eastAsia" w:ascii="宋体" w:hAnsi="宋体" w:eastAsia="宋体" w:cs="宋体"/>
          <w:sz w:val="21"/>
          <w:szCs w:val="21"/>
          <w:lang w:eastAsia="zh-CN"/>
        </w:rPr>
        <w:t>D、</w:t>
      </w:r>
      <w:r>
        <w:rPr>
          <w:rFonts w:hint="eastAsia" w:ascii="宋体" w:hAnsi="宋体" w:eastAsia="宋体" w:cs="宋体"/>
          <w:sz w:val="21"/>
          <w:szCs w:val="21"/>
        </w:rPr>
        <w:t>市场保持的稳定性</w:t>
      </w:r>
    </w:p>
    <w:p>
      <w:pPr>
        <w:rPr>
          <w:rFonts w:hint="eastAsia" w:ascii="宋体" w:hAnsi="宋体" w:eastAsia="宋体" w:cs="宋体"/>
          <w:sz w:val="21"/>
          <w:szCs w:val="21"/>
        </w:rPr>
      </w:pPr>
      <w:r>
        <w:rPr>
          <w:rFonts w:hint="eastAsia" w:ascii="宋体" w:hAnsi="宋体" w:eastAsia="宋体" w:cs="宋体"/>
          <w:sz w:val="21"/>
          <w:szCs w:val="21"/>
        </w:rPr>
        <w:t>5、企业制定战略目标的基本要求是（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A、</w:t>
      </w:r>
      <w:r>
        <w:rPr>
          <w:rFonts w:hint="eastAsia" w:ascii="宋体" w:hAnsi="宋体" w:eastAsia="宋体" w:cs="宋体"/>
          <w:sz w:val="21"/>
          <w:szCs w:val="21"/>
        </w:rPr>
        <w:t>战略目标必须有科学的依据</w:t>
      </w:r>
    </w:p>
    <w:p>
      <w:pPr>
        <w:rPr>
          <w:rFonts w:hint="eastAsia" w:ascii="宋体" w:hAnsi="宋体" w:eastAsia="宋体" w:cs="宋体"/>
          <w:sz w:val="21"/>
          <w:szCs w:val="21"/>
        </w:rPr>
      </w:pPr>
      <w:r>
        <w:rPr>
          <w:rFonts w:hint="eastAsia" w:ascii="宋体" w:hAnsi="宋体" w:eastAsia="宋体" w:cs="宋体"/>
          <w:sz w:val="21"/>
          <w:szCs w:val="21"/>
          <w:lang w:eastAsia="zh-CN"/>
        </w:rPr>
        <w:t>B、</w:t>
      </w:r>
      <w:r>
        <w:rPr>
          <w:rFonts w:hint="eastAsia" w:ascii="宋体" w:hAnsi="宋体" w:eastAsia="宋体" w:cs="宋体"/>
          <w:sz w:val="21"/>
          <w:szCs w:val="21"/>
        </w:rPr>
        <w:t>目标必须明确和具体，并规定出完成期限</w:t>
      </w:r>
    </w:p>
    <w:p>
      <w:pPr>
        <w:rPr>
          <w:rFonts w:hint="eastAsia" w:ascii="宋体" w:hAnsi="宋体" w:eastAsia="宋体" w:cs="宋体"/>
          <w:sz w:val="21"/>
          <w:szCs w:val="21"/>
        </w:rPr>
      </w:pPr>
      <w:r>
        <w:rPr>
          <w:rFonts w:hint="eastAsia" w:ascii="宋体" w:hAnsi="宋体" w:eastAsia="宋体" w:cs="宋体"/>
          <w:sz w:val="21"/>
          <w:szCs w:val="21"/>
          <w:lang w:eastAsia="zh-CN"/>
        </w:rPr>
        <w:t>C、</w:t>
      </w:r>
      <w:r>
        <w:rPr>
          <w:rFonts w:hint="eastAsia" w:ascii="宋体" w:hAnsi="宋体" w:eastAsia="宋体" w:cs="宋体"/>
          <w:sz w:val="21"/>
          <w:szCs w:val="21"/>
        </w:rPr>
        <w:t>目标必须具有挑战性，并切实可行</w:t>
      </w:r>
    </w:p>
    <w:p>
      <w:pPr>
        <w:rPr>
          <w:rFonts w:hint="eastAsia" w:ascii="宋体" w:hAnsi="宋体" w:eastAsia="宋体" w:cs="宋体"/>
          <w:sz w:val="21"/>
          <w:szCs w:val="21"/>
        </w:rPr>
      </w:pPr>
      <w:r>
        <w:rPr>
          <w:rFonts w:hint="eastAsia" w:ascii="宋体" w:hAnsi="宋体" w:eastAsia="宋体" w:cs="宋体"/>
          <w:sz w:val="21"/>
          <w:szCs w:val="21"/>
          <w:lang w:eastAsia="zh-CN"/>
        </w:rPr>
        <w:t>D、</w:t>
      </w:r>
      <w:r>
        <w:rPr>
          <w:rFonts w:hint="eastAsia" w:ascii="宋体" w:hAnsi="宋体" w:eastAsia="宋体" w:cs="宋体"/>
          <w:sz w:val="21"/>
          <w:szCs w:val="21"/>
        </w:rPr>
        <w:t>目标应突出重点</w:t>
      </w:r>
    </w:p>
    <w:p>
      <w:pPr>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、企业财务预测的主要内容包括（</w:t>
      </w:r>
      <w:r>
        <w:rPr>
          <w:rFonts w:hint="eastAsia" w:ascii="宋体" w:hAnsi="宋体" w:eastAsia="宋体" w:cs="宋体"/>
          <w:sz w:val="21"/>
          <w:szCs w:val="21"/>
          <w:lang w:val="en-US" w:eastAsia="zh-CN"/>
        </w:rPr>
        <w:t>ACD</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A）利润表预测</w:t>
      </w:r>
    </w:p>
    <w:p>
      <w:pPr>
        <w:rPr>
          <w:rFonts w:hint="eastAsia" w:ascii="宋体" w:hAnsi="宋体" w:eastAsia="宋体" w:cs="宋体"/>
          <w:sz w:val="21"/>
          <w:szCs w:val="21"/>
        </w:rPr>
      </w:pPr>
      <w:r>
        <w:rPr>
          <w:rFonts w:hint="eastAsia" w:ascii="宋体" w:hAnsi="宋体" w:eastAsia="宋体" w:cs="宋体"/>
          <w:sz w:val="21"/>
          <w:szCs w:val="21"/>
        </w:rPr>
        <w:t>B）物料清单表预测</w:t>
      </w:r>
    </w:p>
    <w:p>
      <w:pPr>
        <w:rPr>
          <w:rFonts w:hint="eastAsia" w:ascii="宋体" w:hAnsi="宋体" w:eastAsia="宋体" w:cs="宋体"/>
          <w:sz w:val="21"/>
          <w:szCs w:val="21"/>
        </w:rPr>
      </w:pPr>
      <w:r>
        <w:rPr>
          <w:rFonts w:hint="eastAsia" w:ascii="宋体" w:hAnsi="宋体" w:eastAsia="宋体" w:cs="宋体"/>
          <w:sz w:val="21"/>
          <w:szCs w:val="21"/>
        </w:rPr>
        <w:t>C）资产负债表预测</w:t>
      </w:r>
    </w:p>
    <w:p>
      <w:pPr>
        <w:rPr>
          <w:rFonts w:hint="eastAsia" w:ascii="宋体" w:hAnsi="宋体" w:eastAsia="宋体" w:cs="宋体"/>
          <w:sz w:val="21"/>
          <w:szCs w:val="21"/>
        </w:rPr>
      </w:pPr>
      <w:r>
        <w:rPr>
          <w:rFonts w:hint="eastAsia" w:ascii="宋体" w:hAnsi="宋体" w:eastAsia="宋体" w:cs="宋体"/>
          <w:sz w:val="21"/>
          <w:szCs w:val="21"/>
        </w:rPr>
        <w:t>D）现金流量表预测</w:t>
      </w:r>
    </w:p>
    <w:p>
      <w:pPr>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w:t>
      </w:r>
      <w:r>
        <w:rPr>
          <w:rFonts w:hint="eastAsia" w:ascii="宋体" w:hAnsi="宋体" w:eastAsia="宋体" w:cs="宋体"/>
          <w:sz w:val="21"/>
          <w:szCs w:val="21"/>
        </w:rPr>
        <w:t>企业的财务活动包括（</w:t>
      </w:r>
      <w:r>
        <w:rPr>
          <w:rFonts w:hint="eastAsia" w:ascii="宋体" w:hAnsi="宋体" w:eastAsia="宋体" w:cs="宋体"/>
          <w:sz w:val="21"/>
          <w:szCs w:val="21"/>
          <w:lang w:val="en-US" w:eastAsia="zh-CN"/>
        </w:rPr>
        <w:t>ABCD</w:t>
      </w:r>
      <w:r>
        <w:rPr>
          <w:rFonts w:hint="eastAsia" w:ascii="宋体" w:hAnsi="宋体" w:eastAsia="宋体" w:cs="宋体"/>
          <w:sz w:val="21"/>
          <w:szCs w:val="21"/>
        </w:rPr>
        <w:t>）</w:t>
      </w:r>
    </w:p>
    <w:p>
      <w:pPr>
        <w:numPr>
          <w:ilvl w:val="0"/>
          <w:numId w:val="1"/>
        </w:numPr>
        <w:rPr>
          <w:rFonts w:hint="eastAsia" w:ascii="宋体" w:hAnsi="宋体" w:eastAsia="宋体" w:cs="宋体"/>
          <w:sz w:val="21"/>
          <w:szCs w:val="21"/>
        </w:rPr>
      </w:pPr>
      <w:r>
        <w:rPr>
          <w:rFonts w:hint="eastAsia" w:ascii="宋体" w:hAnsi="宋体" w:eastAsia="宋体" w:cs="宋体"/>
          <w:sz w:val="21"/>
          <w:szCs w:val="21"/>
        </w:rPr>
        <w:t>筹资活动 B．投资活动 C．经营活动 D．分配活动</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、一般来说，企业制定价格时的影响因素包括（</w:t>
      </w:r>
      <w:r>
        <w:rPr>
          <w:rFonts w:hint="eastAsia" w:ascii="宋体" w:hAnsi="宋体" w:eastAsia="宋体" w:cs="宋体"/>
          <w:sz w:val="21"/>
          <w:szCs w:val="21"/>
          <w:lang w:val="en-US" w:eastAsia="zh-CN"/>
        </w:rPr>
        <w:t>ABCD</w:t>
      </w:r>
      <w:r>
        <w:rPr>
          <w:rFonts w:hint="eastAsia" w:ascii="宋体" w:hAnsi="宋体" w:eastAsia="宋体" w:cs="宋体"/>
          <w:sz w:val="21"/>
          <w:szCs w:val="21"/>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A）竞争对手的情况</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B）消费者的需求</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C）企业所处的外部市场环境</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D）企业自身的状况</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波特指出企业竞争战略的基本类型包括（</w:t>
      </w:r>
      <w:r>
        <w:rPr>
          <w:rFonts w:hint="eastAsia" w:ascii="宋体" w:hAnsi="宋体" w:eastAsia="宋体" w:cs="宋体"/>
          <w:sz w:val="21"/>
          <w:szCs w:val="21"/>
          <w:lang w:val="en-US" w:eastAsia="zh-CN"/>
        </w:rPr>
        <w:t>ABC</w:t>
      </w:r>
      <w:r>
        <w:rPr>
          <w:rFonts w:hint="eastAsia" w:ascii="宋体" w:hAnsi="宋体" w:eastAsia="宋体" w:cs="宋体"/>
          <w:sz w:val="21"/>
          <w:szCs w:val="21"/>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A）成本领先战略</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B）差异化战略</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C）集中战略</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D）市场渗透战略</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、企业常用的预测市场需求的定量预测方法包括（</w:t>
      </w:r>
      <w:r>
        <w:rPr>
          <w:rFonts w:hint="eastAsia" w:ascii="宋体" w:hAnsi="宋体" w:eastAsia="宋体" w:cs="宋体"/>
          <w:sz w:val="21"/>
          <w:szCs w:val="21"/>
          <w:lang w:val="en-US" w:eastAsia="zh-CN"/>
        </w:rPr>
        <w:t>ABD</w:t>
      </w:r>
      <w:r>
        <w:rPr>
          <w:rFonts w:hint="eastAsia" w:ascii="宋体" w:hAnsi="宋体" w:eastAsia="宋体" w:cs="宋体"/>
          <w:sz w:val="21"/>
          <w:szCs w:val="21"/>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A）简单移动平均法</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B）加权移动平均法</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C）一次指数平滑法</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D）季节性预测模型</w:t>
      </w:r>
    </w:p>
    <w:p>
      <w:p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r>
        <w:rPr>
          <w:rFonts w:hint="eastAsia" w:ascii="宋体" w:hAnsi="宋体" w:eastAsia="宋体" w:cs="宋体"/>
          <w:sz w:val="21"/>
          <w:szCs w:val="21"/>
        </w:rPr>
        <w:t>【名词解释】</w:t>
      </w:r>
    </w:p>
    <w:p>
      <w:pPr>
        <w:rPr>
          <w:rFonts w:hint="eastAsia" w:ascii="宋体" w:hAnsi="宋体" w:eastAsia="宋体" w:cs="宋体"/>
          <w:sz w:val="21"/>
          <w:szCs w:val="21"/>
        </w:rPr>
      </w:pPr>
      <w:r>
        <w:rPr>
          <w:rFonts w:hint="eastAsia" w:ascii="宋体" w:hAnsi="宋体" w:eastAsia="宋体" w:cs="宋体"/>
          <w:sz w:val="21"/>
          <w:szCs w:val="21"/>
        </w:rPr>
        <w:t>1、人力资源战略</w:t>
      </w:r>
    </w:p>
    <w:p>
      <w:p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、行业内竞争结构是指行业内5种竞争力量相互影响、相互制约所形成的力量对比关系，这5种竞争力量是行业内现有企业竞争者、新加入的竞争者、替代品竞争者、原材料供应者和企业产品的购买者。</w:t>
      </w:r>
    </w:p>
    <w:p>
      <w:pP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、协同效应是指若干因素的有效组合、协调，共同发挥作用，从而可比各个因素的单独作用产生更大的效果，即产生“合力大于分力之和”的效果。</w:t>
      </w:r>
    </w:p>
    <w:p>
      <w:pPr>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、经营国际化是指企业以国际市场的需求为导向，以开辟、占领和扩大国际市场为目标，在复杂多变的国际经营环境中，求得生存和发展的过程。</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价值链是指一个企业用来进行设计、生产、营销、交货以及对产品起辅助作企业的价值创造是通过一系列活动构成的，这些活动可分为基本活动和辅助活动两类，基本活动包括内部后勤、生产作业、外部后勤、市场和销售、服务等；而辅助活动则包括采购、技术开发、人力资源管理和企业基础设施等。这些互不相同但又相互关联的生产经营活动，构成了一个创造价值的动态过程，即价值链。</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、横向一体化战略是指企业通过购买与自己有竞争关系的企业或者与之联合及兼并来扩大营业，获得更大利润的发展战略。</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规模经济是指在一定时期内产品的单位成本随着企业总产量的增加而降低的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b w:val="0"/>
          <w:bCs/>
          <w:snapToGrid w:val="0"/>
          <w:color w:val="auto"/>
          <w:kern w:val="0"/>
          <w:sz w:val="21"/>
          <w:szCs w:val="21"/>
        </w:rPr>
      </w:pPr>
      <w:r>
        <w:rPr>
          <w:rFonts w:hint="eastAsia" w:ascii="宋体" w:hAnsi="宋体" w:eastAsia="宋体" w:cs="宋体"/>
          <w:b w:val="0"/>
          <w:bCs/>
          <w:snapToGrid w:val="0"/>
          <w:color w:val="auto"/>
          <w:kern w:val="0"/>
          <w:sz w:val="21"/>
          <w:szCs w:val="21"/>
          <w:lang w:eastAsia="zh-CN"/>
        </w:rPr>
        <w:t>四、【问答题】</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lang w:val="en-US" w:eastAsia="zh-CN"/>
        </w:rPr>
        <w:t>1、简述</w:t>
      </w:r>
      <w:r>
        <w:rPr>
          <w:rFonts w:hint="eastAsia" w:ascii="宋体" w:hAnsi="宋体" w:eastAsia="宋体" w:cs="宋体"/>
          <w:sz w:val="21"/>
          <w:szCs w:val="21"/>
        </w:rPr>
        <w:t>价值链</w:t>
      </w:r>
      <w:r>
        <w:rPr>
          <w:rFonts w:hint="eastAsia" w:ascii="宋体" w:hAnsi="宋体" w:eastAsia="宋体" w:cs="宋体"/>
          <w:sz w:val="21"/>
          <w:szCs w:val="21"/>
          <w:lang w:eastAsia="zh-CN"/>
        </w:rPr>
        <w:t>的概念及其内容</w:t>
      </w:r>
    </w:p>
    <w:p>
      <w:pPr>
        <w:rPr>
          <w:rFonts w:hint="eastAsia"/>
          <w:lang w:val="en-US" w:eastAsia="zh-CN"/>
        </w:rPr>
      </w:pPr>
      <w:r>
        <w:rPr>
          <w:rFonts w:hint="eastAsia"/>
          <w:lang w:val="en-US" w:eastAsia="zh-CN"/>
        </w:rPr>
        <w:t>答：</w:t>
      </w:r>
    </w:p>
    <w:p>
      <w:pPr>
        <w:rPr>
          <w:rFonts w:hint="eastAsia"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b w:val="0"/>
          <w:bCs/>
          <w:snapToGrid w:val="0"/>
          <w:color w:val="auto"/>
          <w:kern w:val="0"/>
          <w:sz w:val="21"/>
          <w:szCs w:val="21"/>
        </w:rPr>
      </w:pPr>
    </w:p>
    <w:p>
      <w:pPr>
        <w:rPr>
          <w:rFonts w:hint="eastAsia"/>
          <w:lang w:val="en-US" w:eastAsia="zh-CN"/>
        </w:rPr>
      </w:pPr>
      <w:r>
        <w:rPr>
          <w:rFonts w:hint="eastAsia" w:ascii="宋体" w:hAnsi="宋体" w:eastAsia="宋体" w:cs="宋体"/>
          <w:b w:val="0"/>
          <w:bCs/>
          <w:snapToGrid w:val="0"/>
          <w:color w:val="auto"/>
          <w:kern w:val="0"/>
          <w:sz w:val="21"/>
          <w:szCs w:val="21"/>
          <w:lang w:val="en-US" w:eastAsia="zh-CN"/>
        </w:rPr>
        <w:t>2</w:t>
      </w:r>
      <w:r>
        <w:rPr>
          <w:rFonts w:hint="eastAsia" w:ascii="宋体" w:hAnsi="宋体" w:eastAsia="宋体" w:cs="宋体"/>
          <w:b w:val="0"/>
          <w:bCs/>
          <w:snapToGrid w:val="0"/>
          <w:color w:val="auto"/>
          <w:kern w:val="0"/>
          <w:sz w:val="21"/>
          <w:szCs w:val="21"/>
        </w:rPr>
        <w:t>、</w:t>
      </w:r>
      <w:r>
        <w:rPr>
          <w:rFonts w:hint="eastAsia"/>
          <w:lang w:val="en-US" w:eastAsia="zh-CN"/>
        </w:rPr>
        <w:t>答：</w:t>
      </w:r>
    </w:p>
    <w:p>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b w:val="0"/>
          <w:bCs/>
          <w:snapToGrid w:val="0"/>
          <w:color w:val="auto"/>
          <w:kern w:val="0"/>
          <w:sz w:val="21"/>
          <w:szCs w:val="21"/>
          <w:lang w:eastAsia="zh-CN"/>
        </w:rPr>
      </w:pPr>
      <w:r>
        <w:rPr>
          <w:rFonts w:hint="eastAsia" w:ascii="宋体" w:hAnsi="宋体" w:eastAsia="宋体" w:cs="宋体"/>
          <w:b w:val="0"/>
          <w:bCs/>
          <w:snapToGrid w:val="0"/>
          <w:color w:val="auto"/>
          <w:kern w:val="0"/>
          <w:sz w:val="21"/>
          <w:szCs w:val="21"/>
        </w:rPr>
        <w:t>根据彼得﹒圣吉关于学习型组织的相关理论，企业建立学习型组织需要进行</w:t>
      </w:r>
      <w:r>
        <w:rPr>
          <w:rFonts w:hint="eastAsia" w:ascii="宋体" w:hAnsi="宋体" w:eastAsia="宋体" w:cs="宋体"/>
          <w:b w:val="0"/>
          <w:bCs/>
          <w:snapToGrid w:val="0"/>
          <w:color w:val="auto"/>
          <w:kern w:val="0"/>
          <w:sz w:val="21"/>
          <w:szCs w:val="21"/>
          <w:lang w:eastAsia="zh-CN"/>
        </w:rPr>
        <w:t>哪几</w:t>
      </w:r>
      <w:r>
        <w:rPr>
          <w:rFonts w:hint="eastAsia" w:ascii="宋体" w:hAnsi="宋体" w:eastAsia="宋体" w:cs="宋体"/>
          <w:b w:val="0"/>
          <w:bCs/>
          <w:snapToGrid w:val="0"/>
          <w:color w:val="auto"/>
          <w:kern w:val="0"/>
          <w:sz w:val="21"/>
          <w:szCs w:val="21"/>
        </w:rPr>
        <w:t>种修炼</w:t>
      </w:r>
      <w:r>
        <w:rPr>
          <w:rFonts w:hint="eastAsia" w:ascii="宋体" w:hAnsi="宋体" w:eastAsia="宋体" w:cs="宋体"/>
          <w:b w:val="0"/>
          <w:bCs/>
          <w:snapToGrid w:val="0"/>
          <w:color w:val="auto"/>
          <w:kern w:val="0"/>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b w:val="0"/>
          <w:bCs/>
          <w:snapToGrid w:val="0"/>
          <w:color w:val="auto"/>
          <w:kern w:val="0"/>
          <w:sz w:val="21"/>
          <w:szCs w:val="21"/>
        </w:rPr>
      </w:pPr>
      <w:r>
        <w:rPr>
          <w:rFonts w:hint="eastAsia" w:ascii="宋体" w:hAnsi="宋体" w:eastAsia="宋体" w:cs="宋体"/>
          <w:b w:val="0"/>
          <w:bCs/>
          <w:snapToGrid w:val="0"/>
          <w:color w:val="auto"/>
          <w:kern w:val="0"/>
          <w:sz w:val="21"/>
          <w:szCs w:val="21"/>
          <w:lang w:eastAsia="zh-CN"/>
        </w:rPr>
        <w:t>答：</w:t>
      </w:r>
      <w:r>
        <w:rPr>
          <w:rFonts w:hint="eastAsia" w:ascii="宋体" w:hAnsi="宋体" w:eastAsia="宋体" w:cs="宋体"/>
          <w:b w:val="0"/>
          <w:bCs/>
          <w:snapToGrid w:val="0"/>
          <w:color w:val="auto"/>
          <w:kern w:val="0"/>
          <w:sz w:val="21"/>
          <w:szCs w:val="21"/>
          <w:lang w:val="en-US" w:eastAsia="zh-CN"/>
        </w:rPr>
        <w:t>1.</w:t>
      </w:r>
      <w:r>
        <w:rPr>
          <w:rFonts w:hint="eastAsia" w:ascii="宋体" w:hAnsi="宋体" w:eastAsia="宋体" w:cs="宋体"/>
          <w:b w:val="0"/>
          <w:bCs/>
          <w:snapToGrid w:val="0"/>
          <w:color w:val="auto"/>
          <w:kern w:val="0"/>
          <w:sz w:val="21"/>
          <w:szCs w:val="21"/>
        </w:rPr>
        <w:t>自我超越。它是学习型组织的精神基础，通过学习型组织不断学习激发实现自己内心深处最想实现的愿望，并全心投入工作、实现创造和超越。</w:t>
      </w:r>
    </w:p>
    <w:p>
      <w:pPr>
        <w:rPr>
          <w:rFonts w:hint="eastAsia"/>
          <w:lang w:val="en-US" w:eastAsia="zh-CN"/>
        </w:rPr>
      </w:pPr>
      <w:r>
        <w:rPr>
          <w:rFonts w:hint="eastAsia" w:ascii="宋体" w:hAnsi="宋体" w:eastAsia="宋体" w:cs="宋体"/>
          <w:b w:val="0"/>
          <w:bCs/>
          <w:snapToGrid w:val="0"/>
          <w:color w:val="auto"/>
          <w:kern w:val="0"/>
          <w:sz w:val="21"/>
          <w:szCs w:val="21"/>
          <w:lang w:val="en-US" w:eastAsia="zh-CN"/>
        </w:rPr>
        <w:t>2.</w:t>
      </w:r>
      <w:r>
        <w:rPr>
          <w:rFonts w:hint="eastAsia"/>
          <w:lang w:val="en-US" w:eastAsia="zh-CN"/>
        </w:rPr>
        <w:t>答：</w:t>
      </w:r>
    </w:p>
    <w:p>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b w:val="0"/>
          <w:bCs/>
          <w:snapToGrid w:val="0"/>
          <w:color w:val="auto"/>
          <w:kern w:val="0"/>
          <w:sz w:val="21"/>
          <w:szCs w:val="21"/>
          <w:lang w:eastAsia="zh-CN"/>
        </w:rPr>
      </w:pPr>
      <w:r>
        <w:rPr>
          <w:rFonts w:hint="eastAsia" w:ascii="宋体" w:hAnsi="宋体" w:eastAsia="宋体" w:cs="宋体"/>
          <w:b w:val="0"/>
          <w:bCs/>
          <w:snapToGrid w:val="0"/>
          <w:color w:val="auto"/>
          <w:kern w:val="0"/>
          <w:sz w:val="21"/>
          <w:szCs w:val="21"/>
        </w:rPr>
        <w:t>改进心智模式。“心智模式”是根深蒂固于心中，影响我们如何了解这个世界，以及如何采取行动的许多假设、成见，或甚至图像、印象。把镜子转向自己，是心智模式修炼的起步，借此，我们学习发掘内心世界的图像，使这些图像浮上表面，并严加审视，有效地表达自己的想法，并以开放的心灵宽纳别人的想法</w:t>
      </w:r>
      <w:r>
        <w:rPr>
          <w:rFonts w:hint="eastAsia" w:ascii="宋体" w:hAnsi="宋体" w:eastAsia="宋体" w:cs="宋体"/>
          <w:b w:val="0"/>
          <w:bCs/>
          <w:snapToGrid w:val="0"/>
          <w:color w:val="auto"/>
          <w:kern w:val="0"/>
          <w:sz w:val="21"/>
          <w:szCs w:val="21"/>
          <w:lang w:eastAsia="zh-CN"/>
        </w:rPr>
        <w:t>。</w:t>
      </w:r>
    </w:p>
    <w:p>
      <w:pPr>
        <w:rPr>
          <w:rFonts w:hint="eastAsia"/>
          <w:lang w:val="en-US" w:eastAsia="zh-CN"/>
        </w:rPr>
      </w:pPr>
      <w:r>
        <w:rPr>
          <w:rFonts w:hint="eastAsia" w:ascii="宋体" w:hAnsi="宋体" w:eastAsia="宋体" w:cs="宋体"/>
          <w:b w:val="0"/>
          <w:bCs/>
          <w:snapToGrid w:val="0"/>
          <w:color w:val="auto"/>
          <w:kern w:val="0"/>
          <w:sz w:val="21"/>
          <w:szCs w:val="21"/>
          <w:lang w:val="en-US" w:eastAsia="zh-CN"/>
        </w:rPr>
        <w:t>3.</w:t>
      </w:r>
      <w:r>
        <w:rPr>
          <w:rFonts w:hint="eastAsia"/>
          <w:lang w:val="en-US" w:eastAsia="zh-CN"/>
        </w:rPr>
        <w:t>答：</w:t>
      </w:r>
    </w:p>
    <w:p>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b w:val="0"/>
          <w:bCs/>
          <w:snapToGrid w:val="0"/>
          <w:color w:val="auto"/>
          <w:kern w:val="0"/>
          <w:sz w:val="21"/>
          <w:szCs w:val="21"/>
        </w:rPr>
      </w:pPr>
      <w:r>
        <w:rPr>
          <w:rFonts w:hint="eastAsia" w:ascii="宋体" w:hAnsi="宋体" w:eastAsia="宋体" w:cs="宋体"/>
          <w:b w:val="0"/>
          <w:bCs/>
          <w:snapToGrid w:val="0"/>
          <w:color w:val="auto"/>
          <w:kern w:val="0"/>
          <w:sz w:val="21"/>
          <w:szCs w:val="21"/>
        </w:rPr>
        <w:t>建立共同愿景。必须看到共同愿景是建立在个人愿景之上的，如果愿景知识由领导者提出或个别，少数人完成，而不被广大群众所接受，大家就不可能为了这个愿景而努力更不可能激发创造力。</w:t>
      </w:r>
    </w:p>
    <w:p>
      <w:pPr>
        <w:rPr>
          <w:rFonts w:hint="eastAsia"/>
          <w:lang w:val="en-US" w:eastAsia="zh-CN"/>
        </w:rPr>
      </w:pPr>
      <w:r>
        <w:rPr>
          <w:rFonts w:hint="eastAsia" w:ascii="宋体" w:hAnsi="宋体" w:eastAsia="宋体" w:cs="宋体"/>
          <w:b w:val="0"/>
          <w:bCs/>
          <w:snapToGrid w:val="0"/>
          <w:color w:val="auto"/>
          <w:kern w:val="0"/>
          <w:sz w:val="21"/>
          <w:szCs w:val="21"/>
          <w:lang w:val="en-US" w:eastAsia="zh-CN"/>
        </w:rPr>
        <w:t>4.</w:t>
      </w:r>
      <w:r>
        <w:rPr>
          <w:rFonts w:hint="eastAsia"/>
          <w:lang w:val="en-US" w:eastAsia="zh-CN"/>
        </w:rPr>
        <w:t>答：</w:t>
      </w:r>
    </w:p>
    <w:p>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b w:val="0"/>
          <w:bCs/>
          <w:snapToGrid w:val="0"/>
          <w:color w:val="auto"/>
          <w:kern w:val="0"/>
          <w:sz w:val="21"/>
          <w:szCs w:val="21"/>
        </w:rPr>
      </w:pPr>
      <w:r>
        <w:rPr>
          <w:rFonts w:hint="eastAsia" w:ascii="宋体" w:hAnsi="宋体" w:eastAsia="宋体" w:cs="宋体"/>
          <w:b w:val="0"/>
          <w:bCs/>
          <w:snapToGrid w:val="0"/>
          <w:color w:val="auto"/>
          <w:kern w:val="0"/>
          <w:sz w:val="21"/>
          <w:szCs w:val="21"/>
        </w:rPr>
        <w:t>团体学习。团队学习的修炼必须精于运用“深度汇谈”与“讨论”两项交谈技巧的能力。可以让每个成员的想法开展自由交流，以发现远比个人有深入的见解，从而克服有碍学习的自由防卫。</w:t>
      </w:r>
    </w:p>
    <w:p>
      <w:pPr>
        <w:rPr>
          <w:rFonts w:hint="eastAsia"/>
          <w:lang w:val="en-US" w:eastAsia="zh-CN"/>
        </w:rPr>
      </w:pPr>
      <w:r>
        <w:rPr>
          <w:rFonts w:hint="eastAsia" w:ascii="宋体" w:hAnsi="宋体" w:eastAsia="宋体" w:cs="宋体"/>
          <w:b w:val="0"/>
          <w:bCs/>
          <w:snapToGrid w:val="0"/>
          <w:color w:val="auto"/>
          <w:kern w:val="0"/>
          <w:sz w:val="21"/>
          <w:szCs w:val="21"/>
          <w:lang w:val="en-US" w:eastAsia="zh-CN"/>
        </w:rPr>
        <w:t>5.</w:t>
      </w:r>
      <w:r>
        <w:rPr>
          <w:rFonts w:hint="eastAsia"/>
          <w:lang w:val="en-US" w:eastAsia="zh-CN"/>
        </w:rPr>
        <w:t>答：</w:t>
      </w:r>
    </w:p>
    <w:p>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b w:val="0"/>
          <w:bCs/>
          <w:snapToGrid w:val="0"/>
          <w:color w:val="auto"/>
          <w:kern w:val="0"/>
          <w:sz w:val="21"/>
          <w:szCs w:val="21"/>
        </w:rPr>
      </w:pPr>
      <w:bookmarkStart w:id="0" w:name="_GoBack"/>
      <w:bookmarkEnd w:id="0"/>
      <w:r>
        <w:rPr>
          <w:rFonts w:hint="eastAsia" w:ascii="宋体" w:hAnsi="宋体" w:eastAsia="宋体" w:cs="宋体"/>
          <w:b w:val="0"/>
          <w:bCs/>
          <w:snapToGrid w:val="0"/>
          <w:color w:val="auto"/>
          <w:kern w:val="0"/>
          <w:sz w:val="21"/>
          <w:szCs w:val="21"/>
        </w:rPr>
        <w:t>系统思考。系统思考的修炼是建立学习型组织最重要的修炼，要求人们运用系统的观点看待组织的发展，从局部到纵观全局，从事物的表面到洞察其背后的结构，以及从静态的分析方法到动态分析方法认识各种因素的相互影响。</w:t>
      </w:r>
    </w:p>
    <w:p>
      <w:pPr>
        <w:numPr>
          <w:ilvl w:val="0"/>
          <w:numId w:val="0"/>
        </w:numPr>
        <w:rPr>
          <w:rFonts w:hint="eastAsia" w:ascii="宋体" w:hAnsi="宋体" w:eastAsia="宋体" w:cs="宋体"/>
          <w:sz w:val="21"/>
          <w:szCs w:val="21"/>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ind w:leftChars="0"/>
        <w:textAlignment w:val="auto"/>
        <w:rPr>
          <w:rFonts w:hint="eastAsia" w:ascii="宋体" w:hAnsi="宋体" w:eastAsia="宋体" w:cs="宋体"/>
          <w:b w:val="0"/>
          <w:bCs/>
          <w:snapToGrid w:val="0"/>
          <w:color w:val="auto"/>
          <w:kern w:val="0"/>
          <w:sz w:val="21"/>
          <w:szCs w:val="21"/>
          <w:lang w:eastAsia="zh-CN"/>
        </w:rPr>
      </w:pPr>
      <w:r>
        <w:rPr>
          <w:rFonts w:hint="eastAsia" w:ascii="宋体" w:hAnsi="宋体" w:eastAsia="宋体" w:cs="宋体"/>
          <w:b w:val="0"/>
          <w:bCs/>
          <w:snapToGrid w:val="0"/>
          <w:color w:val="auto"/>
          <w:kern w:val="0"/>
          <w:sz w:val="21"/>
          <w:szCs w:val="21"/>
          <w:lang w:eastAsia="zh-CN"/>
        </w:rPr>
        <w:t>五、【综述题】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ind w:leftChars="0"/>
        <w:textAlignment w:val="auto"/>
        <w:rPr>
          <w:rFonts w:hint="eastAsia" w:ascii="宋体" w:hAnsi="宋体" w:eastAsia="宋体" w:cs="宋体"/>
          <w:b w:val="0"/>
          <w:bCs/>
          <w:snapToGrid w:val="0"/>
          <w:color w:val="auto"/>
          <w:kern w:val="0"/>
          <w:sz w:val="21"/>
          <w:szCs w:val="21"/>
          <w:lang w:eastAsia="zh-CN"/>
        </w:rPr>
      </w:pPr>
      <w:r>
        <w:rPr>
          <w:rFonts w:hint="eastAsia" w:ascii="宋体" w:hAnsi="宋体" w:eastAsia="宋体" w:cs="宋体"/>
          <w:b w:val="0"/>
          <w:bCs/>
          <w:snapToGrid w:val="0"/>
          <w:color w:val="auto"/>
          <w:kern w:val="0"/>
          <w:sz w:val="21"/>
          <w:szCs w:val="21"/>
        </w:rPr>
        <w:t>电脑模拟实战课程有效解决了手工沙盘模拟演练方式易出错、少分析、难控制等问题，是商业模拟培训的最佳方法</w:t>
      </w:r>
      <w:r>
        <w:rPr>
          <w:rFonts w:hint="eastAsia" w:ascii="宋体" w:hAnsi="宋体" w:eastAsia="宋体" w:cs="宋体"/>
          <w:b w:val="0"/>
          <w:bCs/>
          <w:snapToGrid w:val="0"/>
          <w:color w:val="auto"/>
          <w:kern w:val="0"/>
          <w:sz w:val="21"/>
          <w:szCs w:val="21"/>
          <w:lang w:eastAsia="zh-CN"/>
        </w:rPr>
        <w:t>。结合工作中的使用心得，试分</w:t>
      </w:r>
      <w:r>
        <w:rPr>
          <w:rFonts w:hint="eastAsia" w:ascii="宋体" w:hAnsi="宋体" w:eastAsia="宋体" w:cs="宋体"/>
          <w:i w:val="0"/>
          <w:color w:val="000000"/>
          <w:kern w:val="0"/>
          <w:sz w:val="21"/>
          <w:szCs w:val="21"/>
          <w:u w:val="none"/>
          <w:lang w:val="en-US" w:eastAsia="zh-CN" w:bidi="ar"/>
        </w:rPr>
        <w:t>“</w:t>
      </w:r>
      <w:r>
        <w:rPr>
          <w:rFonts w:hint="eastAsia" w:ascii="宋体" w:hAnsi="宋体" w:eastAsia="宋体" w:cs="宋体"/>
          <w:b w:val="0"/>
          <w:bCs/>
          <w:snapToGrid w:val="0"/>
          <w:color w:val="auto"/>
          <w:kern w:val="0"/>
          <w:sz w:val="21"/>
          <w:szCs w:val="21"/>
          <w:lang w:eastAsia="zh-CN"/>
        </w:rPr>
        <w:t>析</w:t>
      </w:r>
      <w:r>
        <w:rPr>
          <w:rFonts w:hint="eastAsia" w:ascii="宋体" w:hAnsi="宋体" w:eastAsia="宋体" w:cs="宋体"/>
          <w:i w:val="0"/>
          <w:color w:val="000000"/>
          <w:kern w:val="0"/>
          <w:sz w:val="21"/>
          <w:szCs w:val="21"/>
          <w:u w:val="none"/>
          <w:lang w:val="en-US" w:eastAsia="zh-CN" w:bidi="ar"/>
        </w:rPr>
        <w:t>用友企业模拟沙盘”与“派金《商道》企业模拟经营系统”</w:t>
      </w:r>
      <w:r>
        <w:rPr>
          <w:rFonts w:hint="eastAsia" w:ascii="宋体" w:hAnsi="宋体" w:eastAsia="宋体" w:cs="宋体"/>
          <w:b w:val="0"/>
          <w:bCs/>
          <w:snapToGrid w:val="0"/>
          <w:color w:val="auto"/>
          <w:kern w:val="0"/>
          <w:sz w:val="21"/>
          <w:szCs w:val="21"/>
          <w:lang w:eastAsia="zh-CN"/>
        </w:rPr>
        <w:t>的异同（可以表格形式进行比较）</w:t>
      </w:r>
    </w:p>
    <w:p>
      <w:pPr>
        <w:rPr>
          <w:rFonts w:hint="eastAsia" w:ascii="宋体" w:hAnsi="宋体" w:eastAsia="宋体" w:cs="宋体"/>
          <w:sz w:val="21"/>
          <w:szCs w:val="21"/>
        </w:rPr>
      </w:pPr>
    </w:p>
    <w:tbl>
      <w:tblPr>
        <w:tblStyle w:val="5"/>
        <w:tblW w:w="9118" w:type="dxa"/>
        <w:tblInd w:w="0" w:type="dxa"/>
        <w:shd w:val="clear" w:color="auto" w:fill="auto"/>
        <w:tblLayout w:type="fixed"/>
        <w:tblCellMar>
          <w:top w:w="0" w:type="dxa"/>
          <w:left w:w="0" w:type="dxa"/>
          <w:bottom w:w="0" w:type="dxa"/>
          <w:right w:w="0" w:type="dxa"/>
        </w:tblCellMar>
      </w:tblPr>
      <w:tblGrid>
        <w:gridCol w:w="855"/>
        <w:gridCol w:w="802"/>
        <w:gridCol w:w="2934"/>
        <w:gridCol w:w="4527"/>
      </w:tblGrid>
      <w:tr>
        <w:tblPrEx>
          <w:shd w:val="clear" w:color="auto" w:fill="auto"/>
          <w:tblLayout w:type="fixed"/>
          <w:tblCellMar>
            <w:top w:w="0" w:type="dxa"/>
            <w:left w:w="0" w:type="dxa"/>
            <w:bottom w:w="0" w:type="dxa"/>
            <w:right w:w="0" w:type="dxa"/>
          </w:tblCellMar>
        </w:tblPrEx>
        <w:trPr>
          <w:trHeight w:val="441" w:hRule="atLeast"/>
        </w:trPr>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29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用友企业模拟沙盘</w:t>
            </w:r>
          </w:p>
        </w:tc>
        <w:tc>
          <w:tcPr>
            <w:tcW w:w="4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派金《商道》企业模拟经营系统</w:t>
            </w:r>
          </w:p>
        </w:tc>
      </w:tr>
      <w:tr>
        <w:tblPrEx>
          <w:tblLayout w:type="fixed"/>
          <w:tblCellMar>
            <w:top w:w="0" w:type="dxa"/>
            <w:left w:w="0" w:type="dxa"/>
            <w:bottom w:w="0" w:type="dxa"/>
            <w:right w:w="0" w:type="dxa"/>
          </w:tblCellMar>
        </w:tblPrEx>
        <w:trPr>
          <w:trHeight w:val="3077" w:hRule="atLeast"/>
        </w:trPr>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相同点</w:t>
            </w:r>
          </w:p>
        </w:tc>
        <w:tc>
          <w:tcPr>
            <w:tcW w:w="74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二者都是一种实现模拟企业经营的形式，都实现了企业从生产到销售这一整套流程运作，都是由5人左右分别担任公司主要决策者进行模拟经营运作，初始年之前都要依据总需求图制定大致的战略，在进行中要根据实际的情况对战略进行适当的调整。</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2、二者都是以现代全球最为先进的企业管理思想---ERP：企业资源规划为基础开发出来的。</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3、二者都大大提高参与人员的兴趣，提高了参与人员的综合能力。</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4、二者给人以更多互动性、实战性，并且由老师为中心转变为以参与者为中心，参与者更能主动参与，特别是让在校大学生难以实践的东西得到实现。</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5、打破案例教学相对静止的局限，充分展示了现实经营时变化的动态性和综合性。</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6、组织实施方便，受益长远。</w:t>
            </w:r>
          </w:p>
        </w:tc>
      </w:tr>
      <w:tr>
        <w:tblPrEx>
          <w:shd w:val="clear" w:color="auto" w:fill="auto"/>
          <w:tblLayout w:type="fixed"/>
          <w:tblCellMar>
            <w:top w:w="0" w:type="dxa"/>
            <w:left w:w="0" w:type="dxa"/>
            <w:bottom w:w="0" w:type="dxa"/>
            <w:right w:w="0" w:type="dxa"/>
          </w:tblCellMar>
        </w:tblPrEx>
        <w:trPr>
          <w:trHeight w:val="427" w:hRule="atLeast"/>
        </w:trPr>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不同点</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形式</w:t>
            </w:r>
          </w:p>
        </w:tc>
        <w:tc>
          <w:tcPr>
            <w:tcW w:w="29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整个流程利用道具进行</w:t>
            </w:r>
          </w:p>
        </w:tc>
        <w:tc>
          <w:tcPr>
            <w:tcW w:w="45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所有的利用计算机和网络进行</w:t>
            </w:r>
          </w:p>
        </w:tc>
      </w:tr>
      <w:tr>
        <w:tblPrEx>
          <w:tblLayout w:type="fixed"/>
          <w:tblCellMar>
            <w:top w:w="0" w:type="dxa"/>
            <w:left w:w="0" w:type="dxa"/>
            <w:bottom w:w="0" w:type="dxa"/>
            <w:right w:w="0" w:type="dxa"/>
          </w:tblCellMar>
        </w:tblPrEx>
        <w:trPr>
          <w:trHeight w:val="578" w:hRule="atLeast"/>
        </w:trPr>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范围</w:t>
            </w:r>
          </w:p>
        </w:tc>
        <w:tc>
          <w:tcPr>
            <w:tcW w:w="29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所有人必须在一个房间内，组建临时的局域网进行</w:t>
            </w:r>
          </w:p>
        </w:tc>
        <w:tc>
          <w:tcPr>
            <w:tcW w:w="4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比赛人群可近可远，比赛地点不固定，比较方便不同区域、不同地点人群之间</w:t>
            </w:r>
          </w:p>
        </w:tc>
      </w:tr>
      <w:tr>
        <w:tblPrEx>
          <w:tblLayout w:type="fixed"/>
          <w:tblCellMar>
            <w:top w:w="0" w:type="dxa"/>
            <w:left w:w="0" w:type="dxa"/>
            <w:bottom w:w="0" w:type="dxa"/>
            <w:right w:w="0" w:type="dxa"/>
          </w:tblCellMar>
        </w:tblPrEx>
        <w:trPr>
          <w:trHeight w:val="856" w:hRule="atLeast"/>
        </w:trPr>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侧重点</w:t>
            </w:r>
          </w:p>
        </w:tc>
        <w:tc>
          <w:tcPr>
            <w:tcW w:w="29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对手工操作和数字计算要求比较高，生产细节化，侧重于基于生产的战略思维</w:t>
            </w:r>
          </w:p>
        </w:tc>
        <w:tc>
          <w:tcPr>
            <w:tcW w:w="4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各个数据输入后由计算机按设好的函数自动运算，对决策数据的要求比较高，侧重于战略思维和生产、营销、财务等各方面知识的运用</w:t>
            </w:r>
          </w:p>
        </w:tc>
      </w:tr>
      <w:tr>
        <w:tblPrEx>
          <w:tblLayout w:type="fixed"/>
          <w:tblCellMar>
            <w:top w:w="0" w:type="dxa"/>
            <w:left w:w="0" w:type="dxa"/>
            <w:bottom w:w="0" w:type="dxa"/>
            <w:right w:w="0" w:type="dxa"/>
          </w:tblCellMar>
        </w:tblPrEx>
        <w:trPr>
          <w:trHeight w:val="1133" w:hRule="atLeast"/>
        </w:trPr>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变量</w:t>
            </w:r>
          </w:p>
        </w:tc>
        <w:tc>
          <w:tcPr>
            <w:tcW w:w="29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变量几乎没有变量，变化的只有战略决策，各种费用、生产、销售按固定的值运行</w:t>
            </w:r>
          </w:p>
        </w:tc>
        <w:tc>
          <w:tcPr>
            <w:tcW w:w="4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多达180个变量，且变量之间相互联系、相互影响，在不同情况下会进行变化，更接近实际</w:t>
            </w:r>
          </w:p>
        </w:tc>
      </w:tr>
      <w:tr>
        <w:tblPrEx>
          <w:tblLayout w:type="fixed"/>
          <w:tblCellMar>
            <w:top w:w="0" w:type="dxa"/>
            <w:left w:w="0" w:type="dxa"/>
            <w:bottom w:w="0" w:type="dxa"/>
            <w:right w:w="0" w:type="dxa"/>
          </w:tblCellMar>
        </w:tblPrEx>
        <w:trPr>
          <w:trHeight w:val="856" w:hRule="atLeast"/>
        </w:trPr>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内容</w:t>
            </w:r>
          </w:p>
        </w:tc>
        <w:tc>
          <w:tcPr>
            <w:tcW w:w="29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只是简单的生产-销售循环，财务方面只有贷款，比较单调，影响因素很少</w:t>
            </w:r>
          </w:p>
        </w:tc>
        <w:tc>
          <w:tcPr>
            <w:tcW w:w="4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引入了现实中真实存在的各种影响因素，如广告、品牌形象，折扣、债券、股票等等，操作更为负责；众多方面融入了规模效应，更接近现实情况</w:t>
            </w:r>
          </w:p>
        </w:tc>
      </w:tr>
      <w:tr>
        <w:tblPrEx>
          <w:tblLayout w:type="fixed"/>
          <w:tblCellMar>
            <w:top w:w="0" w:type="dxa"/>
            <w:left w:w="0" w:type="dxa"/>
            <w:bottom w:w="0" w:type="dxa"/>
            <w:right w:w="0" w:type="dxa"/>
          </w:tblCellMar>
        </w:tblPrEx>
        <w:trPr>
          <w:trHeight w:val="1697" w:hRule="atLeast"/>
        </w:trPr>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经营</w:t>
            </w:r>
          </w:p>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周期</w:t>
            </w:r>
          </w:p>
        </w:tc>
        <w:tc>
          <w:tcPr>
            <w:tcW w:w="29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一个大周期为一年，一年又分为四个季度，运行以季度为基本单位，必须依次从第一季度到第四季度，并且每个季度内的运行顺序也不能更改，若遇现金为负或所有者权益为负即破产</w:t>
            </w:r>
          </w:p>
        </w:tc>
        <w:tc>
          <w:tcPr>
            <w:tcW w:w="45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以年为一个运行周期，做一次决策，在决策处理时间点前提交即可，接收处理结果后做下一年决策数据，现金不够时计算机系统自动进行短期贷款，遇所有者权益为负即破产预期销售和利润</w:t>
            </w:r>
          </w:p>
        </w:tc>
      </w:tr>
    </w:tbl>
    <w:p>
      <w:pPr>
        <w:rPr>
          <w:rFonts w:hint="eastAsia" w:ascii="宋体" w:hAnsi="宋体" w:eastAsia="宋体" w:cs="宋体"/>
          <w:sz w:val="21"/>
          <w:szCs w:val="21"/>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18D736"/>
    <w:multiLevelType w:val="singleLevel"/>
    <w:tmpl w:val="8A18D736"/>
    <w:lvl w:ilvl="0" w:tentative="0">
      <w:start w:val="1"/>
      <w:numFmt w:val="upperLetter"/>
      <w:suff w:val="nothing"/>
      <w:lvlText w:val="%1．"/>
      <w:lvlJc w:val="left"/>
    </w:lvl>
  </w:abstractNum>
  <w:abstractNum w:abstractNumId="1">
    <w:nsid w:val="5170DFF9"/>
    <w:multiLevelType w:val="singleLevel"/>
    <w:tmpl w:val="5170DFF9"/>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E337A2"/>
    <w:rsid w:val="04BD705C"/>
    <w:rsid w:val="2D4A7A9E"/>
    <w:rsid w:val="323340BE"/>
    <w:rsid w:val="35383744"/>
    <w:rsid w:val="35575302"/>
    <w:rsid w:val="41087C14"/>
    <w:rsid w:val="45E337A2"/>
    <w:rsid w:val="466238A1"/>
    <w:rsid w:val="5BC538FC"/>
    <w:rsid w:val="5FED3764"/>
    <w:rsid w:val="6DE97A74"/>
    <w:rsid w:val="79391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2020-01-16T02:28:00Z</dcterms:created>
  <dc:creator>Administrator</dc:creator>
  <cp:lastModifiedBy>Administrator</cp:lastModifiedBy>
  <dcterms:modified xsi:type="dcterms:W3CDTF">2020-02-20T03:45:31Z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