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A3447">
      <w:pPr>
        <w:jc w:val="center"/>
        <w:rPr>
          <w:rFonts w:ascii="宋体" w:hAnsi="宋体"/>
          <w:sz w:val="24"/>
        </w:rPr>
      </w:pPr>
      <w:r>
        <w:rPr>
          <w:rFonts w:hint="eastAsia" w:ascii="宋体" w:hAnsi="宋体"/>
          <w:sz w:val="24"/>
          <w:lang w:val="en-US" w:eastAsia="zh-CN"/>
        </w:rPr>
        <w:t>企业领导学复习资料</w:t>
      </w:r>
      <w:r>
        <w:rPr>
          <w:rFonts w:hint="eastAsia" w:ascii="宋体" w:hAnsi="宋体"/>
          <w:sz w:val="24"/>
        </w:rPr>
        <w:t>---------------------------------------------------------------------</w:t>
      </w:r>
    </w:p>
    <w:p w14:paraId="7EE461EE">
      <w:pPr>
        <w:spacing w:line="360" w:lineRule="auto"/>
        <w:rPr>
          <w:rFonts w:ascii="黑体" w:hAnsi="黑体" w:eastAsia="黑体"/>
          <w:b/>
          <w:sz w:val="24"/>
        </w:rPr>
      </w:pPr>
      <w:r>
        <w:rPr>
          <w:rFonts w:hint="eastAsia" w:ascii="黑体" w:hAnsi="黑体" w:eastAsia="黑体"/>
          <w:b/>
          <w:sz w:val="24"/>
        </w:rPr>
        <w:t>一、填空题</w:t>
      </w:r>
    </w:p>
    <w:p w14:paraId="14235711">
      <w:pPr>
        <w:spacing w:line="360" w:lineRule="auto"/>
        <w:rPr>
          <w:rFonts w:ascii="宋体" w:hAnsi="宋体"/>
          <w:szCs w:val="21"/>
          <w:highlight w:val="none"/>
        </w:rPr>
      </w:pPr>
      <w:r>
        <w:rPr>
          <w:rFonts w:hint="eastAsia" w:ascii="宋体" w:hAnsi="宋体"/>
          <w:szCs w:val="21"/>
        </w:rPr>
        <w:t>1、孔子</w:t>
      </w:r>
      <w:r>
        <w:rPr>
          <w:rFonts w:hint="eastAsia" w:ascii="宋体" w:hAnsi="宋体"/>
          <w:szCs w:val="21"/>
          <w:highlight w:val="none"/>
        </w:rPr>
        <w:t>的领导思想主要有</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rPr>
        <w:t>与</w:t>
      </w:r>
      <w:r>
        <w:rPr>
          <w:rFonts w:ascii="宋体" w:hAnsi="宋体"/>
          <w:szCs w:val="21"/>
          <w:highlight w:val="none"/>
          <w:u w:val="single"/>
        </w:rPr>
        <w:t xml:space="preserve">                </w:t>
      </w:r>
      <w:r>
        <w:rPr>
          <w:rFonts w:ascii="宋体" w:hAnsi="宋体"/>
          <w:szCs w:val="21"/>
          <w:highlight w:val="none"/>
        </w:rPr>
        <w:t xml:space="preserve"> </w:t>
      </w:r>
      <w:r>
        <w:rPr>
          <w:rFonts w:hint="eastAsia" w:ascii="宋体" w:hAnsi="宋体"/>
          <w:szCs w:val="21"/>
          <w:highlight w:val="none"/>
        </w:rPr>
        <w:t>。</w:t>
      </w:r>
    </w:p>
    <w:p w14:paraId="2F1D8222">
      <w:pPr>
        <w:spacing w:line="360" w:lineRule="auto"/>
        <w:rPr>
          <w:rFonts w:ascii="宋体" w:hAnsi="宋体"/>
          <w:szCs w:val="21"/>
          <w:highlight w:val="none"/>
        </w:rPr>
      </w:pPr>
      <w:r>
        <w:rPr>
          <w:rFonts w:hint="eastAsia" w:ascii="宋体" w:hAnsi="宋体"/>
          <w:szCs w:val="21"/>
          <w:highlight w:val="none"/>
        </w:rPr>
        <w:t>2、法定影响力又称</w:t>
      </w:r>
      <w:r>
        <w:rPr>
          <w:rFonts w:hint="eastAsia" w:ascii="宋体" w:hAnsi="宋体"/>
          <w:szCs w:val="21"/>
          <w:highlight w:val="none"/>
          <w:u w:val="single"/>
        </w:rPr>
        <w:t xml:space="preserve"> </w:t>
      </w:r>
      <w:r>
        <w:rPr>
          <w:rFonts w:hint="eastAsia" w:ascii="宋体" w:hAnsi="宋体"/>
          <w:kern w:val="0"/>
          <w:szCs w:val="21"/>
          <w:highlight w:val="none"/>
          <w:u w:val="single"/>
        </w:rPr>
        <w:t xml:space="preserve">   </w:t>
      </w:r>
      <w:r>
        <w:rPr>
          <w:rFonts w:ascii="宋体" w:hAnsi="宋体"/>
          <w:szCs w:val="21"/>
          <w:highlight w:val="none"/>
          <w:u w:val="single"/>
        </w:rPr>
        <w:t xml:space="preserve">    </w:t>
      </w:r>
      <w:r>
        <w:rPr>
          <w:rFonts w:hint="eastAsia" w:ascii="宋体" w:hAnsi="宋体"/>
          <w:kern w:val="0"/>
          <w:szCs w:val="21"/>
          <w:highlight w:val="none"/>
          <w:u w:val="single"/>
        </w:rPr>
        <w:t xml:space="preserve">    </w:t>
      </w:r>
      <w:r>
        <w:rPr>
          <w:rFonts w:ascii="宋体" w:hAnsi="宋体"/>
          <w:szCs w:val="21"/>
          <w:highlight w:val="none"/>
          <w:u w:val="single"/>
        </w:rPr>
        <w:t xml:space="preserve"> </w:t>
      </w:r>
      <w:r>
        <w:rPr>
          <w:rFonts w:ascii="宋体" w:hAnsi="宋体"/>
          <w:szCs w:val="21"/>
          <w:highlight w:val="none"/>
        </w:rPr>
        <w:t xml:space="preserve"> </w:t>
      </w:r>
      <w:r>
        <w:rPr>
          <w:rFonts w:hint="eastAsia" w:ascii="宋体" w:hAnsi="宋体"/>
          <w:szCs w:val="21"/>
          <w:highlight w:val="none"/>
        </w:rPr>
        <w:t>影响力、</w:t>
      </w:r>
      <w:r>
        <w:rPr>
          <w:rFonts w:hint="eastAsia" w:ascii="宋体" w:hAnsi="宋体"/>
          <w:szCs w:val="21"/>
          <w:highlight w:val="none"/>
          <w:u w:val="single"/>
        </w:rPr>
        <w:t xml:space="preserve"> </w:t>
      </w:r>
      <w:r>
        <w:rPr>
          <w:rFonts w:ascii="宋体" w:hAnsi="宋体"/>
          <w:szCs w:val="21"/>
          <w:highlight w:val="none"/>
          <w:u w:val="single"/>
        </w:rPr>
        <w:t xml:space="preserve">              </w:t>
      </w:r>
      <w:r>
        <w:rPr>
          <w:rFonts w:ascii="宋体" w:hAnsi="宋体"/>
          <w:szCs w:val="21"/>
          <w:highlight w:val="none"/>
        </w:rPr>
        <w:t xml:space="preserve"> </w:t>
      </w:r>
      <w:r>
        <w:rPr>
          <w:rFonts w:hint="eastAsia" w:ascii="宋体" w:hAnsi="宋体"/>
          <w:szCs w:val="21"/>
          <w:highlight w:val="none"/>
        </w:rPr>
        <w:t>影响力。</w:t>
      </w:r>
    </w:p>
    <w:p w14:paraId="60CB5531">
      <w:pPr>
        <w:spacing w:line="360" w:lineRule="auto"/>
        <w:rPr>
          <w:rFonts w:ascii="宋体" w:hAnsi="宋体"/>
          <w:szCs w:val="21"/>
          <w:highlight w:val="none"/>
        </w:rPr>
      </w:pPr>
      <w:r>
        <w:rPr>
          <w:rFonts w:hint="eastAsia" w:ascii="宋体" w:hAnsi="宋体"/>
          <w:szCs w:val="21"/>
          <w:highlight w:val="none"/>
        </w:rPr>
        <w:t>3、企业领导创新的外在动因：</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rPr>
        <w:t>、</w:t>
      </w:r>
    </w:p>
    <w:p w14:paraId="06CF9EA2">
      <w:pPr>
        <w:spacing w:line="360" w:lineRule="auto"/>
        <w:rPr>
          <w:rFonts w:ascii="宋体" w:hAnsi="宋体"/>
          <w:szCs w:val="21"/>
          <w:highlight w:val="none"/>
        </w:rPr>
      </w:pP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rPr>
        <w:t>。</w:t>
      </w:r>
    </w:p>
    <w:p w14:paraId="1034A618">
      <w:pPr>
        <w:spacing w:line="360" w:lineRule="auto"/>
        <w:rPr>
          <w:rFonts w:ascii="宋体" w:hAnsi="宋体"/>
          <w:szCs w:val="21"/>
          <w:highlight w:val="none"/>
        </w:rPr>
      </w:pPr>
      <w:r>
        <w:rPr>
          <w:rFonts w:hint="eastAsia" w:ascii="宋体" w:hAnsi="宋体"/>
          <w:szCs w:val="21"/>
          <w:highlight w:val="none"/>
        </w:rPr>
        <w:t>4、三种基本领导方法是：</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rPr>
        <w:t>。</w:t>
      </w:r>
    </w:p>
    <w:p w14:paraId="30D54032">
      <w:pPr>
        <w:spacing w:line="360" w:lineRule="auto"/>
        <w:rPr>
          <w:rFonts w:ascii="宋体" w:hAnsi="宋体"/>
          <w:kern w:val="0"/>
          <w:szCs w:val="21"/>
          <w:highlight w:val="none"/>
          <w:u w:val="single"/>
        </w:rPr>
      </w:pPr>
      <w:r>
        <w:rPr>
          <w:rFonts w:hint="eastAsia" w:ascii="宋体" w:hAnsi="宋体"/>
          <w:szCs w:val="21"/>
          <w:highlight w:val="none"/>
        </w:rPr>
        <w:t>5、一般来说，一个比较理想的企业领导班子主要应该由探索型的</w:t>
      </w:r>
      <w:r>
        <w:rPr>
          <w:rFonts w:hint="eastAsia" w:ascii="宋体" w:hAnsi="宋体"/>
          <w:kern w:val="0"/>
          <w:szCs w:val="21"/>
          <w:highlight w:val="none"/>
          <w:u w:val="single"/>
        </w:rPr>
        <w:t xml:space="preserve">  </w:t>
      </w:r>
      <w:r>
        <w:rPr>
          <w:rFonts w:ascii="宋体" w:hAnsi="宋体"/>
          <w:szCs w:val="21"/>
          <w:highlight w:val="none"/>
          <w:u w:val="single"/>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rPr>
        <w:t>、</w:t>
      </w:r>
    </w:p>
    <w:p w14:paraId="572399B2">
      <w:pPr>
        <w:spacing w:line="360" w:lineRule="auto"/>
        <w:rPr>
          <w:rFonts w:ascii="宋体" w:hAnsi="宋体"/>
          <w:kern w:val="0"/>
          <w:szCs w:val="21"/>
          <w:highlight w:val="none"/>
          <w:u w:val="single"/>
        </w:rPr>
      </w:pPr>
      <w:r>
        <w:rPr>
          <w:rFonts w:hint="eastAsia" w:ascii="宋体" w:hAnsi="宋体"/>
          <w:kern w:val="0"/>
          <w:szCs w:val="21"/>
          <w:highlight w:val="none"/>
        </w:rPr>
        <w:t>条理型的</w:t>
      </w:r>
      <w:r>
        <w:rPr>
          <w:rFonts w:hint="eastAsia" w:ascii="宋体" w:hAnsi="宋体"/>
          <w:kern w:val="0"/>
          <w:szCs w:val="21"/>
          <w:highlight w:val="none"/>
          <w:u w:val="single"/>
        </w:rPr>
        <w:t xml:space="preserve">  </w:t>
      </w:r>
      <w:r>
        <w:rPr>
          <w:rFonts w:ascii="宋体" w:hAnsi="宋体"/>
          <w:szCs w:val="21"/>
          <w:highlight w:val="none"/>
          <w:u w:val="singl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rPr>
        <w:t xml:space="preserve"> 、实践型的</w:t>
      </w:r>
      <w:r>
        <w:rPr>
          <w:rFonts w:hint="eastAsia" w:ascii="宋体" w:hAnsi="宋体"/>
          <w:kern w:val="0"/>
          <w:szCs w:val="21"/>
          <w:highlight w:val="none"/>
          <w:u w:val="single"/>
        </w:rPr>
        <w:t xml:space="preserve">    </w:t>
      </w:r>
      <w:r>
        <w:rPr>
          <w:rFonts w:ascii="宋体" w:hAnsi="宋体"/>
          <w:szCs w:val="21"/>
          <w:highlight w:val="none"/>
          <w:u w:val="singl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rPr>
        <w:t xml:space="preserve"> 和外向型的</w:t>
      </w:r>
      <w:r>
        <w:rPr>
          <w:rFonts w:hint="eastAsia" w:ascii="宋体" w:hAnsi="宋体"/>
          <w:kern w:val="0"/>
          <w:szCs w:val="21"/>
          <w:highlight w:val="none"/>
          <w:u w:val="single"/>
        </w:rPr>
        <w:t xml:space="preserve">     </w:t>
      </w:r>
      <w:r>
        <w:rPr>
          <w:rFonts w:ascii="宋体" w:hAnsi="宋体"/>
          <w:szCs w:val="21"/>
          <w:highlight w:val="none"/>
          <w:u w:val="singl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rPr>
        <w:t>组成。</w:t>
      </w:r>
    </w:p>
    <w:p w14:paraId="42DF2E69">
      <w:pPr>
        <w:spacing w:line="360" w:lineRule="auto"/>
        <w:rPr>
          <w:rFonts w:ascii="宋体" w:hAnsi="宋体"/>
          <w:szCs w:val="21"/>
          <w:highlight w:val="none"/>
        </w:rPr>
      </w:pPr>
      <w:r>
        <w:rPr>
          <w:rFonts w:hint="eastAsia" w:ascii="宋体" w:hAnsi="宋体"/>
          <w:szCs w:val="21"/>
          <w:highlight w:val="none"/>
        </w:rPr>
        <w:t>6、建设员工队伍，特别是</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骨干、</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骨干、</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骨干队伍，要把好“入口关”。</w:t>
      </w:r>
    </w:p>
    <w:p w14:paraId="3BD25CB9">
      <w:pPr>
        <w:spacing w:line="360" w:lineRule="auto"/>
        <w:rPr>
          <w:rFonts w:ascii="宋体" w:hAnsi="宋体"/>
          <w:kern w:val="0"/>
          <w:szCs w:val="21"/>
          <w:highlight w:val="none"/>
        </w:rPr>
      </w:pPr>
      <w:r>
        <w:rPr>
          <w:rFonts w:ascii="宋体" w:hAnsi="宋体"/>
          <w:szCs w:val="21"/>
          <w:highlight w:val="none"/>
        </w:rPr>
        <w:t>7</w:t>
      </w:r>
      <w:r>
        <w:rPr>
          <w:rFonts w:hint="eastAsia" w:ascii="宋体" w:hAnsi="宋体"/>
          <w:szCs w:val="21"/>
          <w:highlight w:val="none"/>
        </w:rPr>
        <w:t>、选举制能比较充分地</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，体现</w:t>
      </w:r>
      <w:r>
        <w:rPr>
          <w:rFonts w:hint="eastAsia" w:ascii="宋体" w:hAnsi="宋体"/>
          <w:kern w:val="0"/>
          <w:szCs w:val="21"/>
          <w:highlight w:val="none"/>
          <w:u w:val="single"/>
        </w:rPr>
        <w:t xml:space="preserve">    </w:t>
      </w:r>
      <w:r>
        <w:rPr>
          <w:rFonts w:ascii="宋体" w:hAnsi="宋体"/>
          <w:szCs w:val="21"/>
          <w:highlight w:val="none"/>
          <w:u w:val="singl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hint="eastAsia" w:ascii="宋体" w:hAnsi="宋体"/>
          <w:kern w:val="0"/>
          <w:szCs w:val="21"/>
          <w:highlight w:val="none"/>
        </w:rPr>
        <w:t>选拔人才的思想。</w:t>
      </w:r>
    </w:p>
    <w:p w14:paraId="7892DD98">
      <w:pPr>
        <w:spacing w:line="360" w:lineRule="auto"/>
        <w:rPr>
          <w:rFonts w:ascii="宋体" w:hAnsi="宋体"/>
          <w:szCs w:val="21"/>
          <w:highlight w:val="none"/>
        </w:rPr>
      </w:pPr>
      <w:r>
        <w:rPr>
          <w:rFonts w:ascii="宋体" w:hAnsi="宋体"/>
          <w:szCs w:val="21"/>
          <w:highlight w:val="none"/>
        </w:rPr>
        <w:t>8</w:t>
      </w:r>
      <w:r>
        <w:rPr>
          <w:rFonts w:hint="eastAsia"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rPr>
        <w:t>是领导的保证。</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越高，</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越大，</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也就越重。</w:t>
      </w:r>
    </w:p>
    <w:p w14:paraId="354BF7FF">
      <w:pPr>
        <w:spacing w:line="360" w:lineRule="auto"/>
        <w:rPr>
          <w:rFonts w:ascii="宋体" w:hAnsi="宋体"/>
          <w:szCs w:val="21"/>
          <w:highlight w:val="none"/>
        </w:rPr>
      </w:pPr>
      <w:r>
        <w:rPr>
          <w:rFonts w:ascii="宋体" w:hAnsi="宋体"/>
          <w:szCs w:val="21"/>
          <w:highlight w:val="none"/>
        </w:rPr>
        <w:t>9</w:t>
      </w:r>
      <w:r>
        <w:rPr>
          <w:rFonts w:hint="eastAsia" w:ascii="宋体" w:hAnsi="宋体"/>
          <w:szCs w:val="21"/>
          <w:highlight w:val="none"/>
        </w:rPr>
        <w:t>、人才的类型大致有：</w:t>
      </w:r>
      <w:bookmarkStart w:id="0" w:name="_Hlk67494412"/>
      <w:r>
        <w:rPr>
          <w:rFonts w:ascii="宋体" w:hAnsi="宋体"/>
          <w:szCs w:val="21"/>
          <w:highlight w:val="none"/>
          <w:u w:val="single"/>
        </w:rPr>
        <w:t xml:space="preserve">          </w:t>
      </w:r>
      <w:r>
        <w:rPr>
          <w:rFonts w:hint="eastAsia" w:ascii="宋体" w:hAnsi="宋体"/>
          <w:szCs w:val="21"/>
          <w:highlight w:val="none"/>
        </w:rPr>
        <w:t>型人才、</w:t>
      </w:r>
      <w:bookmarkEnd w:id="0"/>
      <w:r>
        <w:rPr>
          <w:rFonts w:ascii="宋体" w:hAnsi="宋体"/>
          <w:szCs w:val="21"/>
          <w:highlight w:val="none"/>
          <w:u w:val="single"/>
        </w:rPr>
        <w:t xml:space="preserve">          </w:t>
      </w:r>
      <w:r>
        <w:rPr>
          <w:rFonts w:hint="eastAsia" w:ascii="宋体" w:hAnsi="宋体"/>
          <w:szCs w:val="21"/>
          <w:highlight w:val="none"/>
        </w:rPr>
        <w:t>型人才、</w:t>
      </w:r>
      <w:r>
        <w:rPr>
          <w:rFonts w:ascii="宋体" w:hAnsi="宋体"/>
          <w:szCs w:val="21"/>
          <w:highlight w:val="none"/>
          <w:u w:val="single"/>
        </w:rPr>
        <w:t xml:space="preserve">          </w:t>
      </w:r>
      <w:r>
        <w:rPr>
          <w:rFonts w:hint="eastAsia" w:ascii="宋体" w:hAnsi="宋体"/>
          <w:szCs w:val="21"/>
          <w:highlight w:val="none"/>
        </w:rPr>
        <w:t>型人才、</w:t>
      </w:r>
    </w:p>
    <w:p w14:paraId="3E75BB24">
      <w:pPr>
        <w:spacing w:line="360" w:lineRule="auto"/>
        <w:rPr>
          <w:rFonts w:ascii="宋体" w:hAnsi="宋体"/>
          <w:szCs w:val="21"/>
          <w:highlight w:val="none"/>
        </w:rPr>
      </w:pPr>
      <w:r>
        <w:rPr>
          <w:rFonts w:ascii="宋体" w:hAnsi="宋体"/>
          <w:szCs w:val="21"/>
          <w:highlight w:val="none"/>
          <w:u w:val="single"/>
        </w:rPr>
        <w:t xml:space="preserve">          </w:t>
      </w:r>
      <w:r>
        <w:rPr>
          <w:rFonts w:hint="eastAsia" w:ascii="宋体" w:hAnsi="宋体"/>
          <w:szCs w:val="21"/>
          <w:highlight w:val="none"/>
        </w:rPr>
        <w:t>型人才、</w:t>
      </w:r>
      <w:r>
        <w:rPr>
          <w:rFonts w:ascii="宋体" w:hAnsi="宋体"/>
          <w:szCs w:val="21"/>
          <w:highlight w:val="none"/>
          <w:u w:val="single"/>
        </w:rPr>
        <w:t xml:space="preserve">          </w:t>
      </w:r>
      <w:r>
        <w:rPr>
          <w:rFonts w:hint="eastAsia" w:ascii="宋体" w:hAnsi="宋体"/>
          <w:szCs w:val="21"/>
          <w:highlight w:val="none"/>
        </w:rPr>
        <w:t>型人才、</w:t>
      </w:r>
      <w:r>
        <w:rPr>
          <w:rFonts w:ascii="宋体" w:hAnsi="宋体"/>
          <w:szCs w:val="21"/>
          <w:highlight w:val="none"/>
          <w:u w:val="single"/>
        </w:rPr>
        <w:t xml:space="preserve">          </w:t>
      </w:r>
      <w:r>
        <w:rPr>
          <w:rFonts w:hint="eastAsia" w:ascii="宋体" w:hAnsi="宋体"/>
          <w:szCs w:val="21"/>
          <w:highlight w:val="none"/>
        </w:rPr>
        <w:t>型人才。</w:t>
      </w:r>
    </w:p>
    <w:p w14:paraId="219A3580">
      <w:pPr>
        <w:spacing w:line="360" w:lineRule="auto"/>
        <w:rPr>
          <w:rFonts w:ascii="宋体" w:hAnsi="宋体"/>
          <w:szCs w:val="21"/>
          <w:highlight w:val="none"/>
        </w:rPr>
      </w:pPr>
      <w:r>
        <w:rPr>
          <w:rFonts w:ascii="宋体" w:hAnsi="宋体"/>
          <w:szCs w:val="21"/>
          <w:highlight w:val="none"/>
        </w:rPr>
        <w:t>10</w:t>
      </w:r>
      <w:r>
        <w:rPr>
          <w:rFonts w:hint="eastAsia" w:ascii="宋体" w:hAnsi="宋体"/>
          <w:szCs w:val="21"/>
          <w:highlight w:val="none"/>
        </w:rPr>
        <w:t>、企业领导的决策类型有：</w:t>
      </w:r>
      <w:r>
        <w:rPr>
          <w:rFonts w:ascii="宋体" w:hAnsi="宋体"/>
          <w:szCs w:val="21"/>
          <w:highlight w:val="none"/>
          <w:u w:val="single"/>
        </w:rPr>
        <w:t xml:space="preserve">         </w:t>
      </w:r>
      <w:r>
        <w:rPr>
          <w:rFonts w:hint="eastAsia" w:ascii="宋体" w:hAnsi="宋体"/>
          <w:szCs w:val="21"/>
          <w:highlight w:val="none"/>
        </w:rPr>
        <w:t>与</w:t>
      </w:r>
      <w:r>
        <w:rPr>
          <w:rFonts w:ascii="宋体" w:hAnsi="宋体"/>
          <w:szCs w:val="21"/>
          <w:highlight w:val="none"/>
          <w:u w:val="single"/>
        </w:rPr>
        <w:t xml:space="preserve">        </w:t>
      </w:r>
      <w:r>
        <w:rPr>
          <w:rFonts w:hint="eastAsia" w:ascii="宋体" w:hAnsi="宋体"/>
          <w:szCs w:val="21"/>
          <w:highlight w:val="none"/>
        </w:rPr>
        <w:t>决策，</w:t>
      </w:r>
      <w:r>
        <w:rPr>
          <w:rFonts w:ascii="宋体" w:hAnsi="宋体"/>
          <w:szCs w:val="21"/>
          <w:highlight w:val="none"/>
          <w:u w:val="single"/>
        </w:rPr>
        <w:t xml:space="preserve">            </w:t>
      </w:r>
      <w:r>
        <w:rPr>
          <w:rFonts w:hint="eastAsia" w:ascii="宋体" w:hAnsi="宋体"/>
          <w:szCs w:val="21"/>
          <w:highlight w:val="none"/>
        </w:rPr>
        <w:t>与</w:t>
      </w:r>
      <w:r>
        <w:rPr>
          <w:rFonts w:ascii="宋体" w:hAnsi="宋体"/>
          <w:szCs w:val="21"/>
          <w:highlight w:val="none"/>
          <w:u w:val="single"/>
        </w:rPr>
        <w:t xml:space="preserve">         </w:t>
      </w:r>
      <w:r>
        <w:rPr>
          <w:rFonts w:hint="eastAsia" w:ascii="宋体" w:hAnsi="宋体"/>
          <w:szCs w:val="21"/>
          <w:highlight w:val="none"/>
        </w:rPr>
        <w:t>决策，</w:t>
      </w:r>
      <w:r>
        <w:rPr>
          <w:rFonts w:ascii="宋体" w:hAnsi="宋体"/>
          <w:szCs w:val="21"/>
          <w:highlight w:val="none"/>
          <w:u w:val="single"/>
        </w:rPr>
        <w:t xml:space="preserve">             </w:t>
      </w:r>
      <w:r>
        <w:rPr>
          <w:rFonts w:hint="eastAsia" w:ascii="宋体" w:hAnsi="宋体"/>
          <w:szCs w:val="21"/>
          <w:highlight w:val="none"/>
        </w:rPr>
        <w:t>与</w:t>
      </w:r>
      <w:r>
        <w:rPr>
          <w:rFonts w:ascii="宋体" w:hAnsi="宋体"/>
          <w:szCs w:val="21"/>
          <w:highlight w:val="none"/>
          <w:u w:val="single"/>
        </w:rPr>
        <w:t xml:space="preserve">             </w:t>
      </w:r>
      <w:r>
        <w:rPr>
          <w:rFonts w:hint="eastAsia" w:ascii="宋体" w:hAnsi="宋体"/>
          <w:szCs w:val="21"/>
          <w:highlight w:val="none"/>
        </w:rPr>
        <w:t>决策，</w:t>
      </w:r>
      <w:r>
        <w:rPr>
          <w:rFonts w:ascii="宋体" w:hAnsi="宋体"/>
          <w:szCs w:val="21"/>
          <w:highlight w:val="none"/>
          <w:u w:val="single"/>
        </w:rPr>
        <w:t xml:space="preserve">             </w:t>
      </w:r>
      <w:r>
        <w:rPr>
          <w:rFonts w:hint="eastAsia" w:ascii="宋体" w:hAnsi="宋体"/>
          <w:szCs w:val="21"/>
          <w:highlight w:val="none"/>
        </w:rPr>
        <w:t>与</w:t>
      </w:r>
      <w:r>
        <w:rPr>
          <w:rFonts w:ascii="宋体" w:hAnsi="宋体"/>
          <w:szCs w:val="21"/>
          <w:highlight w:val="none"/>
          <w:u w:val="single"/>
        </w:rPr>
        <w:t xml:space="preserve">            </w:t>
      </w:r>
      <w:r>
        <w:rPr>
          <w:rFonts w:hint="eastAsia" w:ascii="宋体" w:hAnsi="宋体"/>
          <w:szCs w:val="21"/>
          <w:highlight w:val="none"/>
        </w:rPr>
        <w:t>决策。</w:t>
      </w:r>
    </w:p>
    <w:p w14:paraId="340338C8">
      <w:pPr>
        <w:spacing w:line="360" w:lineRule="auto"/>
        <w:rPr>
          <w:rFonts w:ascii="宋体" w:hAnsi="宋体"/>
          <w:szCs w:val="21"/>
          <w:highlight w:val="none"/>
        </w:rPr>
      </w:pPr>
      <w:r>
        <w:rPr>
          <w:rFonts w:ascii="宋体" w:hAnsi="宋体"/>
          <w:szCs w:val="21"/>
          <w:highlight w:val="none"/>
        </w:rPr>
        <w:t>11</w:t>
      </w:r>
      <w:r>
        <w:rPr>
          <w:rFonts w:hint="eastAsia" w:ascii="宋体" w:hAnsi="宋体"/>
          <w:szCs w:val="21"/>
          <w:highlight w:val="none"/>
        </w:rPr>
        <w:t>、根据最新领导理论之一，领导者可分为</w:t>
      </w:r>
      <w:r>
        <w:rPr>
          <w:rFonts w:ascii="宋体" w:hAnsi="宋体"/>
          <w:szCs w:val="21"/>
          <w:highlight w:val="none"/>
          <w:u w:val="single"/>
        </w:rPr>
        <w:t xml:space="preserve">             </w:t>
      </w:r>
      <w:r>
        <w:rPr>
          <w:rFonts w:hint="eastAsia" w:ascii="宋体" w:hAnsi="宋体"/>
          <w:szCs w:val="21"/>
          <w:highlight w:val="none"/>
        </w:rPr>
        <w:t>和</w:t>
      </w:r>
      <w:r>
        <w:rPr>
          <w:rFonts w:ascii="宋体" w:hAnsi="宋体"/>
          <w:szCs w:val="21"/>
          <w:highlight w:val="none"/>
          <w:u w:val="single"/>
        </w:rPr>
        <w:t xml:space="preserve">            </w:t>
      </w:r>
      <w:r>
        <w:rPr>
          <w:rFonts w:ascii="宋体" w:hAnsi="宋体"/>
          <w:szCs w:val="21"/>
          <w:highlight w:val="none"/>
        </w:rPr>
        <w:t xml:space="preserve"> </w:t>
      </w:r>
      <w:r>
        <w:rPr>
          <w:rFonts w:hint="eastAsia" w:ascii="宋体" w:hAnsi="宋体"/>
          <w:szCs w:val="21"/>
          <w:highlight w:val="none"/>
        </w:rPr>
        <w:t>两种。</w:t>
      </w:r>
    </w:p>
    <w:p w14:paraId="7AA61CDB">
      <w:pPr>
        <w:spacing w:line="360" w:lineRule="auto"/>
        <w:rPr>
          <w:rFonts w:ascii="宋体" w:hAnsi="宋体"/>
          <w:szCs w:val="21"/>
          <w:highlight w:val="none"/>
        </w:rPr>
      </w:pPr>
      <w:r>
        <w:rPr>
          <w:rFonts w:ascii="宋体" w:hAnsi="宋体"/>
          <w:szCs w:val="21"/>
          <w:highlight w:val="none"/>
        </w:rPr>
        <w:t>12</w:t>
      </w:r>
      <w:r>
        <w:rPr>
          <w:rFonts w:hint="eastAsia" w:ascii="宋体" w:hAnsi="宋体"/>
          <w:szCs w:val="21"/>
          <w:highlight w:val="none"/>
        </w:rPr>
        <w:t xml:space="preserve">、创新风险的动态性，追根溯源是由企业领导创新外部环境的 </w:t>
      </w:r>
      <w:r>
        <w:rPr>
          <w:rFonts w:ascii="宋体" w:hAnsi="宋体"/>
          <w:szCs w:val="21"/>
          <w:highlight w:val="none"/>
          <w:u w:val="single"/>
        </w:rPr>
        <w:t xml:space="preserve">               </w:t>
      </w:r>
      <w:r>
        <w:rPr>
          <w:rFonts w:hint="eastAsia" w:ascii="宋体" w:hAnsi="宋体"/>
          <w:szCs w:val="21"/>
          <w:highlight w:val="none"/>
        </w:rPr>
        <w:t>和</w:t>
      </w:r>
    </w:p>
    <w:p w14:paraId="51ADF358">
      <w:pPr>
        <w:spacing w:line="360" w:lineRule="auto"/>
        <w:rPr>
          <w:rFonts w:ascii="宋体" w:hAnsi="宋体"/>
          <w:szCs w:val="21"/>
          <w:highlight w:val="none"/>
        </w:rPr>
      </w:pP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的不断变化所决定的。</w:t>
      </w:r>
    </w:p>
    <w:p w14:paraId="3438DABC">
      <w:pPr>
        <w:spacing w:line="360" w:lineRule="auto"/>
        <w:rPr>
          <w:rFonts w:hint="eastAsia" w:ascii="宋体" w:hAnsi="宋体"/>
          <w:szCs w:val="21"/>
          <w:highlight w:val="none"/>
        </w:rPr>
      </w:pPr>
    </w:p>
    <w:p w14:paraId="2B9CCF2D">
      <w:pPr>
        <w:pStyle w:val="8"/>
        <w:numPr>
          <w:ilvl w:val="0"/>
          <w:numId w:val="1"/>
        </w:numPr>
        <w:spacing w:line="360" w:lineRule="auto"/>
        <w:ind w:firstLineChars="0"/>
        <w:rPr>
          <w:rFonts w:ascii="黑体" w:hAnsi="黑体" w:eastAsia="黑体"/>
          <w:b/>
          <w:sz w:val="24"/>
          <w:highlight w:val="none"/>
        </w:rPr>
      </w:pPr>
      <w:r>
        <w:rPr>
          <w:rFonts w:hint="eastAsia" w:ascii="黑体" w:hAnsi="黑体" w:eastAsia="黑体"/>
          <w:b/>
          <w:sz w:val="24"/>
          <w:highlight w:val="none"/>
        </w:rPr>
        <w:t>名词解释</w:t>
      </w:r>
      <w:r>
        <w:rPr>
          <w:rFonts w:ascii="黑体" w:hAnsi="黑体" w:eastAsia="黑体"/>
          <w:b/>
          <w:sz w:val="24"/>
          <w:highlight w:val="none"/>
        </w:rPr>
        <w:t xml:space="preserve"> </w:t>
      </w:r>
    </w:p>
    <w:p w14:paraId="49F9788C">
      <w:pPr>
        <w:spacing w:line="360" w:lineRule="auto"/>
        <w:rPr>
          <w:rFonts w:ascii="宋体" w:hAnsi="宋体"/>
          <w:szCs w:val="21"/>
          <w:highlight w:val="none"/>
        </w:rPr>
      </w:pPr>
      <w:r>
        <w:rPr>
          <w:rFonts w:hint="eastAsia" w:ascii="宋体" w:hAnsi="宋体"/>
          <w:szCs w:val="21"/>
          <w:highlight w:val="none"/>
        </w:rPr>
        <w:t>1、知识素质。</w:t>
      </w:r>
    </w:p>
    <w:p w14:paraId="6407AB88">
      <w:pPr>
        <w:spacing w:line="360" w:lineRule="auto"/>
        <w:rPr>
          <w:rFonts w:ascii="宋体" w:hAnsi="宋体"/>
          <w:szCs w:val="21"/>
          <w:highlight w:val="none"/>
        </w:rPr>
      </w:pPr>
    </w:p>
    <w:p w14:paraId="51F84F33">
      <w:pPr>
        <w:spacing w:line="360" w:lineRule="auto"/>
        <w:rPr>
          <w:rFonts w:ascii="宋体" w:hAnsi="宋体"/>
          <w:szCs w:val="21"/>
          <w:highlight w:val="none"/>
        </w:rPr>
      </w:pPr>
    </w:p>
    <w:p w14:paraId="4C489B98">
      <w:pPr>
        <w:spacing w:line="360" w:lineRule="auto"/>
        <w:rPr>
          <w:rFonts w:ascii="宋体" w:hAnsi="宋体"/>
          <w:szCs w:val="21"/>
          <w:highlight w:val="none"/>
        </w:rPr>
      </w:pPr>
    </w:p>
    <w:p w14:paraId="06BA191E">
      <w:pPr>
        <w:spacing w:line="360" w:lineRule="auto"/>
        <w:rPr>
          <w:rFonts w:hint="eastAsia" w:ascii="宋体" w:hAnsi="宋体"/>
          <w:szCs w:val="21"/>
          <w:highlight w:val="none"/>
        </w:rPr>
      </w:pPr>
    </w:p>
    <w:p w14:paraId="231B81A9">
      <w:pPr>
        <w:spacing w:line="360" w:lineRule="auto"/>
        <w:rPr>
          <w:rFonts w:ascii="宋体" w:hAnsi="宋体"/>
          <w:szCs w:val="21"/>
          <w:highlight w:val="none"/>
        </w:rPr>
      </w:pPr>
      <w:r>
        <w:rPr>
          <w:rFonts w:hint="eastAsia" w:ascii="宋体" w:hAnsi="宋体"/>
          <w:szCs w:val="21"/>
          <w:highlight w:val="none"/>
        </w:rPr>
        <w:t>2、人才评价误区中的投射效应。</w:t>
      </w:r>
    </w:p>
    <w:p w14:paraId="7135416A">
      <w:pPr>
        <w:spacing w:line="360" w:lineRule="auto"/>
        <w:rPr>
          <w:rFonts w:ascii="宋体" w:hAnsi="宋体"/>
          <w:szCs w:val="21"/>
          <w:highlight w:val="none"/>
        </w:rPr>
      </w:pPr>
    </w:p>
    <w:p w14:paraId="42AE3D84">
      <w:pPr>
        <w:spacing w:line="360" w:lineRule="auto"/>
        <w:rPr>
          <w:rFonts w:ascii="宋体" w:hAnsi="宋体"/>
          <w:szCs w:val="21"/>
          <w:highlight w:val="none"/>
        </w:rPr>
      </w:pPr>
    </w:p>
    <w:p w14:paraId="61DB6446">
      <w:pPr>
        <w:spacing w:line="360" w:lineRule="auto"/>
        <w:rPr>
          <w:rFonts w:ascii="宋体" w:hAnsi="宋体"/>
          <w:szCs w:val="21"/>
          <w:highlight w:val="none"/>
        </w:rPr>
      </w:pPr>
    </w:p>
    <w:p w14:paraId="540CFF37">
      <w:pPr>
        <w:spacing w:line="360" w:lineRule="auto"/>
        <w:rPr>
          <w:rFonts w:ascii="宋体" w:hAnsi="宋体"/>
          <w:szCs w:val="21"/>
          <w:highlight w:val="none"/>
        </w:rPr>
      </w:pPr>
    </w:p>
    <w:p w14:paraId="6980F4D7">
      <w:pPr>
        <w:spacing w:line="360" w:lineRule="auto"/>
        <w:rPr>
          <w:rFonts w:hint="eastAsia" w:ascii="宋体" w:hAnsi="宋体"/>
          <w:szCs w:val="21"/>
          <w:highlight w:val="none"/>
        </w:rPr>
      </w:pPr>
    </w:p>
    <w:p w14:paraId="4C608615">
      <w:pPr>
        <w:spacing w:line="360" w:lineRule="auto"/>
        <w:rPr>
          <w:rFonts w:ascii="宋体" w:hAnsi="宋体"/>
          <w:szCs w:val="21"/>
          <w:highlight w:val="none"/>
        </w:rPr>
      </w:pPr>
      <w:r>
        <w:rPr>
          <w:rFonts w:ascii="宋体" w:hAnsi="宋体"/>
          <w:szCs w:val="21"/>
          <w:highlight w:val="none"/>
        </w:rPr>
        <w:t>3</w:t>
      </w:r>
      <w:r>
        <w:rPr>
          <w:rFonts w:hint="eastAsia" w:ascii="宋体" w:hAnsi="宋体"/>
          <w:szCs w:val="21"/>
          <w:highlight w:val="none"/>
        </w:rPr>
        <w:t>、年龄结构</w:t>
      </w:r>
    </w:p>
    <w:p w14:paraId="2E04B051">
      <w:pPr>
        <w:spacing w:line="360" w:lineRule="auto"/>
        <w:rPr>
          <w:rFonts w:ascii="宋体" w:hAnsi="宋体"/>
          <w:szCs w:val="21"/>
          <w:highlight w:val="none"/>
        </w:rPr>
      </w:pPr>
    </w:p>
    <w:p w14:paraId="04ECE15B">
      <w:pPr>
        <w:spacing w:line="360" w:lineRule="auto"/>
        <w:rPr>
          <w:rFonts w:ascii="宋体" w:hAnsi="宋体"/>
          <w:szCs w:val="21"/>
          <w:highlight w:val="none"/>
        </w:rPr>
      </w:pPr>
    </w:p>
    <w:p w14:paraId="0E8E0FF1">
      <w:pPr>
        <w:spacing w:line="360" w:lineRule="auto"/>
        <w:rPr>
          <w:rFonts w:ascii="宋体" w:hAnsi="宋体"/>
          <w:szCs w:val="21"/>
          <w:highlight w:val="none"/>
        </w:rPr>
      </w:pPr>
    </w:p>
    <w:p w14:paraId="7B0646A5">
      <w:pPr>
        <w:spacing w:line="360" w:lineRule="auto"/>
        <w:rPr>
          <w:rFonts w:ascii="宋体" w:hAnsi="宋体"/>
          <w:szCs w:val="21"/>
          <w:highlight w:val="none"/>
        </w:rPr>
      </w:pPr>
    </w:p>
    <w:p w14:paraId="5B26CFA7">
      <w:pPr>
        <w:spacing w:line="360" w:lineRule="auto"/>
        <w:rPr>
          <w:rFonts w:hint="eastAsia" w:ascii="宋体" w:hAnsi="宋体"/>
          <w:szCs w:val="21"/>
          <w:highlight w:val="none"/>
        </w:rPr>
      </w:pPr>
    </w:p>
    <w:p w14:paraId="3AD12DB0">
      <w:pPr>
        <w:spacing w:line="360" w:lineRule="auto"/>
        <w:rPr>
          <w:rFonts w:ascii="宋体" w:hAnsi="宋体"/>
          <w:szCs w:val="21"/>
          <w:highlight w:val="none"/>
        </w:rPr>
      </w:pPr>
      <w:r>
        <w:rPr>
          <w:rFonts w:ascii="宋体" w:hAnsi="宋体"/>
          <w:szCs w:val="21"/>
          <w:highlight w:val="none"/>
        </w:rPr>
        <w:t>4</w:t>
      </w:r>
      <w:r>
        <w:rPr>
          <w:rFonts w:hint="eastAsia" w:ascii="宋体" w:hAnsi="宋体"/>
          <w:szCs w:val="21"/>
          <w:highlight w:val="none"/>
        </w:rPr>
        <w:t>、人才评价误区中的晕轮效应。</w:t>
      </w:r>
    </w:p>
    <w:p w14:paraId="05D29B9F">
      <w:pPr>
        <w:spacing w:line="360" w:lineRule="auto"/>
        <w:rPr>
          <w:rFonts w:ascii="宋体" w:hAnsi="宋体"/>
          <w:szCs w:val="21"/>
          <w:highlight w:val="none"/>
        </w:rPr>
      </w:pPr>
    </w:p>
    <w:p w14:paraId="7BA8DEB3">
      <w:pPr>
        <w:spacing w:line="360" w:lineRule="auto"/>
        <w:rPr>
          <w:rFonts w:ascii="宋体" w:hAnsi="宋体"/>
          <w:szCs w:val="21"/>
          <w:highlight w:val="none"/>
        </w:rPr>
      </w:pPr>
    </w:p>
    <w:p w14:paraId="18748539">
      <w:pPr>
        <w:spacing w:line="360" w:lineRule="auto"/>
        <w:rPr>
          <w:rFonts w:ascii="宋体" w:hAnsi="宋体"/>
          <w:szCs w:val="21"/>
          <w:highlight w:val="none"/>
        </w:rPr>
      </w:pPr>
    </w:p>
    <w:p w14:paraId="4927897D">
      <w:pPr>
        <w:spacing w:line="360" w:lineRule="auto"/>
        <w:rPr>
          <w:rFonts w:ascii="宋体" w:hAnsi="宋体"/>
          <w:szCs w:val="21"/>
          <w:highlight w:val="none"/>
        </w:rPr>
      </w:pPr>
    </w:p>
    <w:p w14:paraId="0CD25994">
      <w:pPr>
        <w:spacing w:line="360" w:lineRule="auto"/>
        <w:rPr>
          <w:rFonts w:ascii="宋体" w:hAnsi="宋体"/>
          <w:szCs w:val="21"/>
          <w:highlight w:val="none"/>
        </w:rPr>
      </w:pPr>
    </w:p>
    <w:p w14:paraId="7CC33C15">
      <w:pPr>
        <w:spacing w:line="360" w:lineRule="auto"/>
        <w:rPr>
          <w:rFonts w:ascii="宋体" w:hAnsi="宋体"/>
          <w:szCs w:val="21"/>
          <w:highlight w:val="none"/>
        </w:rPr>
      </w:pPr>
      <w:r>
        <w:rPr>
          <w:rFonts w:ascii="宋体" w:hAnsi="宋体"/>
          <w:szCs w:val="21"/>
          <w:highlight w:val="none"/>
        </w:rPr>
        <w:t>5</w:t>
      </w:r>
      <w:r>
        <w:rPr>
          <w:rFonts w:hint="eastAsia" w:ascii="宋体" w:hAnsi="宋体"/>
          <w:szCs w:val="21"/>
          <w:highlight w:val="none"/>
        </w:rPr>
        <w:t>、企业领导决策方法中的专家会议法</w:t>
      </w:r>
    </w:p>
    <w:p w14:paraId="385AF8FD">
      <w:pPr>
        <w:spacing w:line="360" w:lineRule="auto"/>
        <w:rPr>
          <w:rFonts w:ascii="宋体" w:hAnsi="宋体"/>
          <w:szCs w:val="21"/>
          <w:highlight w:val="none"/>
        </w:rPr>
      </w:pPr>
    </w:p>
    <w:p w14:paraId="0B9CF676">
      <w:pPr>
        <w:spacing w:line="360" w:lineRule="auto"/>
        <w:rPr>
          <w:rFonts w:ascii="宋体" w:hAnsi="宋体"/>
          <w:szCs w:val="21"/>
          <w:highlight w:val="none"/>
        </w:rPr>
      </w:pPr>
    </w:p>
    <w:p w14:paraId="25510F8F">
      <w:pPr>
        <w:spacing w:line="360" w:lineRule="auto"/>
        <w:rPr>
          <w:rFonts w:ascii="宋体" w:hAnsi="宋体"/>
          <w:szCs w:val="21"/>
          <w:highlight w:val="none"/>
        </w:rPr>
      </w:pPr>
    </w:p>
    <w:p w14:paraId="37DB7129">
      <w:pPr>
        <w:spacing w:line="360" w:lineRule="auto"/>
        <w:rPr>
          <w:rFonts w:ascii="宋体" w:hAnsi="宋体"/>
          <w:szCs w:val="21"/>
          <w:highlight w:val="none"/>
        </w:rPr>
      </w:pPr>
    </w:p>
    <w:p w14:paraId="3B83FD85">
      <w:pPr>
        <w:spacing w:line="360" w:lineRule="auto"/>
        <w:rPr>
          <w:rFonts w:ascii="宋体" w:hAnsi="宋体"/>
          <w:szCs w:val="21"/>
          <w:highlight w:val="none"/>
        </w:rPr>
      </w:pPr>
    </w:p>
    <w:p w14:paraId="2C57B48D">
      <w:pPr>
        <w:spacing w:line="360" w:lineRule="auto"/>
        <w:rPr>
          <w:rFonts w:ascii="宋体" w:hAnsi="宋体"/>
          <w:szCs w:val="21"/>
          <w:highlight w:val="none"/>
        </w:rPr>
      </w:pPr>
    </w:p>
    <w:p w14:paraId="5F3682A7">
      <w:pPr>
        <w:spacing w:line="360" w:lineRule="auto"/>
        <w:rPr>
          <w:rFonts w:ascii="黑体" w:hAnsi="黑体" w:eastAsia="黑体"/>
          <w:b/>
          <w:sz w:val="24"/>
          <w:highlight w:val="none"/>
        </w:rPr>
      </w:pPr>
      <w:r>
        <w:rPr>
          <w:rFonts w:hint="eastAsia" w:ascii="黑体" w:hAnsi="黑体" w:eastAsia="黑体"/>
          <w:b/>
          <w:sz w:val="24"/>
          <w:highlight w:val="none"/>
        </w:rPr>
        <w:t>三、简答题</w:t>
      </w:r>
    </w:p>
    <w:p w14:paraId="02926DFA">
      <w:pPr>
        <w:spacing w:line="360" w:lineRule="auto"/>
        <w:rPr>
          <w:rFonts w:ascii="宋体" w:hAnsi="宋体"/>
          <w:szCs w:val="21"/>
          <w:highlight w:val="none"/>
        </w:rPr>
      </w:pPr>
      <w:r>
        <w:rPr>
          <w:rFonts w:ascii="宋体" w:hAnsi="宋体"/>
          <w:szCs w:val="21"/>
          <w:highlight w:val="none"/>
        </w:rPr>
        <w:t>1</w:t>
      </w:r>
      <w:r>
        <w:rPr>
          <w:rFonts w:hint="eastAsia" w:ascii="宋体" w:hAnsi="宋体"/>
          <w:szCs w:val="21"/>
          <w:highlight w:val="none"/>
        </w:rPr>
        <w:t>、服务是领导的本质。请问这句话包含哪两层含义？</w:t>
      </w:r>
    </w:p>
    <w:p w14:paraId="558A53B4">
      <w:pPr>
        <w:spacing w:line="360" w:lineRule="auto"/>
        <w:rPr>
          <w:rFonts w:ascii="宋体" w:hAnsi="宋体"/>
          <w:szCs w:val="21"/>
          <w:highlight w:val="none"/>
        </w:rPr>
      </w:pPr>
    </w:p>
    <w:p w14:paraId="36BA00DD">
      <w:pPr>
        <w:spacing w:line="360" w:lineRule="auto"/>
        <w:rPr>
          <w:rFonts w:ascii="宋体" w:hAnsi="宋体"/>
          <w:szCs w:val="21"/>
          <w:highlight w:val="none"/>
        </w:rPr>
      </w:pPr>
    </w:p>
    <w:p w14:paraId="13AAC453">
      <w:pPr>
        <w:spacing w:line="360" w:lineRule="auto"/>
        <w:rPr>
          <w:rFonts w:ascii="宋体" w:hAnsi="宋体"/>
          <w:szCs w:val="21"/>
          <w:highlight w:val="none"/>
        </w:rPr>
      </w:pPr>
    </w:p>
    <w:p w14:paraId="718227A7">
      <w:pPr>
        <w:spacing w:line="360" w:lineRule="auto"/>
        <w:rPr>
          <w:rFonts w:ascii="宋体" w:hAnsi="宋体"/>
          <w:szCs w:val="21"/>
          <w:highlight w:val="none"/>
        </w:rPr>
      </w:pPr>
    </w:p>
    <w:p w14:paraId="6AEC949F">
      <w:pPr>
        <w:spacing w:line="360" w:lineRule="auto"/>
        <w:rPr>
          <w:rFonts w:ascii="宋体" w:hAnsi="宋体"/>
          <w:szCs w:val="21"/>
          <w:highlight w:val="none"/>
        </w:rPr>
      </w:pPr>
    </w:p>
    <w:p w14:paraId="18BFDFA0">
      <w:pPr>
        <w:spacing w:line="360" w:lineRule="auto"/>
        <w:rPr>
          <w:rFonts w:ascii="宋体" w:hAnsi="宋体"/>
          <w:szCs w:val="21"/>
          <w:highlight w:val="none"/>
        </w:rPr>
      </w:pPr>
      <w:r>
        <w:rPr>
          <w:rFonts w:hint="eastAsia" w:ascii="宋体" w:hAnsi="宋体"/>
          <w:szCs w:val="21"/>
          <w:highlight w:val="none"/>
        </w:rPr>
        <w:t>2、请简述企业领导决策的程序。</w:t>
      </w:r>
    </w:p>
    <w:p w14:paraId="6A813BE0">
      <w:pPr>
        <w:spacing w:line="360" w:lineRule="auto"/>
        <w:rPr>
          <w:rFonts w:ascii="宋体" w:hAnsi="宋体"/>
          <w:szCs w:val="21"/>
          <w:highlight w:val="none"/>
        </w:rPr>
      </w:pPr>
    </w:p>
    <w:p w14:paraId="6CD73645">
      <w:pPr>
        <w:spacing w:line="360" w:lineRule="auto"/>
        <w:rPr>
          <w:rFonts w:ascii="宋体" w:hAnsi="宋体"/>
          <w:szCs w:val="21"/>
          <w:highlight w:val="none"/>
        </w:rPr>
      </w:pPr>
    </w:p>
    <w:p w14:paraId="08ACC856">
      <w:pPr>
        <w:spacing w:line="360" w:lineRule="auto"/>
        <w:rPr>
          <w:rFonts w:ascii="宋体" w:hAnsi="宋体"/>
          <w:szCs w:val="21"/>
          <w:highlight w:val="none"/>
        </w:rPr>
      </w:pPr>
    </w:p>
    <w:p w14:paraId="256B19C2">
      <w:pPr>
        <w:spacing w:line="360" w:lineRule="auto"/>
        <w:rPr>
          <w:rFonts w:ascii="宋体" w:hAnsi="宋体"/>
          <w:szCs w:val="21"/>
          <w:highlight w:val="none"/>
        </w:rPr>
      </w:pPr>
    </w:p>
    <w:p w14:paraId="7598194F">
      <w:pPr>
        <w:spacing w:line="360" w:lineRule="auto"/>
        <w:rPr>
          <w:rFonts w:ascii="宋体" w:hAnsi="宋体"/>
          <w:szCs w:val="21"/>
          <w:highlight w:val="none"/>
        </w:rPr>
      </w:pPr>
    </w:p>
    <w:p w14:paraId="2A02A13D">
      <w:pPr>
        <w:spacing w:line="360" w:lineRule="auto"/>
        <w:rPr>
          <w:rFonts w:ascii="宋体" w:hAnsi="宋体"/>
          <w:szCs w:val="21"/>
          <w:highlight w:val="none"/>
        </w:rPr>
      </w:pPr>
    </w:p>
    <w:p w14:paraId="2802A0E7">
      <w:pPr>
        <w:spacing w:line="360" w:lineRule="auto"/>
        <w:rPr>
          <w:rFonts w:ascii="宋体" w:hAnsi="宋体"/>
          <w:szCs w:val="21"/>
          <w:highlight w:val="none"/>
        </w:rPr>
      </w:pPr>
    </w:p>
    <w:p w14:paraId="5D029993">
      <w:pPr>
        <w:spacing w:line="360" w:lineRule="auto"/>
        <w:rPr>
          <w:rFonts w:ascii="宋体" w:hAnsi="宋体"/>
          <w:szCs w:val="21"/>
          <w:highlight w:val="none"/>
        </w:rPr>
      </w:pPr>
      <w:r>
        <w:rPr>
          <w:rFonts w:ascii="宋体" w:hAnsi="宋体"/>
          <w:szCs w:val="21"/>
          <w:highlight w:val="none"/>
        </w:rPr>
        <w:t>3</w:t>
      </w:r>
      <w:r>
        <w:rPr>
          <w:rFonts w:hint="eastAsia" w:ascii="宋体" w:hAnsi="宋体"/>
          <w:szCs w:val="21"/>
          <w:highlight w:val="none"/>
        </w:rPr>
        <w:t>、请简述领导的双重性。</w:t>
      </w:r>
    </w:p>
    <w:p w14:paraId="47CA8706">
      <w:pPr>
        <w:spacing w:line="360" w:lineRule="auto"/>
        <w:rPr>
          <w:rFonts w:ascii="宋体" w:hAnsi="宋体"/>
          <w:szCs w:val="21"/>
          <w:highlight w:val="none"/>
        </w:rPr>
      </w:pPr>
    </w:p>
    <w:p w14:paraId="3FAADD3A">
      <w:pPr>
        <w:spacing w:line="360" w:lineRule="auto"/>
        <w:rPr>
          <w:rFonts w:ascii="宋体" w:hAnsi="宋体"/>
          <w:szCs w:val="21"/>
          <w:highlight w:val="none"/>
        </w:rPr>
      </w:pPr>
    </w:p>
    <w:p w14:paraId="18F5D111">
      <w:pPr>
        <w:spacing w:line="360" w:lineRule="auto"/>
        <w:rPr>
          <w:rFonts w:ascii="宋体" w:hAnsi="宋体"/>
          <w:szCs w:val="21"/>
          <w:highlight w:val="none"/>
        </w:rPr>
      </w:pPr>
    </w:p>
    <w:p w14:paraId="2962283C">
      <w:pPr>
        <w:spacing w:line="360" w:lineRule="auto"/>
        <w:rPr>
          <w:rFonts w:ascii="宋体" w:hAnsi="宋体"/>
          <w:szCs w:val="21"/>
          <w:highlight w:val="none"/>
        </w:rPr>
      </w:pPr>
    </w:p>
    <w:p w14:paraId="35AE3BF9">
      <w:pPr>
        <w:spacing w:line="360" w:lineRule="auto"/>
        <w:rPr>
          <w:rFonts w:ascii="宋体" w:hAnsi="宋体"/>
          <w:szCs w:val="21"/>
          <w:highlight w:val="none"/>
        </w:rPr>
      </w:pPr>
    </w:p>
    <w:p w14:paraId="783F7F71">
      <w:pPr>
        <w:spacing w:line="360" w:lineRule="auto"/>
        <w:rPr>
          <w:rFonts w:ascii="宋体" w:hAnsi="宋体"/>
          <w:szCs w:val="21"/>
          <w:highlight w:val="none"/>
        </w:rPr>
      </w:pPr>
    </w:p>
    <w:p w14:paraId="370916E6">
      <w:pPr>
        <w:spacing w:line="360" w:lineRule="auto"/>
        <w:rPr>
          <w:rFonts w:ascii="宋体" w:hAnsi="宋体"/>
          <w:szCs w:val="21"/>
          <w:highlight w:val="none"/>
        </w:rPr>
      </w:pPr>
    </w:p>
    <w:p w14:paraId="72C05157">
      <w:pPr>
        <w:spacing w:line="360" w:lineRule="auto"/>
        <w:rPr>
          <w:rFonts w:ascii="宋体" w:hAnsi="宋体"/>
          <w:szCs w:val="21"/>
          <w:highlight w:val="none"/>
        </w:rPr>
      </w:pPr>
    </w:p>
    <w:p w14:paraId="56FD6400">
      <w:pPr>
        <w:spacing w:line="360" w:lineRule="auto"/>
        <w:rPr>
          <w:rFonts w:ascii="宋体" w:hAnsi="宋体"/>
          <w:szCs w:val="21"/>
          <w:highlight w:val="none"/>
        </w:rPr>
      </w:pPr>
      <w:r>
        <w:rPr>
          <w:rFonts w:ascii="宋体" w:hAnsi="宋体"/>
          <w:szCs w:val="21"/>
          <w:highlight w:val="none"/>
        </w:rPr>
        <w:t>4</w:t>
      </w:r>
      <w:r>
        <w:rPr>
          <w:rFonts w:hint="eastAsia" w:ascii="宋体" w:hAnsi="宋体"/>
          <w:szCs w:val="21"/>
          <w:highlight w:val="none"/>
        </w:rPr>
        <w:t>、请简述横向思维的特点。</w:t>
      </w:r>
    </w:p>
    <w:p w14:paraId="51F23555">
      <w:pPr>
        <w:spacing w:line="360" w:lineRule="auto"/>
        <w:rPr>
          <w:rFonts w:ascii="宋体" w:hAnsi="宋体"/>
          <w:szCs w:val="21"/>
          <w:highlight w:val="none"/>
        </w:rPr>
      </w:pPr>
    </w:p>
    <w:p w14:paraId="53F4D5D8">
      <w:pPr>
        <w:spacing w:line="360" w:lineRule="auto"/>
        <w:rPr>
          <w:rFonts w:ascii="宋体" w:hAnsi="宋体"/>
          <w:szCs w:val="21"/>
          <w:highlight w:val="none"/>
        </w:rPr>
      </w:pPr>
    </w:p>
    <w:p w14:paraId="72BCA2BF">
      <w:pPr>
        <w:spacing w:line="360" w:lineRule="auto"/>
        <w:rPr>
          <w:rFonts w:ascii="宋体" w:hAnsi="宋体"/>
          <w:szCs w:val="21"/>
          <w:highlight w:val="none"/>
        </w:rPr>
      </w:pPr>
    </w:p>
    <w:p w14:paraId="49BC6D13">
      <w:pPr>
        <w:spacing w:line="360" w:lineRule="auto"/>
        <w:rPr>
          <w:rFonts w:ascii="宋体" w:hAnsi="宋体"/>
          <w:szCs w:val="21"/>
          <w:highlight w:val="none"/>
        </w:rPr>
      </w:pPr>
    </w:p>
    <w:p w14:paraId="5CB15D20">
      <w:pPr>
        <w:spacing w:line="360" w:lineRule="auto"/>
        <w:rPr>
          <w:rFonts w:ascii="宋体" w:hAnsi="宋体"/>
          <w:szCs w:val="21"/>
          <w:highlight w:val="none"/>
        </w:rPr>
      </w:pPr>
    </w:p>
    <w:p w14:paraId="1B4E6BB2">
      <w:pPr>
        <w:spacing w:line="360" w:lineRule="auto"/>
        <w:rPr>
          <w:rFonts w:ascii="宋体" w:hAnsi="宋体"/>
          <w:szCs w:val="21"/>
          <w:highlight w:val="none"/>
        </w:rPr>
      </w:pPr>
    </w:p>
    <w:p w14:paraId="2A8641B0">
      <w:pPr>
        <w:spacing w:line="360" w:lineRule="auto"/>
        <w:rPr>
          <w:rFonts w:ascii="宋体" w:hAnsi="宋体"/>
          <w:szCs w:val="21"/>
          <w:highlight w:val="none"/>
        </w:rPr>
      </w:pPr>
    </w:p>
    <w:p w14:paraId="36EF3E46">
      <w:pPr>
        <w:spacing w:line="360" w:lineRule="auto"/>
        <w:rPr>
          <w:rFonts w:hint="eastAsia" w:ascii="宋体" w:hAnsi="宋体"/>
          <w:szCs w:val="21"/>
          <w:highlight w:val="none"/>
        </w:rPr>
      </w:pPr>
    </w:p>
    <w:p w14:paraId="1334D182">
      <w:pPr>
        <w:spacing w:line="360" w:lineRule="auto"/>
        <w:rPr>
          <w:rFonts w:ascii="宋体" w:hAnsi="宋体"/>
          <w:szCs w:val="21"/>
          <w:highlight w:val="none"/>
        </w:rPr>
      </w:pPr>
      <w:r>
        <w:rPr>
          <w:rFonts w:ascii="宋体" w:hAnsi="宋体"/>
          <w:szCs w:val="21"/>
          <w:highlight w:val="none"/>
        </w:rPr>
        <w:t>5</w:t>
      </w:r>
      <w:r>
        <w:rPr>
          <w:rFonts w:hint="eastAsia" w:ascii="宋体" w:hAnsi="宋体"/>
          <w:szCs w:val="21"/>
          <w:highlight w:val="none"/>
        </w:rPr>
        <w:t>、请简述授权的过程。</w:t>
      </w:r>
    </w:p>
    <w:p w14:paraId="6C56260A">
      <w:pPr>
        <w:spacing w:line="360" w:lineRule="auto"/>
        <w:rPr>
          <w:rFonts w:ascii="宋体" w:hAnsi="宋体"/>
          <w:szCs w:val="21"/>
          <w:highlight w:val="none"/>
        </w:rPr>
      </w:pPr>
    </w:p>
    <w:p w14:paraId="07C847FB">
      <w:pPr>
        <w:spacing w:line="360" w:lineRule="auto"/>
        <w:rPr>
          <w:rFonts w:ascii="宋体" w:hAnsi="宋体"/>
          <w:szCs w:val="21"/>
          <w:highlight w:val="none"/>
        </w:rPr>
      </w:pPr>
      <w:r>
        <w:rPr>
          <w:rFonts w:hint="eastAsia" w:ascii="宋体" w:hAnsi="宋体"/>
          <w:szCs w:val="21"/>
          <w:highlight w:val="none"/>
        </w:rPr>
        <w:br w:type="page"/>
      </w:r>
    </w:p>
    <w:p w14:paraId="1F4A075A">
      <w:pPr>
        <w:spacing w:line="360" w:lineRule="auto"/>
        <w:rPr>
          <w:rFonts w:ascii="黑体" w:hAnsi="黑体" w:eastAsia="黑体"/>
          <w:b/>
          <w:sz w:val="24"/>
          <w:highlight w:val="none"/>
        </w:rPr>
      </w:pPr>
    </w:p>
    <w:p w14:paraId="0719FBA4">
      <w:pPr>
        <w:spacing w:line="360" w:lineRule="auto"/>
        <w:rPr>
          <w:rFonts w:ascii="黑体" w:hAnsi="黑体" w:eastAsia="黑体"/>
          <w:b/>
          <w:sz w:val="24"/>
          <w:highlight w:val="none"/>
        </w:rPr>
      </w:pPr>
    </w:p>
    <w:p w14:paraId="46B4FA9B">
      <w:pPr>
        <w:spacing w:line="360" w:lineRule="auto"/>
        <w:rPr>
          <w:rFonts w:ascii="黑体" w:hAnsi="黑体" w:eastAsia="黑体"/>
          <w:b/>
          <w:sz w:val="24"/>
          <w:highlight w:val="none"/>
        </w:rPr>
      </w:pPr>
    </w:p>
    <w:p w14:paraId="737BA7AB">
      <w:pPr>
        <w:spacing w:line="360" w:lineRule="auto"/>
        <w:rPr>
          <w:rFonts w:ascii="黑体" w:hAnsi="黑体" w:eastAsia="黑体"/>
          <w:b/>
          <w:sz w:val="24"/>
          <w:highlight w:val="none"/>
        </w:rPr>
      </w:pPr>
    </w:p>
    <w:p w14:paraId="13F2BF97">
      <w:pPr>
        <w:spacing w:line="360" w:lineRule="auto"/>
        <w:rPr>
          <w:rFonts w:ascii="黑体" w:hAnsi="黑体" w:eastAsia="黑体"/>
          <w:b/>
          <w:sz w:val="24"/>
          <w:highlight w:val="none"/>
        </w:rPr>
      </w:pPr>
      <w:r>
        <w:rPr>
          <w:rFonts w:hint="eastAsia" w:ascii="黑体" w:hAnsi="黑体" w:eastAsia="黑体"/>
          <w:b/>
          <w:sz w:val="24"/>
          <w:highlight w:val="none"/>
        </w:rPr>
        <w:t>四、论述题</w:t>
      </w:r>
    </w:p>
    <w:p w14:paraId="17ABA1EC">
      <w:pPr>
        <w:spacing w:line="360" w:lineRule="auto"/>
        <w:rPr>
          <w:rFonts w:ascii="宋体" w:hAnsi="宋体"/>
          <w:szCs w:val="21"/>
          <w:highlight w:val="none"/>
        </w:rPr>
      </w:pPr>
      <w:r>
        <w:rPr>
          <w:rFonts w:hint="eastAsia" w:ascii="宋体" w:hAnsi="宋体"/>
          <w:szCs w:val="21"/>
          <w:highlight w:val="none"/>
        </w:rPr>
        <w:t>1、试分析四种领导方式及其特征。</w:t>
      </w:r>
    </w:p>
    <w:p w14:paraId="709122F3">
      <w:pPr>
        <w:spacing w:line="360" w:lineRule="auto"/>
        <w:rPr>
          <w:rFonts w:ascii="宋体" w:hAnsi="宋体"/>
          <w:szCs w:val="21"/>
          <w:highlight w:val="none"/>
        </w:rPr>
      </w:pPr>
    </w:p>
    <w:p w14:paraId="2E6FA72A">
      <w:pPr>
        <w:spacing w:line="360" w:lineRule="auto"/>
        <w:rPr>
          <w:rFonts w:ascii="宋体" w:hAnsi="宋体"/>
          <w:szCs w:val="21"/>
        </w:rPr>
      </w:pPr>
    </w:p>
    <w:p w14:paraId="0C6CB43A">
      <w:pPr>
        <w:spacing w:line="360" w:lineRule="auto"/>
        <w:rPr>
          <w:rFonts w:ascii="宋体" w:hAnsi="宋体"/>
          <w:szCs w:val="21"/>
        </w:rPr>
      </w:pPr>
    </w:p>
    <w:p w14:paraId="414AD0DD">
      <w:pPr>
        <w:spacing w:line="360" w:lineRule="auto"/>
        <w:rPr>
          <w:rFonts w:ascii="宋体" w:hAnsi="宋体"/>
          <w:szCs w:val="21"/>
        </w:rPr>
      </w:pPr>
    </w:p>
    <w:p w14:paraId="6E3B862C">
      <w:pPr>
        <w:spacing w:line="360" w:lineRule="auto"/>
        <w:rPr>
          <w:rFonts w:ascii="宋体" w:hAnsi="宋体"/>
          <w:szCs w:val="21"/>
        </w:rPr>
      </w:pPr>
    </w:p>
    <w:p w14:paraId="7C9748A8">
      <w:pPr>
        <w:spacing w:line="360" w:lineRule="auto"/>
        <w:rPr>
          <w:rFonts w:ascii="宋体" w:hAnsi="宋体"/>
          <w:szCs w:val="21"/>
        </w:rPr>
      </w:pPr>
    </w:p>
    <w:p w14:paraId="52CB4CD7">
      <w:pPr>
        <w:spacing w:line="360" w:lineRule="auto"/>
        <w:rPr>
          <w:rFonts w:ascii="宋体" w:hAnsi="宋体"/>
          <w:szCs w:val="21"/>
        </w:rPr>
      </w:pPr>
    </w:p>
    <w:p w14:paraId="5C4FBF07">
      <w:pPr>
        <w:spacing w:line="360" w:lineRule="auto"/>
        <w:rPr>
          <w:rFonts w:ascii="宋体" w:hAnsi="宋体"/>
          <w:szCs w:val="21"/>
        </w:rPr>
      </w:pPr>
    </w:p>
    <w:p w14:paraId="7A605119">
      <w:pPr>
        <w:spacing w:line="360" w:lineRule="auto"/>
        <w:rPr>
          <w:rFonts w:ascii="宋体" w:hAnsi="宋体"/>
          <w:szCs w:val="21"/>
        </w:rPr>
      </w:pPr>
    </w:p>
    <w:p w14:paraId="5C1418F4">
      <w:pPr>
        <w:spacing w:line="360" w:lineRule="auto"/>
        <w:rPr>
          <w:rFonts w:ascii="宋体" w:hAnsi="宋体"/>
          <w:szCs w:val="21"/>
        </w:rPr>
      </w:pPr>
    </w:p>
    <w:p w14:paraId="0A0E1FA3">
      <w:pPr>
        <w:spacing w:line="360" w:lineRule="auto"/>
        <w:rPr>
          <w:rFonts w:ascii="宋体" w:hAnsi="宋体"/>
          <w:szCs w:val="21"/>
        </w:rPr>
      </w:pPr>
    </w:p>
    <w:p w14:paraId="702C3102">
      <w:pPr>
        <w:spacing w:line="360" w:lineRule="auto"/>
        <w:rPr>
          <w:rFonts w:ascii="宋体" w:hAnsi="宋体"/>
          <w:szCs w:val="21"/>
        </w:rPr>
      </w:pPr>
      <w:r>
        <w:rPr>
          <w:rFonts w:ascii="宋体" w:hAnsi="宋体"/>
          <w:kern w:val="0"/>
          <w:szCs w:val="21"/>
        </w:rPr>
        <w:t>2</w:t>
      </w:r>
      <w:r>
        <w:rPr>
          <w:rFonts w:hint="eastAsia" w:ascii="宋体" w:hAnsi="宋体"/>
          <w:kern w:val="0"/>
          <w:szCs w:val="21"/>
        </w:rPr>
        <w:t>、请阐述庄子的领导思想。</w:t>
      </w:r>
    </w:p>
    <w:p w14:paraId="6A610A7E">
      <w:pPr>
        <w:spacing w:line="360" w:lineRule="auto"/>
        <w:rPr>
          <w:rFonts w:ascii="宋体" w:hAnsi="宋体"/>
          <w:szCs w:val="21"/>
        </w:rPr>
      </w:pPr>
    </w:p>
    <w:p w14:paraId="27DC6BDA">
      <w:pPr>
        <w:spacing w:line="360" w:lineRule="auto"/>
        <w:rPr>
          <w:rFonts w:ascii="宋体" w:hAnsi="宋体"/>
          <w:szCs w:val="21"/>
        </w:rPr>
      </w:pPr>
    </w:p>
    <w:p w14:paraId="4E224922">
      <w:pPr>
        <w:spacing w:line="360" w:lineRule="auto"/>
        <w:rPr>
          <w:rFonts w:ascii="宋体" w:hAnsi="宋体"/>
          <w:szCs w:val="21"/>
        </w:rPr>
      </w:pPr>
    </w:p>
    <w:p w14:paraId="145C8D5F">
      <w:pPr>
        <w:spacing w:line="360" w:lineRule="auto"/>
        <w:rPr>
          <w:rFonts w:ascii="宋体" w:hAnsi="宋体"/>
          <w:szCs w:val="21"/>
        </w:rPr>
      </w:pPr>
    </w:p>
    <w:p w14:paraId="3DA83E31">
      <w:pPr>
        <w:spacing w:line="360" w:lineRule="auto"/>
        <w:rPr>
          <w:rFonts w:ascii="宋体" w:hAnsi="宋体"/>
          <w:szCs w:val="21"/>
        </w:rPr>
      </w:pPr>
    </w:p>
    <w:p w14:paraId="7A66BEFB">
      <w:pPr>
        <w:spacing w:line="360" w:lineRule="auto"/>
        <w:rPr>
          <w:rFonts w:ascii="宋体" w:hAnsi="宋体"/>
          <w:szCs w:val="21"/>
        </w:rPr>
      </w:pPr>
    </w:p>
    <w:p w14:paraId="52B99393">
      <w:pPr>
        <w:spacing w:line="360" w:lineRule="auto"/>
        <w:rPr>
          <w:rFonts w:ascii="宋体" w:hAnsi="宋体"/>
          <w:szCs w:val="21"/>
        </w:rPr>
      </w:pPr>
    </w:p>
    <w:p w14:paraId="345F59ED">
      <w:pPr>
        <w:spacing w:line="360" w:lineRule="auto"/>
        <w:rPr>
          <w:rFonts w:ascii="宋体" w:hAnsi="宋体"/>
          <w:szCs w:val="21"/>
        </w:rPr>
      </w:pPr>
    </w:p>
    <w:p w14:paraId="4909A5AD">
      <w:pPr>
        <w:spacing w:line="360" w:lineRule="auto"/>
        <w:rPr>
          <w:rFonts w:ascii="宋体" w:hAnsi="宋体"/>
          <w:szCs w:val="21"/>
        </w:rPr>
      </w:pPr>
    </w:p>
    <w:p w14:paraId="1225A9C1">
      <w:pPr>
        <w:spacing w:line="360" w:lineRule="auto"/>
        <w:rPr>
          <w:rFonts w:ascii="宋体" w:hAnsi="宋体"/>
          <w:szCs w:val="21"/>
        </w:rPr>
      </w:pPr>
    </w:p>
    <w:p w14:paraId="49EE04AA">
      <w:pPr>
        <w:spacing w:line="360" w:lineRule="auto"/>
        <w:rPr>
          <w:rFonts w:ascii="宋体" w:hAnsi="宋体"/>
          <w:szCs w:val="21"/>
        </w:rPr>
      </w:pPr>
    </w:p>
    <w:p w14:paraId="4B35C666">
      <w:pPr>
        <w:spacing w:line="360" w:lineRule="auto"/>
        <w:rPr>
          <w:rFonts w:ascii="宋体" w:hAnsi="宋体"/>
          <w:szCs w:val="21"/>
        </w:rPr>
      </w:pPr>
    </w:p>
    <w:p w14:paraId="69090C52">
      <w:pPr>
        <w:spacing w:line="360" w:lineRule="auto"/>
        <w:rPr>
          <w:rFonts w:ascii="宋体" w:hAnsi="宋体"/>
          <w:szCs w:val="21"/>
        </w:rPr>
      </w:pPr>
    </w:p>
    <w:p w14:paraId="1B2A9AC1">
      <w:pPr>
        <w:spacing w:line="360" w:lineRule="auto"/>
        <w:rPr>
          <w:rFonts w:ascii="宋体" w:hAnsi="宋体"/>
          <w:szCs w:val="21"/>
        </w:rPr>
      </w:pPr>
    </w:p>
    <w:p w14:paraId="4C7FA658">
      <w:pPr>
        <w:spacing w:line="360" w:lineRule="auto"/>
        <w:rPr>
          <w:rFonts w:ascii="宋体" w:hAnsi="宋体"/>
          <w:szCs w:val="21"/>
        </w:rPr>
      </w:pPr>
    </w:p>
    <w:p w14:paraId="58D246E3">
      <w:pPr>
        <w:spacing w:line="360" w:lineRule="auto"/>
        <w:rPr>
          <w:rFonts w:hint="eastAsia" w:ascii="宋体" w:hAnsi="宋体"/>
          <w:szCs w:val="21"/>
        </w:rPr>
      </w:pPr>
    </w:p>
    <w:p w14:paraId="15F65167">
      <w:pPr>
        <w:spacing w:line="360" w:lineRule="auto"/>
        <w:rPr>
          <w:rFonts w:ascii="宋体" w:hAnsi="宋体"/>
          <w:szCs w:val="21"/>
        </w:rPr>
      </w:pPr>
      <w:r>
        <w:rPr>
          <w:rFonts w:ascii="宋体" w:hAnsi="宋体"/>
          <w:szCs w:val="21"/>
        </w:rPr>
        <w:t>3</w:t>
      </w:r>
      <w:r>
        <w:rPr>
          <w:rFonts w:hint="eastAsia" w:ascii="宋体" w:hAnsi="宋体"/>
          <w:szCs w:val="21"/>
        </w:rPr>
        <w:t>、请论述组织创新的必要性</w:t>
      </w:r>
    </w:p>
    <w:p w14:paraId="259D9537">
      <w:pPr>
        <w:spacing w:line="360" w:lineRule="auto"/>
        <w:rPr>
          <w:rFonts w:ascii="宋体" w:hAnsi="宋体"/>
          <w:szCs w:val="21"/>
        </w:rPr>
      </w:pPr>
    </w:p>
    <w:p w14:paraId="29722CAF">
      <w:pPr>
        <w:spacing w:line="360" w:lineRule="auto"/>
        <w:rPr>
          <w:rFonts w:ascii="宋体" w:hAnsi="宋体"/>
          <w:szCs w:val="21"/>
        </w:rPr>
      </w:pPr>
    </w:p>
    <w:p w14:paraId="1C28F6EA">
      <w:pPr>
        <w:spacing w:line="360" w:lineRule="auto"/>
        <w:rPr>
          <w:rFonts w:ascii="宋体" w:hAnsi="宋体"/>
          <w:szCs w:val="21"/>
        </w:rPr>
      </w:pPr>
    </w:p>
    <w:p w14:paraId="6A953178">
      <w:pPr>
        <w:spacing w:line="360" w:lineRule="auto"/>
        <w:rPr>
          <w:rFonts w:ascii="宋体" w:hAnsi="宋体"/>
          <w:szCs w:val="21"/>
        </w:rPr>
      </w:pPr>
    </w:p>
    <w:p w14:paraId="7897A6DA">
      <w:pPr>
        <w:spacing w:line="360" w:lineRule="auto"/>
        <w:rPr>
          <w:rFonts w:ascii="宋体" w:hAnsi="宋体"/>
          <w:szCs w:val="21"/>
        </w:rPr>
      </w:pPr>
    </w:p>
    <w:p w14:paraId="6CE8E65D">
      <w:pPr>
        <w:spacing w:line="360" w:lineRule="auto"/>
        <w:rPr>
          <w:rFonts w:ascii="宋体" w:hAnsi="宋体"/>
          <w:szCs w:val="21"/>
        </w:rPr>
      </w:pPr>
    </w:p>
    <w:p w14:paraId="3DDA70A7"/>
    <w:p w14:paraId="5AE05F45">
      <w:pPr>
        <w:spacing w:line="360" w:lineRule="auto"/>
        <w:rPr>
          <w:rFonts w:ascii="宋体" w:hAnsi="宋体"/>
          <w:szCs w:val="21"/>
        </w:rPr>
      </w:pPr>
    </w:p>
    <w:p w14:paraId="6CB3B69A">
      <w:pPr>
        <w:spacing w:line="360" w:lineRule="auto"/>
        <w:rPr>
          <w:rFonts w:ascii="宋体" w:hAnsi="宋体"/>
          <w:szCs w:val="21"/>
        </w:rPr>
      </w:pPr>
    </w:p>
    <w:p w14:paraId="4571184C">
      <w:pPr>
        <w:spacing w:line="360" w:lineRule="auto"/>
        <w:rPr>
          <w:rFonts w:ascii="宋体" w:hAnsi="宋体"/>
          <w:szCs w:val="21"/>
        </w:rPr>
      </w:pPr>
    </w:p>
    <w:p w14:paraId="1EBDFA3F">
      <w:pPr>
        <w:spacing w:line="360" w:lineRule="auto"/>
        <w:rPr>
          <w:rFonts w:ascii="宋体" w:hAnsi="宋体"/>
          <w:szCs w:val="21"/>
        </w:rPr>
      </w:pPr>
    </w:p>
    <w:p w14:paraId="7936062B">
      <w:pPr>
        <w:spacing w:line="360" w:lineRule="auto"/>
        <w:rPr>
          <w:rFonts w:ascii="宋体" w:hAnsi="宋体"/>
          <w:szCs w:val="21"/>
        </w:rPr>
      </w:pPr>
    </w:p>
    <w:p w14:paraId="2897A42C">
      <w:pPr>
        <w:spacing w:line="360" w:lineRule="auto"/>
        <w:rPr>
          <w:rFonts w:ascii="宋体" w:hAnsi="宋体"/>
          <w:szCs w:val="21"/>
        </w:rPr>
      </w:pPr>
    </w:p>
    <w:p w14:paraId="5C81EBE6">
      <w:pPr>
        <w:spacing w:line="360" w:lineRule="auto"/>
        <w:rPr>
          <w:rFonts w:ascii="宋体" w:hAnsi="宋体"/>
          <w:szCs w:val="21"/>
        </w:rPr>
      </w:pPr>
    </w:p>
    <w:p w14:paraId="7F43AE11">
      <w:pPr>
        <w:spacing w:line="360" w:lineRule="auto"/>
        <w:rPr>
          <w:rFonts w:ascii="宋体" w:hAnsi="宋体"/>
          <w:szCs w:val="21"/>
        </w:rPr>
      </w:pPr>
    </w:p>
    <w:p w14:paraId="46845E0F">
      <w:r>
        <w:br w:type="page"/>
      </w:r>
    </w:p>
    <w:p w14:paraId="4720C37F">
      <w:pPr>
        <w:jc w:val="center"/>
        <w:rPr>
          <w:b/>
        </w:rPr>
      </w:pPr>
      <w:r>
        <w:rPr>
          <w:rFonts w:hint="eastAsia"/>
          <w:b/>
        </w:rPr>
        <w:t>企业领导学答案</w:t>
      </w:r>
    </w:p>
    <w:p w14:paraId="4EF8B8AD"/>
    <w:p w14:paraId="36D1A103">
      <w:pPr>
        <w:spacing w:line="360" w:lineRule="auto"/>
        <w:rPr>
          <w:rFonts w:ascii="宋体" w:hAnsi="宋体"/>
          <w:b/>
          <w:sz w:val="24"/>
        </w:rPr>
      </w:pPr>
      <w:r>
        <w:rPr>
          <w:rFonts w:hint="eastAsia" w:ascii="宋体" w:hAnsi="宋体"/>
          <w:b/>
          <w:sz w:val="24"/>
        </w:rPr>
        <w:t>一、填空题</w:t>
      </w:r>
    </w:p>
    <w:p w14:paraId="28007276">
      <w:r>
        <w:rPr>
          <w:rFonts w:hint="eastAsia"/>
        </w:rPr>
        <w:t>1、</w:t>
      </w:r>
      <w:r>
        <w:t xml:space="preserve"> </w:t>
      </w:r>
      <w:r>
        <w:rPr>
          <w:rFonts w:hint="eastAsia"/>
        </w:rPr>
        <w:t>仁学礼治，任人唯贤，中庸之道</w:t>
      </w:r>
    </w:p>
    <w:p w14:paraId="74902F5D">
      <w:r>
        <w:rPr>
          <w:rFonts w:hint="eastAsia"/>
        </w:rPr>
        <w:t>2、权力性，强制性</w:t>
      </w:r>
    </w:p>
    <w:p w14:paraId="3A9A7AE9">
      <w:r>
        <w:t>3</w:t>
      </w:r>
      <w:r>
        <w:rPr>
          <w:rFonts w:hint="eastAsia"/>
        </w:rPr>
        <w:t>、</w:t>
      </w:r>
      <w:r>
        <w:t xml:space="preserve"> </w:t>
      </w:r>
      <w:r>
        <w:rPr>
          <w:rFonts w:hint="eastAsia"/>
        </w:rPr>
        <w:t>政府政策鼓励、市场信息影响、企业内部革新诉求、企业人力资源质量、企业文化基因</w:t>
      </w:r>
    </w:p>
    <w:p w14:paraId="16F2147F">
      <w:r>
        <w:rPr>
          <w:rFonts w:hint="eastAsia"/>
        </w:rPr>
        <w:t>4、</w:t>
      </w:r>
      <w:r>
        <w:t xml:space="preserve"> </w:t>
      </w:r>
      <w:r>
        <w:rPr>
          <w:rFonts w:hint="eastAsia"/>
        </w:rPr>
        <w:t>调查研究法、系统领导法、依靠集体法</w:t>
      </w:r>
    </w:p>
    <w:p w14:paraId="1E817316">
      <w:r>
        <w:rPr>
          <w:rFonts w:hint="eastAsia"/>
        </w:rPr>
        <w:t>5、思想家、组织家、实干家、活动家</w:t>
      </w:r>
    </w:p>
    <w:p w14:paraId="24EA09EC">
      <w:r>
        <w:rPr>
          <w:rFonts w:hint="eastAsia"/>
        </w:rPr>
        <w:t>6、</w:t>
      </w:r>
      <w:r>
        <w:t xml:space="preserve"> </w:t>
      </w:r>
      <w:r>
        <w:rPr>
          <w:rFonts w:hint="eastAsia"/>
        </w:rPr>
        <w:t>管理、技术、业务</w:t>
      </w:r>
    </w:p>
    <w:p w14:paraId="2B8402BC">
      <w:r>
        <w:rPr>
          <w:rFonts w:hint="eastAsia"/>
        </w:rPr>
        <w:t>7、</w:t>
      </w:r>
      <w:r>
        <w:t xml:space="preserve"> </w:t>
      </w:r>
      <w:r>
        <w:rPr>
          <w:rFonts w:hint="eastAsia"/>
        </w:rPr>
        <w:t>反映群众意见，以人为本</w:t>
      </w:r>
    </w:p>
    <w:p w14:paraId="54661FDE">
      <w:pPr>
        <w:rPr>
          <w:rFonts w:hint="eastAsia"/>
        </w:rPr>
      </w:pPr>
      <w:r>
        <w:rPr>
          <w:rFonts w:hint="eastAsia"/>
        </w:rPr>
        <w:t>8.、责任，职位，权力，责任</w:t>
      </w:r>
      <w:r>
        <w:rPr>
          <w:rFonts w:hint="eastAsia"/>
        </w:rPr>
        <w:tab/>
      </w:r>
    </w:p>
    <w:p w14:paraId="6CE17BDC">
      <w:pPr>
        <w:rPr>
          <w:rFonts w:hint="eastAsia"/>
        </w:rPr>
      </w:pPr>
      <w:r>
        <w:rPr>
          <w:rFonts w:hint="eastAsia"/>
        </w:rPr>
        <w:t>9、决策、参谋、专家、执行、关系、监督</w:t>
      </w:r>
    </w:p>
    <w:p w14:paraId="21599C90">
      <w:pPr>
        <w:rPr>
          <w:rFonts w:hint="eastAsia"/>
        </w:rPr>
      </w:pPr>
      <w:r>
        <w:rPr>
          <w:rFonts w:hint="eastAsia"/>
        </w:rPr>
        <w:t>10、战略、战术，不确定性、确定性，定性、定量，非常规、常规</w:t>
      </w:r>
    </w:p>
    <w:p w14:paraId="05D7FAAF">
      <w:pPr>
        <w:rPr>
          <w:rFonts w:hint="eastAsia"/>
        </w:rPr>
      </w:pPr>
      <w:r>
        <w:rPr>
          <w:rFonts w:hint="eastAsia"/>
        </w:rPr>
        <w:t>11、执行型，变革型。</w:t>
      </w:r>
    </w:p>
    <w:p w14:paraId="49B8D228">
      <w:pPr>
        <w:rPr>
          <w:rFonts w:hint="eastAsia"/>
        </w:rPr>
      </w:pPr>
      <w:r>
        <w:rPr>
          <w:rFonts w:hint="eastAsia"/>
        </w:rPr>
        <w:t>12、</w:t>
      </w:r>
      <w:bookmarkStart w:id="1" w:name="_GoBack"/>
      <w:bookmarkEnd w:id="1"/>
      <w:r>
        <w:rPr>
          <w:rFonts w:hint="eastAsia"/>
        </w:rPr>
        <w:t xml:space="preserve"> 不确定性，自身条件</w:t>
      </w:r>
    </w:p>
    <w:p w14:paraId="1BB002D3">
      <w:pPr>
        <w:rPr>
          <w:rFonts w:hint="eastAsia"/>
        </w:rPr>
      </w:pPr>
    </w:p>
    <w:p w14:paraId="3433E4EC">
      <w:pPr>
        <w:spacing w:line="360" w:lineRule="auto"/>
        <w:rPr>
          <w:rFonts w:ascii="宋体" w:hAnsi="宋体"/>
          <w:b/>
          <w:sz w:val="24"/>
        </w:rPr>
      </w:pPr>
      <w:r>
        <w:rPr>
          <w:rFonts w:hint="eastAsia" w:ascii="宋体" w:hAnsi="宋体"/>
          <w:b/>
          <w:sz w:val="24"/>
        </w:rPr>
        <w:t>二、名词解释</w:t>
      </w:r>
    </w:p>
    <w:p w14:paraId="0E54A768">
      <w:r>
        <w:rPr>
          <w:rFonts w:hint="eastAsia"/>
        </w:rPr>
        <w:t>1、知识素质是指一个人在知识方面的基本素质，主要包括知识结构、知识水平以及运用知识解决问题的能力。）</w:t>
      </w:r>
    </w:p>
    <w:p w14:paraId="60A6F574"/>
    <w:p w14:paraId="5761A7A4">
      <w:r>
        <w:rPr>
          <w:rFonts w:hint="eastAsia"/>
        </w:rPr>
        <w:t>2、</w:t>
      </w:r>
      <w:r>
        <w:t xml:space="preserve"> </w:t>
      </w:r>
    </w:p>
    <w:p w14:paraId="58692A79">
      <w:r>
        <w:rPr>
          <w:rFonts w:hint="eastAsia"/>
        </w:rPr>
        <w:t>投射效应是指领导者以自我价值观为中心，把自己的心态、价值观念投射到别人身上，认为自己喜欢的别人也（</w:t>
      </w:r>
      <w:r>
        <w:t>应该）喜欢，自己厌烦的别人也（应该</w:t>
      </w:r>
      <w:r>
        <w:rPr>
          <w:rFonts w:hint="eastAsia"/>
        </w:rPr>
        <w:t>）</w:t>
      </w:r>
      <w:r>
        <w:t>厌烦，自己的看法就是别人的看法。如果企业领导者以自己的好恶为标准来评价人才，就会不由自主地偏向那些和自己类似的人，从而造成人才结构（知识、心理、专业等）的不合理。</w:t>
      </w:r>
    </w:p>
    <w:p w14:paraId="45DCDC91"/>
    <w:p w14:paraId="5AE7A839">
      <w:pPr>
        <w:numPr>
          <w:ilvl w:val="0"/>
          <w:numId w:val="2"/>
        </w:numPr>
        <w:rPr>
          <w:rFonts w:hint="eastAsia"/>
        </w:rPr>
      </w:pPr>
      <w:r>
        <w:rPr>
          <w:rFonts w:hint="eastAsia"/>
        </w:rPr>
        <w:t>年龄结构是指企业领导班子中不同年龄层次成员的配比组合。年龄结构是领导群体结构中最基本的结构。）</w:t>
      </w:r>
    </w:p>
    <w:p w14:paraId="24B04B6A">
      <w:pPr>
        <w:numPr>
          <w:ilvl w:val="0"/>
          <w:numId w:val="0"/>
        </w:numPr>
        <w:rPr>
          <w:rFonts w:hint="eastAsia"/>
        </w:rPr>
      </w:pPr>
    </w:p>
    <w:p w14:paraId="042D740B">
      <w:pPr>
        <w:numPr>
          <w:ilvl w:val="0"/>
          <w:numId w:val="2"/>
        </w:numPr>
        <w:ind w:left="0" w:leftChars="0" w:firstLine="0" w:firstLineChars="0"/>
        <w:rPr>
          <w:rFonts w:hint="eastAsia"/>
        </w:rPr>
      </w:pPr>
      <w:r>
        <w:rPr>
          <w:rFonts w:hint="eastAsia"/>
        </w:rPr>
        <w:t>晕轮效应也称以点概面、以偏概全效应。由于对于人所具有的某种品质或特征有清晰明显的感受，进而将此扩大为他的整体行为特征。（领导者以此心理定势判断评价下属，就容易产生以功掩过、以过掩功，或者只见其长不见其短、只见其短不见其长的后果。</w:t>
      </w:r>
    </w:p>
    <w:p w14:paraId="360917A4">
      <w:pPr>
        <w:numPr>
          <w:ilvl w:val="0"/>
          <w:numId w:val="0"/>
        </w:numPr>
        <w:ind w:leftChars="0"/>
        <w:rPr>
          <w:rFonts w:hint="eastAsia"/>
        </w:rPr>
      </w:pPr>
    </w:p>
    <w:p w14:paraId="5EC97B99">
      <w:pPr>
        <w:rPr>
          <w:rFonts w:hint="eastAsia"/>
        </w:rPr>
      </w:pPr>
      <w:r>
        <w:t>5</w:t>
      </w:r>
      <w:r>
        <w:rPr>
          <w:rFonts w:hint="eastAsia"/>
        </w:rPr>
        <w:t>、专家会议法是企业领导者根据企业决策的目标和要求，邀请有关方面的专家，提出有关问题，展开讨论分析，作出判断，最后综合专家们的意见，作出决定。</w:t>
      </w:r>
    </w:p>
    <w:p w14:paraId="00235795"/>
    <w:p w14:paraId="49463BB3">
      <w:pPr>
        <w:pStyle w:val="8"/>
        <w:numPr>
          <w:ilvl w:val="0"/>
          <w:numId w:val="3"/>
        </w:numPr>
        <w:spacing w:line="360" w:lineRule="auto"/>
        <w:ind w:firstLineChars="0"/>
      </w:pPr>
      <w:r>
        <w:rPr>
          <w:rFonts w:hint="eastAsia" w:ascii="宋体" w:hAnsi="宋体"/>
          <w:b/>
          <w:sz w:val="24"/>
        </w:rPr>
        <w:t>简答题</w:t>
      </w:r>
    </w:p>
    <w:p w14:paraId="5B3A3C1B">
      <w:pPr>
        <w:spacing w:line="360" w:lineRule="auto"/>
      </w:pPr>
      <w:r>
        <w:rPr>
          <w:rFonts w:hint="eastAsia"/>
        </w:rPr>
        <w:t>1、一是领导者应当树立服务观念，培养良好的工作作风</w:t>
      </w:r>
    </w:p>
    <w:p w14:paraId="577F3F40">
      <w:pPr>
        <w:rPr>
          <w:rFonts w:hint="eastAsia"/>
        </w:rPr>
      </w:pPr>
      <w:r>
        <w:rPr>
          <w:rFonts w:hint="eastAsia"/>
        </w:rPr>
        <w:t xml:space="preserve"> </w:t>
      </w:r>
      <w:r>
        <w:t xml:space="preserve">      </w:t>
      </w:r>
      <w:r>
        <w:rPr>
          <w:rFonts w:hint="eastAsia"/>
        </w:rPr>
        <w:t>二是领导者要为下属的工作创造宽松、方便的工作环境。</w:t>
      </w:r>
    </w:p>
    <w:p w14:paraId="67BC883A">
      <w:r>
        <w:rPr>
          <w:rFonts w:hint="eastAsia"/>
        </w:rPr>
        <w:t>2、</w:t>
      </w:r>
    </w:p>
    <w:p w14:paraId="5E72AD1E">
      <w:r>
        <w:rPr>
          <w:rFonts w:hint="eastAsia"/>
        </w:rPr>
        <w:t>（一）明确定义问题（二）确定决策目标（三）分析决策环境</w:t>
      </w:r>
    </w:p>
    <w:p w14:paraId="3F370D3B">
      <w:r>
        <w:rPr>
          <w:rFonts w:hint="eastAsia"/>
        </w:rPr>
        <w:t>（四）创造决策方案（五）优选决策方案（六）决策实施反馈</w:t>
      </w:r>
    </w:p>
    <w:p w14:paraId="49A2D3B9">
      <w:pPr>
        <w:rPr>
          <w:rFonts w:hint="eastAsia"/>
        </w:rPr>
      </w:pPr>
      <w:r>
        <w:rPr>
          <w:rFonts w:hint="eastAsia"/>
        </w:rPr>
        <w:t>3、 领导和管理一样，具有双重性，即自然属性和社会属性。领导是从管理中分离出来的。社会生产力的发展、科学技术的进步使领导活动变得越来越重要，这为自然属性；领导的社会属性是与一定的生产关系和上层建筑相联系的那部分属性，表明了领导活动总是在一定的政治制度、社会环境和文化背景下进行的。</w:t>
      </w:r>
    </w:p>
    <w:p w14:paraId="06A12F1C">
      <w:pPr>
        <w:rPr>
          <w:rFonts w:hint="eastAsia"/>
        </w:rPr>
      </w:pPr>
      <w:r>
        <w:rPr>
          <w:rFonts w:hint="eastAsia"/>
        </w:rPr>
        <w:t>4、</w:t>
      </w:r>
    </w:p>
    <w:p w14:paraId="709902E9">
      <w:pPr>
        <w:rPr>
          <w:rFonts w:hint="eastAsia"/>
        </w:rPr>
      </w:pPr>
      <w:r>
        <w:rPr>
          <w:rFonts w:hint="eastAsia"/>
        </w:rPr>
        <w:t>同时性、横断性、开放性是横断思维的主要特点。同时性是指把时间概念的范围确定下来，研究在同一过程中的各方面的相互联系。横断性是指对事物的横向比较，即把研究的事物置于事物的相互联系中进行考察。（是指把事物置于更多的事物关系中进行比较加以思考，使其总是处于一种开放的过程中，不断地增加自身与外界的联系——输出、输入与转换。</w:t>
      </w:r>
    </w:p>
    <w:p w14:paraId="39119842">
      <w:pPr>
        <w:rPr>
          <w:rFonts w:hint="eastAsia"/>
        </w:rPr>
      </w:pPr>
      <w:r>
        <w:rPr>
          <w:rFonts w:hint="eastAsia"/>
        </w:rPr>
        <w:t>5、</w:t>
      </w:r>
    </w:p>
    <w:p w14:paraId="730B004E">
      <w:pPr>
        <w:rPr>
          <w:rFonts w:hint="eastAsia"/>
        </w:rPr>
      </w:pPr>
      <w:r>
        <w:rPr>
          <w:rFonts w:hint="eastAsia"/>
        </w:rPr>
        <w:t>1.任务的分派 2.权力的授予 3.责任的明确 4.监控权的确认</w:t>
      </w:r>
    </w:p>
    <w:p w14:paraId="5FA90DD3"/>
    <w:p w14:paraId="6420B2EB">
      <w:pPr>
        <w:spacing w:line="360" w:lineRule="auto"/>
        <w:rPr>
          <w:rFonts w:ascii="宋体" w:hAnsi="宋体"/>
          <w:b/>
          <w:sz w:val="24"/>
        </w:rPr>
      </w:pPr>
      <w:r>
        <w:rPr>
          <w:rFonts w:hint="eastAsia" w:ascii="宋体" w:hAnsi="宋体"/>
          <w:b/>
          <w:sz w:val="24"/>
        </w:rPr>
        <w:t>四、论述题</w:t>
      </w:r>
    </w:p>
    <w:p w14:paraId="49AF0220">
      <w:r>
        <w:t>1</w:t>
      </w:r>
      <w:r>
        <w:rPr>
          <w:rFonts w:hint="eastAsia"/>
        </w:rPr>
        <w:t>、</w:t>
      </w:r>
    </w:p>
    <w:p w14:paraId="692CF84F">
      <w:r>
        <w:t>1.指导型</w:t>
      </w:r>
    </w:p>
    <w:p w14:paraId="7D3EEBAD">
      <w:pPr>
        <w:ind w:firstLine="420" w:firstLineChars="200"/>
        <w:rPr>
          <w:rFonts w:hint="eastAsia" w:eastAsia="宋体"/>
          <w:lang w:eastAsia="zh-CN"/>
        </w:rPr>
      </w:pPr>
      <w:r>
        <w:rPr>
          <w:rFonts w:hint="eastAsia"/>
        </w:rPr>
        <w:t>这种方式的领导者注重对下属的指导、协调和指挥，决策是由领导者制定的，下属人员不参与。在任务结构、工作方针和方法措施都不明确的情况下，下属会希望领导者给予更多的指导，因而采用这种领导方式能够产生积极的影响；否则，这种领导方式又会成为下属人员实现目标和获得满足的障碍。</w:t>
      </w:r>
      <w:r>
        <w:rPr>
          <w:rFonts w:hint="eastAsia"/>
          <w:lang w:val="en-US" w:eastAsia="zh-CN"/>
        </w:rPr>
        <w:t xml:space="preserve"> </w:t>
      </w:r>
    </w:p>
    <w:p w14:paraId="6F5BE3C6">
      <w:pPr>
        <w:ind w:firstLine="420" w:firstLineChars="200"/>
      </w:pPr>
      <w:r>
        <w:t>2.支持型</w:t>
      </w:r>
    </w:p>
    <w:p w14:paraId="5E23E205">
      <w:pPr>
        <w:ind w:firstLine="420" w:firstLineChars="200"/>
      </w:pPr>
      <w:r>
        <w:rPr>
          <w:rFonts w:hint="eastAsia"/>
        </w:rPr>
        <w:t>这种方式的领导者会平等、友好地同下属人员相处，注重满足下属人员的需要，并与之建立良好的人际关系，给下属人员营造令人舒畅的组织气氛，但不大注意通过工作成就使下属人员获得满足。在正式权力十分严峻、组织气氛比较紧张的环境中，或当工作任务繁重、工作进展不顺利以及遇到其他不愉快的事情时，这种领导方式都能产生积极的影响。</w:t>
      </w:r>
    </w:p>
    <w:p w14:paraId="21A2C557">
      <w:r>
        <w:t>3.参与型</w:t>
      </w:r>
    </w:p>
    <w:p w14:paraId="7C79672E">
      <w:pPr>
        <w:ind w:firstLine="420" w:firstLineChars="200"/>
      </w:pPr>
      <w:r>
        <w:rPr>
          <w:rFonts w:hint="eastAsia"/>
        </w:rPr>
        <w:t>这种方式要求领导者平等地对待下属人员，注重在上下级之间建立良好的相互沟通和相互影响的渠道，并允许下属人员参与基层管理的某些决策。在任务结构清楚的情况下，采用这种领导方式，有利于提高下属人员的工作成绩，并能使下属人员从工作成就中获得满足。因此，对于那些信心较强、比较迫切需要独立性的下属人员，采用这种领导方式能产生更有效的激励。</w:t>
      </w:r>
    </w:p>
    <w:p w14:paraId="587841FA">
      <w:r>
        <w:t>4.成就导向型</w:t>
      </w:r>
    </w:p>
    <w:p w14:paraId="5BB74EAF">
      <w:pPr>
        <w:ind w:firstLine="420" w:firstLineChars="200"/>
      </w:pPr>
      <w:r>
        <w:rPr>
          <w:rFonts w:hint="eastAsia"/>
        </w:rPr>
        <w:t>这种方式是在领导者相信下属人员的工作能力和责任心的前提下，通过提出具有挑战性的工作目标，提高工作成绩，并使下属人员从工作成就中获得满足。当任务结构不清楚时，这种领导方式能激发下属人员的主动性和创造性，有利于组织目标的实现和下属人员个人需要的满足，特别是对于那些成就需要较强的下属人员更是如此。</w:t>
      </w:r>
    </w:p>
    <w:p w14:paraId="5764884E">
      <w:pPr>
        <w:ind w:firstLine="420" w:firstLineChars="200"/>
      </w:pPr>
    </w:p>
    <w:p w14:paraId="7EFE4575">
      <w:r>
        <w:t>2</w:t>
      </w:r>
      <w:r>
        <w:rPr>
          <w:rFonts w:hint="eastAsia"/>
        </w:rPr>
        <w:t>、</w:t>
      </w:r>
    </w:p>
    <w:p w14:paraId="7C806B71">
      <w:r>
        <w:rPr>
          <w:rFonts w:hint="eastAsia"/>
        </w:rPr>
        <w:t>领导者如何正确对待人才，是一个直接关系到企业兴衰成败的重要问题，切不可掉以轻心。事实上，领导者不可能也不必要事事都比下属高明，但在正确对待人才的问题上，他必须比别人更高一筹。</w:t>
      </w:r>
    </w:p>
    <w:p w14:paraId="70847602">
      <w:r>
        <w:t>(一）有寻求人才的强烈愿望</w:t>
      </w:r>
    </w:p>
    <w:p w14:paraId="65A6B79F">
      <w:r>
        <w:t>1.有求贤若渴的诚心</w:t>
      </w:r>
    </w:p>
    <w:p w14:paraId="47DF4C6B">
      <w:r>
        <w:rPr>
          <w:rFonts w:hint="eastAsia"/>
        </w:rPr>
        <w:t>在我国历史上，为寻求人才而“精诚所至，金石为开”，成就大业者屡见不鲜。诸如“三顾茅庐”“萧何追韩信”等，都是我国历史上脍炙人口的求才佳话。</w:t>
      </w:r>
    </w:p>
    <w:p w14:paraId="5C836FCC">
      <w:r>
        <w:t>2.有吸引人才的能力</w:t>
      </w:r>
    </w:p>
    <w:p w14:paraId="7959BD20">
      <w:r>
        <w:rPr>
          <w:rFonts w:hint="eastAsia"/>
        </w:rPr>
        <w:t>企业要想在激烈的竞争中立于不败之地，领导者就必须善于吸引人才。有的部门或单位有人才，却留不住人才，人才不断流失，这是一个必须引起重视的问题。企业领导者应重视吸引人才，研究和掌握吸引人才的方法，改进吸引人才的条件，提高吸引人才的能力。</w:t>
      </w:r>
    </w:p>
    <w:p w14:paraId="0D7A271F">
      <w:r>
        <w:t>3. 有相信人才的胆识</w:t>
      </w:r>
    </w:p>
    <w:p w14:paraId="223B76C7">
      <w:r>
        <w:rPr>
          <w:rFonts w:hint="eastAsia"/>
        </w:rPr>
        <w:t>要相信人各有才，只是才能的方向和大小不同；要看人才的本质，不要求全责备；不受“马屁精”的蒙骗，古人云“大奸似忠，大诈似信”，对过分恭维和投自己所好的下属，要保持清醒头脑和必要警惕；要“用人不疑，疑人不用”，充分发挥人的才干；要以能力、长处和实绩来决定人才任用。</w:t>
      </w:r>
    </w:p>
    <w:p w14:paraId="31564AA2">
      <w:r>
        <w:t>(二)有爱惜人才的真心诚意</w:t>
      </w:r>
    </w:p>
    <w:p w14:paraId="5E4871B4">
      <w:r>
        <w:t>1.有珍惜人才之心</w:t>
      </w:r>
    </w:p>
    <w:p w14:paraId="1C3EF630">
      <w:r>
        <w:rPr>
          <w:rFonts w:hint="eastAsia"/>
        </w:rPr>
        <w:t>一个优秀的领导者，首先要有珍惜人才之心。珍惜人才是正确对待人才的前提。没有人才就不能成就大业；人才来之不易，要使每个人才都充分发挥作用；现代科技交叉渗透很广很深、知识老化加快、产品更新换代周期缩短，领导者必须依靠各种人才才能适应时代发展的要求。</w:t>
      </w:r>
    </w:p>
    <w:p w14:paraId="36774337">
      <w:r>
        <w:t>2.有容纳人才之量</w:t>
      </w:r>
    </w:p>
    <w:p w14:paraId="185A5C2A">
      <w:r>
        <w:rPr>
          <w:rFonts w:hint="eastAsia"/>
        </w:rPr>
        <w:t>常言道：“宰相肚里能撑船。”有无容才之量，是衡量领导者是否成熟的标志之一。比如，有的领导者生怕下属的才能超过自己而产生一种危机感，因此妒贤嫉能；有的领导因为某人才有某些缺点或错误，就不能容其短而舍之不用。这些都是企业领导者缺乏容才之量的表现。</w:t>
      </w:r>
    </w:p>
    <w:p w14:paraId="5D8E8029">
      <w:r>
        <w:t>3.有举荐人才之德</w:t>
      </w:r>
    </w:p>
    <w:p w14:paraId="3ED79AFB">
      <w:r>
        <w:rPr>
          <w:rFonts w:hint="eastAsia"/>
        </w:rPr>
        <w:t>人才不经过举荐便很难被发现，所以要通过举荐来发现或得到人才。例如，当一个部门或企业发现或得到了一个人才，但在本部门或本企业又无适当岗位安排使其充分发挥才能，便可向上级或其他部门举荐，有时领导者甚至可以自己让贤。举荐人才必须出于公心，把企业利益放在首位，所以举荐人才是领导者的一种美德。</w:t>
      </w:r>
    </w:p>
    <w:p w14:paraId="70617336">
      <w:r>
        <w:t>4.有保护人才之魄</w:t>
      </w:r>
    </w:p>
    <w:p w14:paraId="29D9F188">
      <w:r>
        <w:rPr>
          <w:rFonts w:hint="eastAsia"/>
        </w:rPr>
        <w:t>人才在工作中，由于自身性格和工作性质、环境等因素，会遇到一些困难。例如，工作上得不到周围同事的信任与支持，情感上受到孤立与冷落，甚至因工作上的某些失误，受到排挤、打击等。这些时候，企业领导者就应当发挥后盾与战友的作用，对人才给予有力的保护，让他们有充分施展才能的机会。</w:t>
      </w:r>
    </w:p>
    <w:p w14:paraId="73C8CD11"/>
    <w:p w14:paraId="46C49A16">
      <w:pPr>
        <w:rPr>
          <w:rFonts w:ascii="等线" w:hAnsi="等线" w:eastAsia="等线" w:cs="Times New Roman"/>
        </w:rPr>
      </w:pPr>
      <w:r>
        <w:rPr>
          <w:rFonts w:ascii="等线" w:hAnsi="等线" w:eastAsia="等线" w:cs="Times New Roman"/>
        </w:rPr>
        <w:t>2</w:t>
      </w:r>
      <w:r>
        <w:rPr>
          <w:rFonts w:hint="eastAsia" w:ascii="等线" w:hAnsi="等线" w:eastAsia="等线" w:cs="Times New Roman"/>
        </w:rPr>
        <w:t>、庄子，即庄周，战国时期道家的代表人物，著有《庄子》一书。历来史学家、评论家对其评价褒贬不一，但总体上认为庄子思想是完全复古、出世的自然主义。</w:t>
      </w:r>
    </w:p>
    <w:p w14:paraId="7F58217E">
      <w:pPr>
        <w:ind w:firstLine="420" w:firstLineChars="200"/>
        <w:rPr>
          <w:rFonts w:hint="eastAsia" w:ascii="等线" w:hAnsi="等线" w:eastAsia="等线" w:cs="Times New Roman"/>
        </w:rPr>
      </w:pPr>
      <w:r>
        <w:rPr>
          <w:rFonts w:hint="eastAsia" w:ascii="等线" w:hAnsi="等线" w:eastAsia="等线" w:cs="Times New Roman"/>
        </w:rPr>
        <w:t>通过深入研究发现，庄子的领导思想体现了最高层次的领导境界，如人地关系、人伦关系的和谐论和逍遥清静的无为论，都是老子思想的继承与发展。</w:t>
      </w:r>
    </w:p>
    <w:p w14:paraId="7309E75D">
      <w:pPr>
        <w:ind w:firstLine="420" w:firstLineChars="200"/>
        <w:rPr>
          <w:rFonts w:hint="eastAsia" w:ascii="等线" w:hAnsi="等线" w:eastAsia="等线" w:cs="Times New Roman"/>
        </w:rPr>
      </w:pPr>
      <w:r>
        <w:rPr>
          <w:rFonts w:hint="eastAsia" w:ascii="等线" w:hAnsi="等线" w:eastAsia="等线" w:cs="Times New Roman"/>
        </w:rPr>
        <w:t>像庄子在《养生主》中讲的“庖丁解牛”的故事，所喻的是道法自然，给后人启迪的是“使用庖丁的解牛刀”解开复杂的领导枷锁。领导难题多如牛毛，而且如牛的筋骨盘根错节，因此，必须“依乎天理”方能“游刃有余”，必须善于“使用庖丁的解牛刀”方能“以神遇而不以目视……以无厚入有间”，达到最高的领导境界。</w:t>
      </w:r>
    </w:p>
    <w:p w14:paraId="5DFDE015">
      <w:pPr>
        <w:ind w:firstLine="420" w:firstLineChars="200"/>
        <w:rPr>
          <w:rFonts w:hint="eastAsia" w:ascii="等线" w:hAnsi="等线" w:eastAsia="等线" w:cs="Times New Roman"/>
        </w:rPr>
      </w:pPr>
      <w:r>
        <w:rPr>
          <w:rFonts w:hint="eastAsia" w:ascii="等线" w:hAnsi="等线" w:eastAsia="等线" w:cs="Times New Roman"/>
        </w:rPr>
        <w:t>庖丁解牛的故事告诉人们，碰到坚硬部位不能用刀力劈，否则损刀费力又无好效果，而应顺其自然，用刀寻找空隙，真正找到自然纹理，便可达到解牛的目的。</w:t>
      </w:r>
    </w:p>
    <w:p w14:paraId="6F8A64DC">
      <w:pPr>
        <w:rPr>
          <w:rFonts w:hint="eastAsia" w:ascii="等线" w:hAnsi="等线" w:eastAsia="等线" w:cs="Times New Roman"/>
        </w:rPr>
      </w:pPr>
    </w:p>
    <w:p w14:paraId="2B4C46F5">
      <w:pPr>
        <w:rPr>
          <w:rFonts w:hint="eastAsia" w:ascii="等线" w:hAnsi="等线" w:eastAsia="等线" w:cs="Times New Roman"/>
        </w:rPr>
      </w:pPr>
      <w:r>
        <w:rPr>
          <w:rFonts w:ascii="等线" w:hAnsi="等线" w:eastAsia="等线" w:cs="Times New Roman"/>
        </w:rPr>
        <w:t>3</w:t>
      </w:r>
      <w:r>
        <w:rPr>
          <w:rFonts w:hint="eastAsia" w:ascii="等线" w:hAnsi="等线" w:eastAsia="等线" w:cs="Times New Roman"/>
        </w:rPr>
        <w:t>、P218 组织创新是企业领导者为实现企业再造或结构与功能的调整与转换，采用新的组织结构模式，在企业组织的功能上讲究规范、实现有效的协同。组织创新有时是企业发展过程中的增量性创新，即不改变原有企业组织的性质和模式，只是组织的运作程序、规模、功能、人事有所变化。也有组织本质性创新发生的时候，尽管它发生的频率非常低，但是出现这种创新时，组织的性质、模式、结构等至少有一方面发生了根本性的变化。</w:t>
      </w:r>
    </w:p>
    <w:p w14:paraId="284AE25F">
      <w:pPr>
        <w:ind w:firstLine="420" w:firstLineChars="200"/>
        <w:rPr>
          <w:rFonts w:hint="eastAsia" w:ascii="等线" w:hAnsi="等线" w:eastAsia="等线" w:cs="Times New Roman"/>
        </w:rPr>
      </w:pPr>
      <w:r>
        <w:rPr>
          <w:rFonts w:hint="eastAsia" w:ascii="等线" w:hAnsi="等线" w:eastAsia="等线" w:cs="Times New Roman"/>
        </w:rPr>
        <w:t>传统的组织理论认为组织的目的就是完成任务，使各个不同的部分协作完成；新的组织理论认为组织并不仅有经济功能，组织的最主要功能应是社会性的、人文性的，其目的必须是人们扬长避短、发挥优势，这才是组织存在的真正原因。企业在市场环境中求生存、求发展，不得不为适应新情况、新竞争、新挑战提供组织保证。组织创新的必要性主要体现在：</w:t>
      </w:r>
    </w:p>
    <w:p w14:paraId="5BDB2748">
      <w:pPr>
        <w:rPr>
          <w:rFonts w:hint="eastAsia" w:ascii="等线" w:hAnsi="等线" w:eastAsia="等线" w:cs="Times New Roman"/>
        </w:rPr>
      </w:pPr>
      <w:r>
        <w:rPr>
          <w:rFonts w:hint="eastAsia" w:ascii="等线" w:hAnsi="等线" w:eastAsia="等线" w:cs="Times New Roman"/>
        </w:rPr>
        <w:t>（1）组织的特性必须适应技术对组织活动的要求，组织创新的动力来自企业新技术的创新和发展</w:t>
      </w:r>
    </w:p>
    <w:p w14:paraId="017EEE05">
      <w:pPr>
        <w:rPr>
          <w:rFonts w:hint="eastAsia" w:ascii="等线" w:hAnsi="等线" w:eastAsia="等线" w:cs="Times New Roman"/>
        </w:rPr>
      </w:pPr>
      <w:r>
        <w:rPr>
          <w:rFonts w:hint="eastAsia" w:ascii="等线" w:hAnsi="等线" w:eastAsia="等线" w:cs="Times New Roman"/>
        </w:rPr>
        <w:t>（2）以节约交易费用的目的进行组织创新，对企业现有组织结构、文化、流程等进行调整、重组和再造等一系列活动，都是为了节约交易费用。</w:t>
      </w:r>
    </w:p>
    <w:p w14:paraId="7D7DE8C4">
      <w:pPr>
        <w:rPr>
          <w:rFonts w:hint="eastAsia" w:ascii="等线" w:hAnsi="等线" w:eastAsia="等线" w:cs="Times New Roman"/>
        </w:rPr>
      </w:pPr>
      <w:r>
        <w:rPr>
          <w:rFonts w:hint="eastAsia" w:ascii="等线" w:hAnsi="等线" w:eastAsia="等线" w:cs="Times New Roman"/>
        </w:rPr>
        <w:t>（3）为开发人力资本所进行的组织创新，目的是建立具有竞争性、创新性、灵活性、适应人才成长并能使其脱颖而出的新型企业组织形式。</w:t>
      </w:r>
    </w:p>
    <w:p w14:paraId="625794D3">
      <w:pPr>
        <w:rPr>
          <w:rFonts w:hint="eastAsia" w:ascii="等线" w:hAnsi="等线" w:eastAsia="等线" w:cs="Times New Roman"/>
        </w:rPr>
      </w:pPr>
    </w:p>
    <w:p w14:paraId="55B41837"/>
    <w:p w14:paraId="3ADA42E9">
      <w:pPr>
        <w:rPr>
          <w:rFonts w:hint="eastAsia"/>
        </w:rPr>
      </w:pPr>
    </w:p>
    <w:p w14:paraId="02F27C28"/>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0C225">
    <w:pPr>
      <w:pStyle w:val="2"/>
      <w:jc w:val="center"/>
    </w:pPr>
    <w:r>
      <w:rPr>
        <w:rFonts w:hint="eastAsia"/>
      </w:rPr>
      <w:t>第</w:t>
    </w:r>
    <w:sdt>
      <w:sdtPr>
        <w:id w:val="-1250428053"/>
        <w:docPartObj>
          <w:docPartGallery w:val="autotext"/>
        </w:docPartObj>
      </w:sdtPr>
      <w:sdtContent>
        <w:sdt>
          <w:sdtPr>
            <w:id w:val="1728636285"/>
            <w:docPartObj>
              <w:docPartGallery w:val="autotext"/>
            </w:docPartObj>
          </w:sdtPr>
          <w:sdtContent>
            <w: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w:t>
            </w:r>
            <w:r>
              <w:rPr>
                <w:rFonts w:hint="eastAsia"/>
                <w:lang w:val="zh-CN"/>
              </w:rPr>
              <w:t>页</w:t>
            </w:r>
            <w:r>
              <w:rPr>
                <w:lang w:val="zh-CN"/>
              </w:rPr>
              <w:t xml:space="preserve">/  </w:t>
            </w:r>
            <w:r>
              <w:rPr>
                <w:rFonts w:hint="eastAsia"/>
                <w:lang w:val="zh-CN"/>
              </w:rPr>
              <w:t xml:space="preserve">共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r>
              <w:rPr>
                <w:b/>
                <w:bCs/>
                <w:sz w:val="24"/>
                <w:szCs w:val="24"/>
              </w:rPr>
              <w:t xml:space="preserve"> </w:t>
            </w:r>
            <w:r>
              <w:rPr>
                <w:rFonts w:hint="eastAsia"/>
                <w:lang w:val="zh-CN"/>
              </w:rPr>
              <w:t>页</w:t>
            </w:r>
            <w:r>
              <w:rPr>
                <w:b/>
                <w:bCs/>
                <w:sz w:val="24"/>
                <w:szCs w:val="24"/>
              </w:rPr>
              <w:t xml:space="preserve"> </w:t>
            </w:r>
          </w:sdtContent>
        </w:sdt>
      </w:sdtContent>
    </w:sdt>
  </w:p>
  <w:p w14:paraId="0261D8B5">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707C99"/>
    <w:multiLevelType w:val="multilevel"/>
    <w:tmpl w:val="30707C99"/>
    <w:lvl w:ilvl="0" w:tentative="0">
      <w:start w:val="2"/>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3000855"/>
    <w:multiLevelType w:val="multilevel"/>
    <w:tmpl w:val="43000855"/>
    <w:lvl w:ilvl="0" w:tentative="0">
      <w:start w:val="3"/>
      <w:numFmt w:val="japaneseCounting"/>
      <w:lvlText w:val="%1、"/>
      <w:lvlJc w:val="left"/>
      <w:pPr>
        <w:ind w:left="510" w:hanging="510"/>
      </w:pPr>
    </w:lvl>
    <w:lvl w:ilvl="1" w:tentative="0">
      <w:start w:val="1"/>
      <w:numFmt w:val="decimal"/>
      <w:lvlText w:val="%2、"/>
      <w:lvlJc w:val="left"/>
      <w:pPr>
        <w:ind w:left="780" w:hanging="36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B77D218"/>
    <w:multiLevelType w:val="singleLevel"/>
    <w:tmpl w:val="5B77D218"/>
    <w:lvl w:ilvl="0" w:tentative="0">
      <w:start w:val="3"/>
      <w:numFmt w:val="decimal"/>
      <w:suff w:val="nothing"/>
      <w:lvlText w:val="%1、"/>
      <w:lvlJc w:val="left"/>
    </w:lvl>
  </w:abstractNum>
  <w:num w:numId="1">
    <w:abstractNumId w:val="0"/>
  </w:num>
  <w:num w:numId="2">
    <w:abstractNumId w:val="2"/>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5D9"/>
    <w:rsid w:val="00080C05"/>
    <w:rsid w:val="000A45EC"/>
    <w:rsid w:val="001865D9"/>
    <w:rsid w:val="001D0C55"/>
    <w:rsid w:val="002E2BA1"/>
    <w:rsid w:val="00331A3A"/>
    <w:rsid w:val="0034533A"/>
    <w:rsid w:val="00426FB0"/>
    <w:rsid w:val="0044099F"/>
    <w:rsid w:val="00495A0A"/>
    <w:rsid w:val="004D5740"/>
    <w:rsid w:val="005300B3"/>
    <w:rsid w:val="00572131"/>
    <w:rsid w:val="005E6BEC"/>
    <w:rsid w:val="006C6411"/>
    <w:rsid w:val="006E1FC8"/>
    <w:rsid w:val="007358F2"/>
    <w:rsid w:val="00752E40"/>
    <w:rsid w:val="00772D5A"/>
    <w:rsid w:val="0077336A"/>
    <w:rsid w:val="007B12B4"/>
    <w:rsid w:val="008501BD"/>
    <w:rsid w:val="0085205F"/>
    <w:rsid w:val="00870ACB"/>
    <w:rsid w:val="008A1FD4"/>
    <w:rsid w:val="00933756"/>
    <w:rsid w:val="00A051FC"/>
    <w:rsid w:val="00A344F9"/>
    <w:rsid w:val="00AA5D1A"/>
    <w:rsid w:val="00B26F1E"/>
    <w:rsid w:val="00B62F47"/>
    <w:rsid w:val="00BF02D9"/>
    <w:rsid w:val="00C5083C"/>
    <w:rsid w:val="00DC305C"/>
    <w:rsid w:val="00E16BDF"/>
    <w:rsid w:val="00E22CD5"/>
    <w:rsid w:val="00E27D70"/>
    <w:rsid w:val="00E71310"/>
    <w:rsid w:val="00E906DE"/>
    <w:rsid w:val="00EA1421"/>
    <w:rsid w:val="00FB7722"/>
    <w:rsid w:val="19934A05"/>
    <w:rsid w:val="35090254"/>
    <w:rsid w:val="66C12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Times New Roman" w:hAnsi="Times New Roman" w:eastAsia="宋体" w:cs="Times New Roman"/>
      <w:sz w:val="18"/>
      <w:szCs w:val="18"/>
    </w:rPr>
  </w:style>
  <w:style w:type="character" w:customStyle="1" w:styleId="7">
    <w:name w:val="页脚 字符"/>
    <w:basedOn w:val="5"/>
    <w:link w:val="2"/>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4138</Words>
  <Characters>4312</Characters>
  <Lines>9</Lines>
  <Paragraphs>2</Paragraphs>
  <TotalTime>7</TotalTime>
  <ScaleCrop>false</ScaleCrop>
  <LinksUpToDate>false</LinksUpToDate>
  <CharactersWithSpaces>4977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2021-03-23T11:36:00Z</dcterms:created>
  <dc:creator>ZJGSU</dc:creator>
  <cp:lastModifiedBy>育华教育叶燮燮</cp:lastModifiedBy>
  <dcterms:modified xsi:type="dcterms:W3CDTF">2024-12-24T08:52:23Z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B0618C3784104640BA98312ACAF02FA0_12</vt:lpwstr>
  </property>
</Properties>
</file>