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szCs w:val="21"/>
          <w:u w:val="single"/>
          <w:lang w:val="en-US" w:eastAsia="zh-CN"/>
        </w:rPr>
      </w:pPr>
      <w:r>
        <w:rPr>
          <w:rFonts w:hint="eastAsia"/>
          <w:szCs w:val="21"/>
          <w:u w:val="single"/>
        </w:rPr>
        <w:t>会计学</w:t>
      </w:r>
      <w:r>
        <w:rPr>
          <w:rFonts w:hint="eastAsia"/>
          <w:szCs w:val="21"/>
          <w:u w:val="single"/>
          <w:lang w:val="en-US" w:eastAsia="zh-CN"/>
        </w:rPr>
        <w:t>复习资料</w:t>
      </w:r>
    </w:p>
    <w:p>
      <w:pPr>
        <w:rPr>
          <w:rFonts w:hint="eastAsia"/>
        </w:rPr>
      </w:pPr>
      <w:r>
        <w:rPr>
          <w:rFonts w:hint="eastAsia" w:ascii="宋体" w:hAnsi="宋体" w:cs="宋体"/>
          <w:b/>
          <w:bCs/>
          <w:color w:val="000000"/>
          <w:kern w:val="0"/>
          <w:szCs w:val="21"/>
        </w:rPr>
        <w:t>一、</w:t>
      </w:r>
      <w:r>
        <w:rPr>
          <w:rFonts w:ascii="宋体" w:hAnsi="宋体" w:cs="宋体"/>
          <w:b/>
          <w:bCs/>
          <w:color w:val="000000"/>
          <w:kern w:val="0"/>
          <w:szCs w:val="21"/>
        </w:rPr>
        <w:t>单项选择题</w:t>
      </w:r>
    </w:p>
    <w:p>
      <w:pPr>
        <w:spacing w:line="360" w:lineRule="auto"/>
      </w:pPr>
      <w:r>
        <w:rPr>
          <w:rFonts w:hint="eastAsia"/>
        </w:rPr>
        <w:t>1、</w:t>
      </w:r>
      <w:r>
        <w:t>下列属于永续盘存制计算公式的是（</w:t>
      </w:r>
      <w:r>
        <w:rPr>
          <w:rFonts w:hint="eastAsia"/>
        </w:rPr>
        <w:t xml:space="preserve">   </w:t>
      </w:r>
      <w:r>
        <w:t xml:space="preserve"> ）。</w:t>
      </w:r>
    </w:p>
    <w:p>
      <w:pPr>
        <w:spacing w:line="360" w:lineRule="auto"/>
        <w:rPr>
          <w:rFonts w:hint="eastAsia"/>
        </w:rPr>
      </w:pPr>
      <w:r>
        <w:t>A</w:t>
      </w:r>
      <w:r>
        <w:rPr>
          <w:rFonts w:hint="eastAsia"/>
        </w:rPr>
        <w:t>、</w:t>
      </w:r>
      <w:r>
        <w:t xml:space="preserve">期初结存数+本期收入数-期末实存数=本期发出数 </w:t>
      </w:r>
    </w:p>
    <w:p>
      <w:pPr>
        <w:spacing w:line="360" w:lineRule="auto"/>
        <w:rPr>
          <w:rFonts w:hint="eastAsia"/>
        </w:rPr>
      </w:pPr>
      <w:r>
        <w:t>B</w:t>
      </w:r>
      <w:r>
        <w:rPr>
          <w:rFonts w:hint="eastAsia"/>
        </w:rPr>
        <w:t>、</w:t>
      </w:r>
      <w:r>
        <w:t xml:space="preserve"> 期初结存数+本期收入数-本期发出数=期末结存数</w:t>
      </w:r>
    </w:p>
    <w:p>
      <w:pPr>
        <w:spacing w:line="360" w:lineRule="auto"/>
        <w:rPr>
          <w:rFonts w:hint="eastAsia"/>
        </w:rPr>
      </w:pPr>
      <w:r>
        <w:t xml:space="preserve">C．期初结存数+本期收入数=本期发出数+期末实存数 </w:t>
      </w:r>
    </w:p>
    <w:p>
      <w:pPr>
        <w:spacing w:line="360" w:lineRule="auto"/>
      </w:pPr>
      <w:r>
        <w:t>D 期初结存数-期末实存数=本期发出数-本期收入数</w:t>
      </w:r>
    </w:p>
    <w:p>
      <w:pPr>
        <w:spacing w:line="360" w:lineRule="auto"/>
      </w:pPr>
      <w:r>
        <w:rPr>
          <w:rFonts w:hint="eastAsia"/>
        </w:rPr>
        <w:t>2、</w:t>
      </w:r>
      <w:r>
        <w:t>各</w:t>
      </w:r>
      <w:r>
        <w:rPr>
          <w:rFonts w:hint="eastAsia"/>
        </w:rPr>
        <w:t>会计核算</w:t>
      </w:r>
      <w:r>
        <w:t xml:space="preserve">程序的根本区别是（ </w:t>
      </w:r>
      <w:r>
        <w:rPr>
          <w:rFonts w:hint="eastAsia"/>
        </w:rPr>
        <w:t xml:space="preserve">    </w:t>
      </w:r>
      <w:r>
        <w:t>）。</w:t>
      </w:r>
    </w:p>
    <w:p>
      <w:pPr>
        <w:spacing w:line="360" w:lineRule="auto"/>
        <w:rPr>
          <w:rFonts w:hint="eastAsia"/>
        </w:rPr>
      </w:pPr>
      <w:r>
        <w:t>A</w:t>
      </w:r>
      <w:r>
        <w:rPr>
          <w:rFonts w:hint="eastAsia"/>
        </w:rPr>
        <w:t>、</w:t>
      </w:r>
      <w:r>
        <w:t>登记总账的依据不同</w:t>
      </w:r>
      <w:r>
        <w:rPr>
          <w:rFonts w:hint="eastAsia"/>
        </w:rPr>
        <w:t xml:space="preserve">      </w:t>
      </w:r>
      <w:r>
        <w:t>B</w:t>
      </w:r>
      <w:r>
        <w:rPr>
          <w:rFonts w:hint="eastAsia"/>
        </w:rPr>
        <w:t>、</w:t>
      </w:r>
      <w:r>
        <w:t>登记日记账的依据不同</w:t>
      </w:r>
    </w:p>
    <w:p>
      <w:pPr>
        <w:spacing w:line="360" w:lineRule="auto"/>
      </w:pPr>
      <w:r>
        <w:t>C</w:t>
      </w:r>
      <w:r>
        <w:rPr>
          <w:rFonts w:hint="eastAsia"/>
        </w:rPr>
        <w:t>、</w:t>
      </w:r>
      <w:r>
        <w:t>登记明细账的依据不同</w:t>
      </w:r>
      <w:r>
        <w:rPr>
          <w:rFonts w:hint="eastAsia"/>
        </w:rPr>
        <w:t xml:space="preserve">    </w:t>
      </w:r>
      <w:r>
        <w:t>D</w:t>
      </w:r>
      <w:r>
        <w:rPr>
          <w:rFonts w:hint="eastAsia"/>
        </w:rPr>
        <w:t>、</w:t>
      </w:r>
      <w:r>
        <w:t>编制会计报表的依据不同</w:t>
      </w:r>
    </w:p>
    <w:p>
      <w:pPr>
        <w:spacing w:line="360" w:lineRule="auto"/>
        <w:rPr>
          <w:rFonts w:hint="eastAsia"/>
        </w:rPr>
      </w:pPr>
      <w:r>
        <w:rPr>
          <w:rFonts w:hint="eastAsia"/>
        </w:rPr>
        <w:t>3、下列明细账分类账中，可以采用多栏式格式的是（       ）。</w:t>
      </w:r>
    </w:p>
    <w:p>
      <w:pPr>
        <w:spacing w:line="360" w:lineRule="auto"/>
        <w:rPr>
          <w:rFonts w:hint="eastAsia"/>
        </w:rPr>
      </w:pPr>
      <w:r>
        <w:rPr>
          <w:rFonts w:hint="eastAsia"/>
        </w:rPr>
        <w:t xml:space="preserve">A、应付账款明细分类账   B、实收资本明细分类账 </w:t>
      </w:r>
    </w:p>
    <w:p>
      <w:pPr>
        <w:spacing w:line="360" w:lineRule="auto"/>
        <w:rPr>
          <w:rFonts w:hint="eastAsia"/>
        </w:rPr>
      </w:pPr>
      <w:r>
        <w:rPr>
          <w:rFonts w:hint="eastAsia"/>
        </w:rPr>
        <w:t>C、库存商品明细分类账   D、管理费用明细分类账</w:t>
      </w:r>
    </w:p>
    <w:p>
      <w:pPr>
        <w:spacing w:line="360" w:lineRule="auto"/>
      </w:pPr>
      <w:r>
        <w:rPr>
          <w:rFonts w:hint="eastAsia"/>
        </w:rPr>
        <w:t>4、某企业2001年度利润总</w:t>
      </w:r>
      <w:r>
        <w:t>额为8万元，年末结账后资产总额22万元，负债总额8万元，资本公积2万元，盈余公积1</w:t>
      </w:r>
      <w:r>
        <w:rPr>
          <w:rFonts w:hint="eastAsia"/>
        </w:rPr>
        <w:t>万元</w:t>
      </w:r>
      <w:r>
        <w:t>，未分配利润1万元，则实收资本为（</w:t>
      </w:r>
      <w:r>
        <w:rPr>
          <w:rFonts w:hint="eastAsia"/>
        </w:rPr>
        <w:t xml:space="preserve">   </w:t>
      </w:r>
      <w:r>
        <w:t xml:space="preserve"> ）万元。</w:t>
      </w:r>
    </w:p>
    <w:p>
      <w:pPr>
        <w:spacing w:line="360" w:lineRule="auto"/>
        <w:rPr>
          <w:rFonts w:hint="eastAsia"/>
        </w:rPr>
      </w:pPr>
      <w:r>
        <w:rPr>
          <w:rFonts w:hint="eastAsia"/>
        </w:rPr>
        <w:t>A、8    B、12    C、42    D、10</w:t>
      </w:r>
    </w:p>
    <w:p>
      <w:pPr>
        <w:spacing w:line="360" w:lineRule="auto"/>
      </w:pPr>
      <w:r>
        <w:rPr>
          <w:rFonts w:hint="eastAsia"/>
        </w:rPr>
        <w:t>5、</w:t>
      </w:r>
      <w:r>
        <w:t>资产负债表反映资产、负债和所有者权益各项目的（</w:t>
      </w:r>
      <w:r>
        <w:rPr>
          <w:rFonts w:hint="eastAsia"/>
        </w:rPr>
        <w:t xml:space="preserve">    </w:t>
      </w:r>
      <w:r>
        <w:t xml:space="preserve"> ）。</w:t>
      </w:r>
    </w:p>
    <w:p>
      <w:pPr>
        <w:spacing w:line="360" w:lineRule="auto"/>
        <w:rPr>
          <w:rFonts w:hint="eastAsia"/>
        </w:rPr>
      </w:pPr>
      <w:r>
        <w:t xml:space="preserve">A．年初数、期末数 </w:t>
      </w:r>
      <w:r>
        <w:rPr>
          <w:rFonts w:hint="eastAsia"/>
        </w:rPr>
        <w:t xml:space="preserve">   </w:t>
      </w:r>
      <w:r>
        <w:t>B．上年数、本年数</w:t>
      </w:r>
      <w:r>
        <w:rPr>
          <w:rFonts w:hint="eastAsia"/>
        </w:rPr>
        <w:t xml:space="preserve">   </w:t>
      </w:r>
      <w:r>
        <w:t xml:space="preserve">C．年初数、本年数 </w:t>
      </w:r>
      <w:r>
        <w:rPr>
          <w:rFonts w:hint="eastAsia"/>
        </w:rPr>
        <w:t xml:space="preserve">   </w:t>
      </w:r>
      <w:r>
        <w:t>D．上年数、年末数</w:t>
      </w:r>
    </w:p>
    <w:p>
      <w:pPr>
        <w:spacing w:line="360" w:lineRule="auto"/>
        <w:rPr>
          <w:rFonts w:hint="eastAsia"/>
        </w:rPr>
      </w:pPr>
      <w:r>
        <w:rPr>
          <w:rFonts w:hint="eastAsia"/>
        </w:rPr>
        <w:t xml:space="preserve">6、企业常用的收款凭证、付款凭证和转账凭证均属于（    ）。  </w:t>
      </w:r>
    </w:p>
    <w:p>
      <w:pPr>
        <w:spacing w:line="360" w:lineRule="auto"/>
        <w:rPr>
          <w:rFonts w:hint="eastAsia"/>
        </w:rPr>
      </w:pPr>
      <w:r>
        <w:rPr>
          <w:rFonts w:hint="eastAsia"/>
        </w:rPr>
        <w:t>A．单式记账凭证    B．复式记账凭证    C．一次凭证    D．通用凭证 </w:t>
      </w:r>
    </w:p>
    <w:p>
      <w:pPr>
        <w:spacing w:line="360" w:lineRule="auto"/>
        <w:rPr>
          <w:rFonts w:hint="eastAsia"/>
        </w:rPr>
      </w:pPr>
      <w:r>
        <w:rPr>
          <w:rFonts w:hint="eastAsia"/>
        </w:rPr>
        <w:t>7、期末无余额的账户，应在’借或贷’栏内填写（   ）。</w:t>
      </w:r>
    </w:p>
    <w:p>
      <w:pPr>
        <w:spacing w:line="360" w:lineRule="auto"/>
        <w:rPr>
          <w:rFonts w:hint="eastAsia"/>
        </w:rPr>
      </w:pPr>
      <w:r>
        <w:rPr>
          <w:rFonts w:hint="eastAsia"/>
        </w:rPr>
        <w:t>A．0      B．零      C．平     D．0或零 </w:t>
      </w:r>
    </w:p>
    <w:p>
      <w:pPr>
        <w:spacing w:line="360" w:lineRule="auto"/>
        <w:rPr>
          <w:rFonts w:hint="eastAsia"/>
        </w:rPr>
      </w:pPr>
      <w:r>
        <w:rPr>
          <w:rFonts w:hint="eastAsia"/>
        </w:rPr>
        <w:t xml:space="preserve">8、关于记账凭证所附原始凭证， 下列说法正确的是（   ）。  </w:t>
      </w:r>
    </w:p>
    <w:p>
      <w:pPr>
        <w:spacing w:line="360" w:lineRule="auto"/>
        <w:rPr>
          <w:rFonts w:hint="eastAsia"/>
        </w:rPr>
      </w:pPr>
      <w:r>
        <w:rPr>
          <w:rFonts w:hint="eastAsia"/>
        </w:rPr>
        <w:t xml:space="preserve">A、 所有记账凭证都必须附有原始凭证 </w:t>
      </w:r>
    </w:p>
    <w:p>
      <w:pPr>
        <w:spacing w:line="360" w:lineRule="auto"/>
        <w:rPr>
          <w:rFonts w:hint="eastAsia"/>
        </w:rPr>
      </w:pPr>
      <w:r>
        <w:rPr>
          <w:rFonts w:hint="eastAsia"/>
        </w:rPr>
        <w:t>B、 期末结账和更正错账的记账凭证可以不附原始凭证</w:t>
      </w:r>
    </w:p>
    <w:p>
      <w:pPr>
        <w:spacing w:line="360" w:lineRule="auto"/>
        <w:rPr>
          <w:rFonts w:hint="eastAsia"/>
        </w:rPr>
      </w:pPr>
      <w:r>
        <w:rPr>
          <w:rFonts w:hint="eastAsia"/>
        </w:rPr>
        <w:t>C、 需要单独保管的经济合同，应将原件作为记账凭证附件，复印件单独保管 </w:t>
      </w:r>
    </w:p>
    <w:p>
      <w:pPr>
        <w:spacing w:line="360" w:lineRule="auto"/>
        <w:rPr>
          <w:rFonts w:hint="eastAsia"/>
        </w:rPr>
      </w:pPr>
      <w:r>
        <w:t>D</w:t>
      </w:r>
      <w:r>
        <w:rPr>
          <w:rFonts w:hint="eastAsia"/>
        </w:rPr>
        <w:t>、</w:t>
      </w:r>
      <w:r>
        <w:t> 需要单独保管的涉外文件，应将复印件作为记账凭证附件，原件单独保管</w:t>
      </w:r>
    </w:p>
    <w:p>
      <w:pPr>
        <w:spacing w:line="360" w:lineRule="auto"/>
        <w:rPr>
          <w:rFonts w:hint="eastAsia"/>
        </w:rPr>
      </w:pPr>
      <w:r>
        <w:rPr>
          <w:rFonts w:hint="eastAsia"/>
        </w:rPr>
        <w:t>9、</w:t>
      </w:r>
      <w:r>
        <w:t>根据权责发生制原则</w:t>
      </w:r>
      <w:r>
        <w:rPr>
          <w:rFonts w:hint="eastAsia"/>
        </w:rPr>
        <w:t>，</w:t>
      </w:r>
      <w:r>
        <w:t>为了正确划清各个会计期间的费用界限而设置的账户是（</w:t>
      </w:r>
      <w:r>
        <w:rPr>
          <w:rFonts w:hint="eastAsia"/>
        </w:rPr>
        <w:t xml:space="preserve">    </w:t>
      </w:r>
      <w:r>
        <w:t>）</w:t>
      </w:r>
    </w:p>
    <w:p>
      <w:pPr>
        <w:spacing w:line="360" w:lineRule="auto"/>
        <w:rPr>
          <w:rFonts w:hint="eastAsia"/>
        </w:rPr>
      </w:pPr>
      <w:r>
        <w:t>A</w:t>
      </w:r>
      <w:r>
        <w:rPr>
          <w:rFonts w:hint="eastAsia"/>
        </w:rPr>
        <w:t>、</w:t>
      </w:r>
      <w:r>
        <w:t>“财务费用”</w:t>
      </w:r>
      <w:r>
        <w:rPr>
          <w:rFonts w:hint="eastAsia"/>
        </w:rPr>
        <w:t xml:space="preserve">账户       </w:t>
      </w:r>
      <w:r>
        <w:t>B</w:t>
      </w:r>
      <w:r>
        <w:rPr>
          <w:rFonts w:hint="eastAsia"/>
        </w:rPr>
        <w:t>、</w:t>
      </w:r>
      <w:r>
        <w:t>“管理费用”账户</w:t>
      </w:r>
      <w:r>
        <w:rPr>
          <w:rFonts w:hint="eastAsia"/>
        </w:rPr>
        <w:t xml:space="preserve">   </w:t>
      </w:r>
    </w:p>
    <w:p>
      <w:pPr>
        <w:spacing w:line="360" w:lineRule="auto"/>
        <w:rPr>
          <w:rFonts w:hint="eastAsia"/>
        </w:rPr>
      </w:pPr>
      <w:r>
        <w:t>C</w:t>
      </w:r>
      <w:r>
        <w:rPr>
          <w:rFonts w:hint="eastAsia"/>
        </w:rPr>
        <w:t>、</w:t>
      </w:r>
      <w:r>
        <w:t>“</w:t>
      </w:r>
      <w:r>
        <w:rPr>
          <w:rFonts w:hint="eastAsia"/>
        </w:rPr>
        <w:t>长期</w:t>
      </w:r>
      <w:r>
        <w:t>待摊费用”账户　 D</w:t>
      </w:r>
      <w:r>
        <w:rPr>
          <w:rFonts w:hint="eastAsia"/>
        </w:rPr>
        <w:t>、</w:t>
      </w:r>
      <w:r>
        <w:t xml:space="preserve"> “制造费用”账户</w:t>
      </w:r>
    </w:p>
    <w:p>
      <w:pPr>
        <w:spacing w:line="360" w:lineRule="auto"/>
        <w:rPr>
          <w:rFonts w:hint="eastAsia"/>
        </w:rPr>
      </w:pPr>
      <w:r>
        <w:rPr>
          <w:rFonts w:hint="eastAsia"/>
        </w:rPr>
        <w:t>10、</w:t>
      </w:r>
      <w:r>
        <w:t>已知某企业</w:t>
      </w:r>
      <w:r>
        <w:rPr>
          <w:rFonts w:hint="eastAsia"/>
        </w:rPr>
        <w:t>营业</w:t>
      </w:r>
      <w:r>
        <w:t>利润100万元，</w:t>
      </w:r>
      <w:r>
        <w:rPr>
          <w:rFonts w:hint="eastAsia"/>
        </w:rPr>
        <w:t>投资收益30万元，</w:t>
      </w:r>
      <w:r>
        <w:t>管理费用20万元，财务费用10万元，</w:t>
      </w:r>
      <w:r>
        <w:rPr>
          <w:rFonts w:hint="eastAsia"/>
        </w:rPr>
        <w:t>销售</w:t>
      </w:r>
      <w:r>
        <w:t>费用5万元，营业外收人8万元，填入</w:t>
      </w:r>
      <w:r>
        <w:rPr>
          <w:rFonts w:hint="eastAsia"/>
        </w:rPr>
        <w:t>利润</w:t>
      </w:r>
      <w:r>
        <w:t>表中的营业利润是（</w:t>
      </w:r>
      <w:r>
        <w:rPr>
          <w:rFonts w:hint="eastAsia"/>
        </w:rPr>
        <w:t xml:space="preserve">   </w:t>
      </w:r>
      <w:r>
        <w:t xml:space="preserve"> ）</w:t>
      </w:r>
    </w:p>
    <w:p>
      <w:pPr>
        <w:spacing w:line="360" w:lineRule="auto"/>
        <w:rPr>
          <w:rFonts w:hint="eastAsia"/>
        </w:rPr>
      </w:pPr>
      <w:r>
        <w:t>A</w:t>
      </w:r>
      <w:r>
        <w:rPr>
          <w:rFonts w:hint="eastAsia"/>
        </w:rPr>
        <w:t>、130</w:t>
      </w:r>
      <w:r>
        <w:t>万元　</w:t>
      </w:r>
      <w:r>
        <w:rPr>
          <w:rFonts w:hint="eastAsia"/>
        </w:rPr>
        <w:t xml:space="preserve">    </w:t>
      </w:r>
      <w:r>
        <w:t xml:space="preserve"> B</w:t>
      </w:r>
      <w:r>
        <w:rPr>
          <w:rFonts w:hint="eastAsia"/>
        </w:rPr>
        <w:t>、</w:t>
      </w:r>
      <w:r>
        <w:t xml:space="preserve"> </w:t>
      </w:r>
      <w:r>
        <w:rPr>
          <w:rFonts w:hint="eastAsia"/>
        </w:rPr>
        <w:t>65</w:t>
      </w:r>
      <w:r>
        <w:t>万元　</w:t>
      </w:r>
      <w:r>
        <w:rPr>
          <w:rFonts w:hint="eastAsia"/>
        </w:rPr>
        <w:t xml:space="preserve"> </w:t>
      </w:r>
      <w:r>
        <w:t>　 C</w:t>
      </w:r>
      <w:r>
        <w:rPr>
          <w:rFonts w:hint="eastAsia"/>
        </w:rPr>
        <w:t>、</w:t>
      </w:r>
      <w:r>
        <w:t xml:space="preserve"> </w:t>
      </w:r>
      <w:r>
        <w:rPr>
          <w:rFonts w:hint="eastAsia"/>
        </w:rPr>
        <w:t>95</w:t>
      </w:r>
      <w:r>
        <w:t>万元</w:t>
      </w:r>
      <w:r>
        <w:rPr>
          <w:rFonts w:hint="eastAsia"/>
        </w:rPr>
        <w:t xml:space="preserve"> </w:t>
      </w:r>
      <w:r>
        <w:t>　</w:t>
      </w:r>
      <w:r>
        <w:rPr>
          <w:rFonts w:hint="eastAsia"/>
        </w:rPr>
        <w:t xml:space="preserve">   </w:t>
      </w:r>
      <w:r>
        <w:t xml:space="preserve"> D</w:t>
      </w:r>
      <w:r>
        <w:rPr>
          <w:rFonts w:hint="eastAsia"/>
        </w:rPr>
        <w:t>、</w:t>
      </w:r>
      <w:r>
        <w:t xml:space="preserve"> </w:t>
      </w:r>
      <w:r>
        <w:rPr>
          <w:rFonts w:hint="eastAsia"/>
        </w:rPr>
        <w:t>103</w:t>
      </w:r>
      <w:r>
        <w:t>万元</w:t>
      </w:r>
    </w:p>
    <w:p>
      <w:pPr>
        <w:spacing w:line="360" w:lineRule="auto"/>
        <w:rPr>
          <w:rFonts w:hint="eastAsia"/>
        </w:rPr>
      </w:pPr>
      <w:r>
        <w:rPr>
          <w:rFonts w:hint="eastAsia"/>
        </w:rPr>
        <w:t>11、如果发现账簿记录所记会计科目有错，或会计科目正确但其金额多记时，可采用（    ）。</w:t>
      </w:r>
    </w:p>
    <w:p>
      <w:pPr>
        <w:spacing w:line="360" w:lineRule="auto"/>
      </w:pPr>
      <w:r>
        <w:rPr>
          <w:rFonts w:hint="eastAsia"/>
        </w:rPr>
        <w:t xml:space="preserve">A、补充登记法    B、红字更正法   C、划线更正法    D、平行登记法 </w:t>
      </w:r>
    </w:p>
    <w:p>
      <w:pPr>
        <w:spacing w:line="360" w:lineRule="auto"/>
        <w:rPr>
          <w:rFonts w:hint="eastAsia"/>
        </w:rPr>
      </w:pPr>
      <w:r>
        <w:rPr>
          <w:rFonts w:hint="eastAsia"/>
        </w:rPr>
        <w:t>12 、记账凭证一般应附有原始凭证，并注明其（     ）。</w:t>
      </w:r>
    </w:p>
    <w:p>
      <w:pPr>
        <w:spacing w:line="360" w:lineRule="auto"/>
      </w:pPr>
      <w:r>
        <w:rPr>
          <w:rFonts w:hint="eastAsia"/>
        </w:rPr>
        <w:t xml:space="preserve">A、经济业务内容   B、出具单位名称   C、张数   D、金额 </w:t>
      </w:r>
    </w:p>
    <w:p>
      <w:pPr>
        <w:spacing w:line="360" w:lineRule="auto"/>
        <w:rPr>
          <w:rFonts w:hint="eastAsia"/>
        </w:rPr>
      </w:pPr>
      <w:r>
        <w:rPr>
          <w:rFonts w:hint="eastAsia"/>
        </w:rPr>
        <w:t>13、在会计核算的基本前提中，界定会计工作和会计信息的空间范围的是（     ）。</w:t>
      </w:r>
    </w:p>
    <w:p>
      <w:pPr>
        <w:spacing w:line="360" w:lineRule="auto"/>
      </w:pPr>
      <w:r>
        <w:rPr>
          <w:rFonts w:hint="eastAsia"/>
        </w:rPr>
        <w:t xml:space="preserve">A、会计主体    B、持续经营   C、会计期间   D、货币计量 </w:t>
      </w:r>
    </w:p>
    <w:p>
      <w:pPr>
        <w:spacing w:line="360" w:lineRule="auto"/>
        <w:rPr>
          <w:rFonts w:hint="eastAsia"/>
        </w:rPr>
      </w:pPr>
      <w:r>
        <w:rPr>
          <w:rFonts w:hint="eastAsia"/>
        </w:rPr>
        <w:t>14、企业专设销售机构人员的工资，应记入（    ）。</w:t>
      </w:r>
    </w:p>
    <w:p>
      <w:pPr>
        <w:spacing w:line="360" w:lineRule="auto"/>
        <w:rPr>
          <w:rFonts w:hint="eastAsia"/>
        </w:rPr>
      </w:pPr>
      <w:r>
        <w:rPr>
          <w:rFonts w:hint="eastAsia"/>
        </w:rPr>
        <w:t xml:space="preserve">A、“销售费用”的借方       B、“销售费用”的贷方 </w:t>
      </w:r>
    </w:p>
    <w:p>
      <w:pPr>
        <w:spacing w:line="360" w:lineRule="auto"/>
        <w:rPr>
          <w:rFonts w:hint="eastAsia"/>
        </w:rPr>
      </w:pPr>
      <w:r>
        <w:rPr>
          <w:rFonts w:hint="eastAsia"/>
        </w:rPr>
        <w:t>C、“应付职工薪酬”的借方   D、“管理费用”的贷方</w:t>
      </w:r>
    </w:p>
    <w:p>
      <w:pPr>
        <w:spacing w:line="360" w:lineRule="auto"/>
        <w:rPr>
          <w:rFonts w:hint="eastAsia"/>
        </w:rPr>
      </w:pPr>
      <w:r>
        <w:rPr>
          <w:rFonts w:hint="eastAsia"/>
        </w:rPr>
        <w:t>15、备用金账户属于（    ）。</w:t>
      </w:r>
    </w:p>
    <w:p>
      <w:pPr>
        <w:spacing w:line="360" w:lineRule="auto"/>
      </w:pPr>
      <w:r>
        <w:rPr>
          <w:rFonts w:hint="eastAsia"/>
        </w:rPr>
        <w:t xml:space="preserve">A、库存现金   B、企业债权   C、银行存款   D、企业债务 </w:t>
      </w:r>
    </w:p>
    <w:p>
      <w:pPr>
        <w:spacing w:line="360" w:lineRule="auto"/>
        <w:rPr>
          <w:rFonts w:hint="eastAsia"/>
        </w:rPr>
      </w:pPr>
      <w:r>
        <w:rPr>
          <w:rFonts w:ascii="宋体" w:hAnsi="宋体" w:cs="宋体"/>
          <w:b/>
          <w:bCs/>
          <w:color w:val="000000"/>
          <w:kern w:val="0"/>
          <w:szCs w:val="21"/>
        </w:rPr>
        <w:t>二、多项选择题</w:t>
      </w:r>
    </w:p>
    <w:p>
      <w:pPr>
        <w:spacing w:line="360" w:lineRule="auto"/>
      </w:pPr>
      <w:r>
        <w:t>1</w:t>
      </w:r>
      <w:r>
        <w:rPr>
          <w:rFonts w:hint="eastAsia"/>
        </w:rPr>
        <w:t>、“</w:t>
      </w:r>
      <w:r>
        <w:t>资产=负债+所有者权益</w:t>
      </w:r>
      <w:r>
        <w:rPr>
          <w:rFonts w:hint="eastAsia"/>
        </w:rPr>
        <w:t>”</w:t>
      </w:r>
      <w:r>
        <w:t>是（</w:t>
      </w:r>
      <w:r>
        <w:rPr>
          <w:rFonts w:hint="eastAsia"/>
        </w:rPr>
        <w:t xml:space="preserve">        </w:t>
      </w:r>
      <w:r>
        <w:t xml:space="preserve"> ）的理论基础或理论依据。</w:t>
      </w:r>
    </w:p>
    <w:p>
      <w:pPr>
        <w:spacing w:line="360" w:lineRule="auto"/>
      </w:pPr>
      <w:r>
        <w:t>A</w:t>
      </w:r>
      <w:r>
        <w:rPr>
          <w:rFonts w:hint="eastAsia"/>
        </w:rPr>
        <w:t>、</w:t>
      </w:r>
      <w:r>
        <w:t xml:space="preserve">编制利润表 </w:t>
      </w:r>
      <w:r>
        <w:rPr>
          <w:rFonts w:hint="eastAsia"/>
        </w:rPr>
        <w:t xml:space="preserve">  </w:t>
      </w:r>
      <w:r>
        <w:t>B</w:t>
      </w:r>
      <w:r>
        <w:rPr>
          <w:rFonts w:hint="eastAsia"/>
        </w:rPr>
        <w:t>、</w:t>
      </w:r>
      <w:r>
        <w:t>编制资产负债表</w:t>
      </w:r>
      <w:r>
        <w:rPr>
          <w:rFonts w:hint="eastAsia"/>
        </w:rPr>
        <w:t xml:space="preserve">  </w:t>
      </w:r>
      <w:r>
        <w:t xml:space="preserve"> C</w:t>
      </w:r>
      <w:r>
        <w:rPr>
          <w:rFonts w:hint="eastAsia"/>
        </w:rPr>
        <w:t>、</w:t>
      </w:r>
      <w:r>
        <w:t>平行登记</w:t>
      </w:r>
      <w:r>
        <w:rPr>
          <w:rFonts w:hint="eastAsia"/>
        </w:rPr>
        <w:t xml:space="preserve">  </w:t>
      </w:r>
      <w:r>
        <w:t>D</w:t>
      </w:r>
      <w:r>
        <w:rPr>
          <w:rFonts w:hint="eastAsia"/>
        </w:rPr>
        <w:t>、</w:t>
      </w:r>
      <w:r>
        <w:t xml:space="preserve">复式记账法 </w:t>
      </w:r>
    </w:p>
    <w:p>
      <w:pPr>
        <w:spacing w:line="360" w:lineRule="auto"/>
      </w:pPr>
      <w:r>
        <w:rPr>
          <w:rFonts w:hint="eastAsia"/>
        </w:rPr>
        <w:t>2、</w:t>
      </w:r>
      <w:r>
        <w:t xml:space="preserve">平行登记的要点包括（ </w:t>
      </w:r>
      <w:r>
        <w:rPr>
          <w:rFonts w:hint="eastAsia"/>
        </w:rPr>
        <w:t xml:space="preserve">          </w:t>
      </w:r>
      <w:r>
        <w:t>）。</w:t>
      </w:r>
    </w:p>
    <w:p>
      <w:pPr>
        <w:spacing w:line="360" w:lineRule="auto"/>
        <w:rPr>
          <w:rFonts w:hint="eastAsia"/>
        </w:rPr>
      </w:pPr>
      <w:r>
        <w:t>A期间相同 B．依据相同 C．方向相同 D．金额相同</w:t>
      </w:r>
    </w:p>
    <w:p>
      <w:pPr>
        <w:spacing w:line="360" w:lineRule="auto"/>
      </w:pPr>
      <w:r>
        <w:rPr>
          <w:rFonts w:hint="eastAsia"/>
        </w:rPr>
        <w:t>3、</w:t>
      </w:r>
      <w:r>
        <w:t>以下属于原始凭证的有（</w:t>
      </w:r>
      <w:r>
        <w:rPr>
          <w:rFonts w:hint="eastAsia"/>
        </w:rPr>
        <w:t xml:space="preserve">        </w:t>
      </w:r>
      <w:r>
        <w:t xml:space="preserve"> ）。</w:t>
      </w:r>
    </w:p>
    <w:p>
      <w:pPr>
        <w:spacing w:line="360" w:lineRule="auto"/>
      </w:pPr>
      <w:r>
        <w:t>A</w:t>
      </w:r>
      <w:r>
        <w:rPr>
          <w:rFonts w:hint="eastAsia"/>
        </w:rPr>
        <w:t>、</w:t>
      </w:r>
      <w:r>
        <w:t>火车票</w:t>
      </w:r>
      <w:r>
        <w:rPr>
          <w:rFonts w:hint="eastAsia"/>
        </w:rPr>
        <w:t xml:space="preserve"> </w:t>
      </w:r>
      <w:r>
        <w:t xml:space="preserve"> B</w:t>
      </w:r>
      <w:r>
        <w:rPr>
          <w:rFonts w:hint="eastAsia"/>
        </w:rPr>
        <w:t>、</w:t>
      </w:r>
      <w:r>
        <w:t>领料单</w:t>
      </w:r>
      <w:r>
        <w:rPr>
          <w:rFonts w:hint="eastAsia"/>
        </w:rPr>
        <w:t xml:space="preserve"> </w:t>
      </w:r>
      <w:r>
        <w:t xml:space="preserve"> C</w:t>
      </w:r>
      <w:r>
        <w:rPr>
          <w:rFonts w:hint="eastAsia"/>
        </w:rPr>
        <w:t>、</w:t>
      </w:r>
      <w:r>
        <w:t>增值税专用发票</w:t>
      </w:r>
      <w:r>
        <w:rPr>
          <w:rFonts w:hint="eastAsia"/>
        </w:rPr>
        <w:t xml:space="preserve">  </w:t>
      </w:r>
      <w:r>
        <w:t>D</w:t>
      </w:r>
      <w:r>
        <w:rPr>
          <w:rFonts w:hint="eastAsia"/>
        </w:rPr>
        <w:t>、</w:t>
      </w:r>
      <w:r>
        <w:t xml:space="preserve">经济合同 </w:t>
      </w:r>
    </w:p>
    <w:p>
      <w:pPr>
        <w:spacing w:line="360" w:lineRule="auto"/>
      </w:pPr>
      <w:r>
        <w:rPr>
          <w:rFonts w:hint="eastAsia"/>
        </w:rPr>
        <w:t>4、</w:t>
      </w:r>
      <w:r>
        <w:t xml:space="preserve">以下明细账宜采用数量金额式的有（ </w:t>
      </w:r>
      <w:r>
        <w:rPr>
          <w:rFonts w:hint="eastAsia"/>
        </w:rPr>
        <w:t xml:space="preserve">        </w:t>
      </w:r>
      <w:r>
        <w:t>）。</w:t>
      </w:r>
    </w:p>
    <w:p>
      <w:pPr>
        <w:spacing w:line="360" w:lineRule="auto"/>
        <w:rPr>
          <w:rFonts w:hint="eastAsia"/>
        </w:rPr>
      </w:pPr>
      <w:r>
        <w:t>A</w:t>
      </w:r>
      <w:r>
        <w:rPr>
          <w:rFonts w:hint="eastAsia"/>
        </w:rPr>
        <w:t>、</w:t>
      </w:r>
      <w:r>
        <w:t>产成品--A产品</w:t>
      </w:r>
      <w:r>
        <w:rPr>
          <w:rFonts w:hint="eastAsia"/>
        </w:rPr>
        <w:t xml:space="preserve">   </w:t>
      </w:r>
      <w:r>
        <w:t xml:space="preserve"> B</w:t>
      </w:r>
      <w:r>
        <w:rPr>
          <w:rFonts w:hint="eastAsia"/>
        </w:rPr>
        <w:t>、</w:t>
      </w:r>
      <w:r>
        <w:t>原材料--甲材料</w:t>
      </w:r>
      <w:r>
        <w:rPr>
          <w:rFonts w:hint="eastAsia"/>
        </w:rPr>
        <w:t xml:space="preserve">  </w:t>
      </w:r>
      <w:r>
        <w:t>C</w:t>
      </w:r>
      <w:r>
        <w:rPr>
          <w:rFonts w:hint="eastAsia"/>
        </w:rPr>
        <w:t>、</w:t>
      </w:r>
      <w:r>
        <w:t>应收账款--M公司  D</w:t>
      </w:r>
      <w:r>
        <w:rPr>
          <w:rFonts w:hint="eastAsia"/>
        </w:rPr>
        <w:t>、</w:t>
      </w:r>
      <w:r>
        <w:t xml:space="preserve">固定资产--小轿车 </w:t>
      </w:r>
    </w:p>
    <w:p>
      <w:pPr>
        <w:spacing w:line="360" w:lineRule="auto"/>
        <w:rPr>
          <w:rFonts w:hint="eastAsia" w:eastAsia="宋体"/>
          <w:lang w:eastAsia="zh-CN"/>
        </w:rPr>
      </w:pPr>
      <w:r>
        <w:t>5</w:t>
      </w:r>
      <w:r>
        <w:rPr>
          <w:rFonts w:hint="eastAsia"/>
        </w:rPr>
        <w:t>、利润</w:t>
      </w:r>
      <w:r>
        <w:t>表是 （      ）</w:t>
      </w:r>
      <w:r>
        <w:rPr>
          <w:rFonts w:hint="eastAsia"/>
          <w:lang w:eastAsia="zh-CN"/>
        </w:rPr>
        <w:t>。</w:t>
      </w:r>
    </w:p>
    <w:p>
      <w:pPr>
        <w:spacing w:line="360" w:lineRule="auto"/>
      </w:pPr>
      <w:r>
        <w:t>A</w:t>
      </w:r>
      <w:r>
        <w:rPr>
          <w:rFonts w:hint="eastAsia"/>
        </w:rPr>
        <w:t>、</w:t>
      </w:r>
      <w:r>
        <w:t>根据有关账户发生额编制的    B</w:t>
      </w:r>
      <w:r>
        <w:rPr>
          <w:rFonts w:hint="eastAsia"/>
        </w:rPr>
        <w:t>、</w:t>
      </w:r>
      <w:r>
        <w:t xml:space="preserve">动态报表 </w:t>
      </w:r>
    </w:p>
    <w:p>
      <w:pPr>
        <w:spacing w:line="360" w:lineRule="auto"/>
      </w:pPr>
      <w:r>
        <w:t>C</w:t>
      </w:r>
      <w:r>
        <w:rPr>
          <w:rFonts w:hint="eastAsia"/>
        </w:rPr>
        <w:t>、</w:t>
      </w:r>
      <w:r>
        <w:t>反映财务成果的报表          D</w:t>
      </w:r>
      <w:r>
        <w:rPr>
          <w:rFonts w:hint="eastAsia"/>
        </w:rPr>
        <w:t>、</w:t>
      </w:r>
      <w:r>
        <w:t xml:space="preserve">反映财务状况的报表  </w:t>
      </w:r>
    </w:p>
    <w:p>
      <w:pPr>
        <w:spacing w:line="360" w:lineRule="auto"/>
        <w:rPr>
          <w:rFonts w:hint="eastAsia" w:ascii="宋体" w:hAnsi="宋体" w:cs="宋体"/>
          <w:color w:val="000000"/>
          <w:kern w:val="0"/>
          <w:szCs w:val="21"/>
        </w:rPr>
      </w:pPr>
      <w:r>
        <w:rPr>
          <w:rFonts w:hint="eastAsia" w:ascii="宋体" w:hAnsi="宋体" w:cs="宋体"/>
          <w:b/>
          <w:bCs/>
          <w:color w:val="000000"/>
          <w:kern w:val="0"/>
          <w:szCs w:val="21"/>
        </w:rPr>
        <w:t>三、</w:t>
      </w:r>
      <w:r>
        <w:rPr>
          <w:rFonts w:ascii="宋体" w:hAnsi="宋体" w:cs="宋体"/>
          <w:b/>
          <w:bCs/>
          <w:color w:val="000000"/>
          <w:kern w:val="0"/>
          <w:szCs w:val="21"/>
        </w:rPr>
        <w:t>判断题(请将判断结果正确的用 “√”</w:t>
      </w:r>
      <w:r>
        <w:rPr>
          <w:rFonts w:hint="eastAsia" w:ascii="宋体" w:hAnsi="宋体" w:cs="宋体"/>
          <w:b/>
          <w:bCs/>
          <w:color w:val="000000"/>
          <w:kern w:val="0"/>
          <w:szCs w:val="21"/>
        </w:rPr>
        <w:t>、</w:t>
      </w:r>
      <w:r>
        <w:rPr>
          <w:rFonts w:ascii="宋体" w:hAnsi="宋体" w:cs="宋体"/>
          <w:b/>
          <w:bCs/>
          <w:color w:val="000000"/>
          <w:kern w:val="0"/>
          <w:szCs w:val="21"/>
        </w:rPr>
        <w:t>错误的用 “</w:t>
      </w:r>
      <w:r>
        <w:rPr>
          <w:rFonts w:hint="eastAsia" w:ascii="宋体" w:hAnsi="宋体" w:cs="宋体"/>
          <w:b/>
          <w:bCs/>
          <w:color w:val="000000"/>
          <w:kern w:val="0"/>
          <w:szCs w:val="21"/>
        </w:rPr>
        <w:t>×</w:t>
      </w:r>
      <w:r>
        <w:rPr>
          <w:rFonts w:ascii="宋体" w:hAnsi="宋体" w:cs="宋体"/>
          <w:b/>
          <w:bCs/>
          <w:color w:val="000000"/>
          <w:kern w:val="0"/>
          <w:szCs w:val="21"/>
        </w:rPr>
        <w:t>” 表述。)</w:t>
      </w:r>
    </w:p>
    <w:p>
      <w:pPr>
        <w:spacing w:line="360" w:lineRule="auto"/>
        <w:rPr>
          <w:rFonts w:ascii="宋体" w:hAnsi="宋体" w:cs="宋体"/>
          <w:color w:val="000000"/>
          <w:kern w:val="0"/>
          <w:szCs w:val="21"/>
        </w:rPr>
      </w:pPr>
      <w:r>
        <w:rPr>
          <w:rFonts w:ascii="宋体" w:hAnsi="宋体" w:cs="宋体"/>
          <w:color w:val="000000"/>
          <w:kern w:val="0"/>
          <w:szCs w:val="21"/>
        </w:rPr>
        <w:t xml:space="preserve">1、记账凭证要根据分录凭证来编制，并作为登记账簿的依据。 （ </w:t>
      </w:r>
      <w:r>
        <w:rPr>
          <w:rFonts w:hint="eastAsia" w:ascii="宋体" w:hAnsi="宋体" w:cs="宋体"/>
          <w:color w:val="000000"/>
          <w:kern w:val="0"/>
          <w:szCs w:val="21"/>
        </w:rPr>
        <w:t xml:space="preserve">    </w:t>
      </w:r>
      <w:r>
        <w:rPr>
          <w:rFonts w:ascii="宋体" w:hAnsi="宋体" w:cs="宋体"/>
          <w:color w:val="000000"/>
          <w:kern w:val="0"/>
          <w:szCs w:val="21"/>
        </w:rPr>
        <w:t>）</w:t>
      </w:r>
    </w:p>
    <w:p>
      <w:pPr>
        <w:spacing w:line="360" w:lineRule="auto"/>
        <w:rPr>
          <w:rFonts w:ascii="宋体" w:hAnsi="宋体" w:cs="宋体"/>
          <w:color w:val="000000"/>
          <w:kern w:val="0"/>
          <w:szCs w:val="21"/>
        </w:rPr>
      </w:pPr>
      <w:r>
        <w:rPr>
          <w:rFonts w:ascii="宋体" w:hAnsi="宋体" w:cs="宋体"/>
          <w:color w:val="000000"/>
          <w:kern w:val="0"/>
          <w:szCs w:val="21"/>
        </w:rPr>
        <w:t>2、资产和负债、所有者权益是同一问题的两个方面，彼此之间存在着相互依存关系。（</w:t>
      </w:r>
      <w:r>
        <w:rPr>
          <w:rFonts w:hint="eastAsia" w:ascii="宋体" w:hAnsi="宋体" w:cs="宋体"/>
          <w:color w:val="000000"/>
          <w:kern w:val="0"/>
          <w:szCs w:val="21"/>
        </w:rPr>
        <w:t xml:space="preserve">  </w:t>
      </w:r>
      <w:r>
        <w:rPr>
          <w:rFonts w:ascii="宋体" w:hAnsi="宋体" w:cs="宋体"/>
          <w:color w:val="000000"/>
          <w:kern w:val="0"/>
          <w:szCs w:val="21"/>
        </w:rPr>
        <w:t xml:space="preserve"> ）</w:t>
      </w:r>
    </w:p>
    <w:p>
      <w:pPr>
        <w:spacing w:line="360" w:lineRule="auto"/>
        <w:rPr>
          <w:rFonts w:hint="eastAsia" w:ascii="宋体" w:hAnsi="宋体" w:cs="宋体"/>
          <w:color w:val="000000"/>
          <w:kern w:val="0"/>
          <w:szCs w:val="21"/>
        </w:rPr>
      </w:pPr>
      <w:r>
        <w:rPr>
          <w:rFonts w:ascii="宋体" w:hAnsi="宋体" w:cs="宋体"/>
          <w:color w:val="000000"/>
          <w:kern w:val="0"/>
          <w:szCs w:val="21"/>
        </w:rPr>
        <w:t>3、会计科目就是账户的名称，它是设置账户的依据。两者核算相同的经济</w:t>
      </w:r>
      <w:r>
        <w:rPr>
          <w:rFonts w:hint="eastAsia" w:ascii="宋体" w:hAnsi="宋体" w:cs="宋体"/>
          <w:color w:val="000000"/>
          <w:kern w:val="0"/>
          <w:szCs w:val="21"/>
        </w:rPr>
        <w:t>内容</w:t>
      </w:r>
      <w:r>
        <w:rPr>
          <w:rFonts w:ascii="宋体" w:hAnsi="宋体" w:cs="宋体"/>
          <w:color w:val="000000"/>
          <w:kern w:val="0"/>
          <w:szCs w:val="21"/>
        </w:rPr>
        <w:t>，故实质上它们</w:t>
      </w:r>
    </w:p>
    <w:p>
      <w:pPr>
        <w:spacing w:line="360" w:lineRule="auto"/>
        <w:rPr>
          <w:rFonts w:hint="eastAsia" w:ascii="宋体" w:hAnsi="宋体" w:cs="宋体"/>
          <w:color w:val="000000"/>
          <w:kern w:val="0"/>
          <w:szCs w:val="21"/>
        </w:rPr>
      </w:pPr>
      <w:r>
        <w:rPr>
          <w:rFonts w:ascii="宋体" w:hAnsi="宋体" w:cs="宋体"/>
          <w:color w:val="000000"/>
          <w:kern w:val="0"/>
          <w:szCs w:val="21"/>
        </w:rPr>
        <w:t>是同一个概念。（</w:t>
      </w:r>
      <w:r>
        <w:rPr>
          <w:rFonts w:hint="eastAsia" w:ascii="宋体" w:hAnsi="宋体" w:cs="宋体"/>
          <w:color w:val="000000"/>
          <w:kern w:val="0"/>
          <w:szCs w:val="21"/>
        </w:rPr>
        <w:t xml:space="preserve">  </w:t>
      </w:r>
      <w:r>
        <w:rPr>
          <w:rFonts w:ascii="宋体" w:hAnsi="宋体" w:cs="宋体"/>
          <w:color w:val="000000"/>
          <w:kern w:val="0"/>
          <w:szCs w:val="21"/>
        </w:rPr>
        <w:t xml:space="preserve"> ）</w:t>
      </w:r>
    </w:p>
    <w:p>
      <w:pPr>
        <w:spacing w:line="360" w:lineRule="auto"/>
        <w:rPr>
          <w:rFonts w:ascii="宋体" w:hAnsi="宋体" w:cs="宋体"/>
          <w:color w:val="000000"/>
          <w:kern w:val="0"/>
          <w:szCs w:val="21"/>
        </w:rPr>
      </w:pPr>
      <w:r>
        <w:rPr>
          <w:rFonts w:ascii="宋体" w:hAnsi="宋体" w:cs="宋体"/>
          <w:color w:val="000000"/>
          <w:kern w:val="0"/>
          <w:szCs w:val="21"/>
        </w:rPr>
        <w:t>4、复式记账就是对每一项经济业务，者以相等的金额同时在总账及所属的明细账中进行登记的一种记账方法。 （</w:t>
      </w:r>
      <w:r>
        <w:rPr>
          <w:rFonts w:hint="eastAsia" w:ascii="宋体" w:hAnsi="宋体" w:cs="宋体"/>
          <w:color w:val="000000"/>
          <w:kern w:val="0"/>
          <w:szCs w:val="21"/>
        </w:rPr>
        <w:t xml:space="preserve">   </w:t>
      </w:r>
      <w:r>
        <w:rPr>
          <w:rFonts w:ascii="宋体" w:hAnsi="宋体" w:cs="宋体"/>
          <w:color w:val="000000"/>
          <w:kern w:val="0"/>
          <w:szCs w:val="21"/>
        </w:rPr>
        <w:t xml:space="preserve"> ）</w:t>
      </w:r>
    </w:p>
    <w:p>
      <w:pPr>
        <w:spacing w:line="360" w:lineRule="auto"/>
        <w:rPr>
          <w:rFonts w:ascii="宋体" w:hAnsi="宋体" w:cs="宋体"/>
          <w:color w:val="000000"/>
          <w:kern w:val="0"/>
          <w:szCs w:val="21"/>
        </w:rPr>
      </w:pPr>
      <w:r>
        <w:rPr>
          <w:rFonts w:ascii="宋体" w:hAnsi="宋体" w:cs="宋体"/>
          <w:color w:val="000000"/>
          <w:kern w:val="0"/>
          <w:szCs w:val="21"/>
        </w:rPr>
        <w:t xml:space="preserve">5、编制复合会计分录，能够集中反映一项经济业务的全貌，并可以简化记账手续。 （ </w:t>
      </w:r>
      <w:r>
        <w:rPr>
          <w:rFonts w:hint="eastAsia" w:ascii="宋体" w:hAnsi="宋体" w:cs="宋体"/>
          <w:color w:val="000000"/>
          <w:kern w:val="0"/>
          <w:szCs w:val="21"/>
        </w:rPr>
        <w:t xml:space="preserve">  </w:t>
      </w:r>
      <w:r>
        <w:rPr>
          <w:rFonts w:ascii="宋体" w:hAnsi="宋体" w:cs="宋体"/>
          <w:color w:val="000000"/>
          <w:kern w:val="0"/>
          <w:szCs w:val="21"/>
        </w:rPr>
        <w:t>）</w:t>
      </w:r>
    </w:p>
    <w:p>
      <w:pPr>
        <w:spacing w:line="360" w:lineRule="auto"/>
        <w:rPr>
          <w:bCs/>
          <w:szCs w:val="21"/>
        </w:rPr>
      </w:pPr>
      <w:r>
        <w:rPr>
          <w:bCs/>
          <w:szCs w:val="21"/>
        </w:rPr>
        <w:t>6、作废的原始凭证在加盖</w:t>
      </w:r>
      <w:r>
        <w:rPr>
          <w:rFonts w:hint="eastAsia"/>
          <w:bCs/>
          <w:szCs w:val="21"/>
        </w:rPr>
        <w:t>“</w:t>
      </w:r>
      <w:r>
        <w:rPr>
          <w:bCs/>
          <w:szCs w:val="21"/>
        </w:rPr>
        <w:t>作废</w:t>
      </w:r>
      <w:r>
        <w:rPr>
          <w:rFonts w:hint="eastAsia"/>
          <w:bCs/>
          <w:szCs w:val="21"/>
        </w:rPr>
        <w:t>”</w:t>
      </w:r>
      <w:r>
        <w:rPr>
          <w:bCs/>
          <w:szCs w:val="21"/>
        </w:rPr>
        <w:t xml:space="preserve">戳记后可立即销毁。 （ </w:t>
      </w:r>
      <w:r>
        <w:rPr>
          <w:rFonts w:hint="eastAsia"/>
          <w:bCs/>
          <w:szCs w:val="21"/>
        </w:rPr>
        <w:t xml:space="preserve">   </w:t>
      </w:r>
      <w:r>
        <w:rPr>
          <w:bCs/>
          <w:szCs w:val="21"/>
        </w:rPr>
        <w:t>）</w:t>
      </w:r>
    </w:p>
    <w:p>
      <w:pPr>
        <w:spacing w:line="360" w:lineRule="auto"/>
        <w:rPr>
          <w:bCs/>
          <w:szCs w:val="21"/>
        </w:rPr>
      </w:pPr>
      <w:r>
        <w:rPr>
          <w:bCs/>
          <w:szCs w:val="21"/>
        </w:rPr>
        <w:t xml:space="preserve">7、对于文字存在较小错误的原始凭证，必须经会计人员修改后方可作为填制记账凭证和登记账簿的依据。 （ </w:t>
      </w:r>
      <w:r>
        <w:rPr>
          <w:rFonts w:hint="eastAsia"/>
          <w:bCs/>
          <w:szCs w:val="21"/>
        </w:rPr>
        <w:t xml:space="preserve">   </w:t>
      </w:r>
      <w:r>
        <w:rPr>
          <w:bCs/>
          <w:szCs w:val="21"/>
        </w:rPr>
        <w:t>）</w:t>
      </w:r>
    </w:p>
    <w:p>
      <w:pPr>
        <w:spacing w:line="360" w:lineRule="auto"/>
        <w:rPr>
          <w:bCs/>
          <w:szCs w:val="21"/>
        </w:rPr>
      </w:pPr>
      <w:r>
        <w:rPr>
          <w:bCs/>
          <w:szCs w:val="21"/>
        </w:rPr>
        <w:t xml:space="preserve">8、在经济业务特别少的单位，其会计凭证可以不进行审核，直接作为登记账簿的依据。 （ </w:t>
      </w:r>
      <w:r>
        <w:rPr>
          <w:rFonts w:hint="eastAsia"/>
          <w:bCs/>
          <w:szCs w:val="21"/>
        </w:rPr>
        <w:t xml:space="preserve">  </w:t>
      </w:r>
      <w:r>
        <w:rPr>
          <w:bCs/>
          <w:szCs w:val="21"/>
        </w:rPr>
        <w:t>）</w:t>
      </w:r>
    </w:p>
    <w:p>
      <w:pPr>
        <w:spacing w:line="360" w:lineRule="auto"/>
        <w:rPr>
          <w:bCs/>
          <w:szCs w:val="21"/>
        </w:rPr>
      </w:pPr>
      <w:r>
        <w:rPr>
          <w:bCs/>
          <w:szCs w:val="21"/>
        </w:rPr>
        <w:t>9、经</w:t>
      </w:r>
      <w:r>
        <w:rPr>
          <w:rFonts w:hint="eastAsia"/>
          <w:bCs/>
          <w:szCs w:val="21"/>
        </w:rPr>
        <w:t>“</w:t>
      </w:r>
      <w:r>
        <w:rPr>
          <w:bCs/>
          <w:szCs w:val="21"/>
        </w:rPr>
        <w:t>银行存款余额调节表</w:t>
      </w:r>
      <w:r>
        <w:rPr>
          <w:rFonts w:hint="eastAsia"/>
          <w:bCs/>
          <w:szCs w:val="21"/>
        </w:rPr>
        <w:t>”</w:t>
      </w:r>
      <w:r>
        <w:rPr>
          <w:bCs/>
          <w:szCs w:val="21"/>
        </w:rPr>
        <w:t>调节后的银行存款余额，就是企业可以动用的银行存款实有数，因此企业应根据</w:t>
      </w:r>
      <w:r>
        <w:rPr>
          <w:rFonts w:hint="eastAsia"/>
          <w:bCs/>
          <w:szCs w:val="21"/>
        </w:rPr>
        <w:t>“</w:t>
      </w:r>
      <w:r>
        <w:rPr>
          <w:bCs/>
          <w:szCs w:val="21"/>
        </w:rPr>
        <w:t>银行存款余额调节表</w:t>
      </w:r>
      <w:r>
        <w:rPr>
          <w:rFonts w:hint="eastAsia"/>
          <w:bCs/>
          <w:szCs w:val="21"/>
        </w:rPr>
        <w:t>”</w:t>
      </w:r>
      <w:r>
        <w:rPr>
          <w:bCs/>
          <w:szCs w:val="21"/>
        </w:rPr>
        <w:t>登记企业的银行存款日记账，调整企业的账面余额。 （</w:t>
      </w:r>
      <w:r>
        <w:rPr>
          <w:rFonts w:hint="eastAsia"/>
          <w:bCs/>
          <w:szCs w:val="21"/>
        </w:rPr>
        <w:t xml:space="preserve">   </w:t>
      </w:r>
      <w:r>
        <w:rPr>
          <w:bCs/>
          <w:szCs w:val="21"/>
        </w:rPr>
        <w:t xml:space="preserve"> ）</w:t>
      </w:r>
    </w:p>
    <w:p>
      <w:pPr>
        <w:spacing w:line="360" w:lineRule="auto"/>
        <w:rPr>
          <w:rFonts w:hint="eastAsia" w:ascii="宋体" w:hAnsi="宋体" w:cs="宋体"/>
          <w:b/>
          <w:bCs/>
          <w:color w:val="000000"/>
          <w:kern w:val="0"/>
          <w:szCs w:val="21"/>
        </w:rPr>
      </w:pPr>
      <w:r>
        <w:rPr>
          <w:bCs/>
          <w:szCs w:val="21"/>
        </w:rPr>
        <w:t xml:space="preserve">10、年度结账后，对于发生额很少的总账，不必更换新账。 （ </w:t>
      </w:r>
      <w:r>
        <w:rPr>
          <w:rFonts w:hint="eastAsia"/>
          <w:bCs/>
          <w:szCs w:val="21"/>
        </w:rPr>
        <w:t xml:space="preserve">   </w:t>
      </w:r>
      <w:r>
        <w:rPr>
          <w:bCs/>
          <w:szCs w:val="21"/>
        </w:rPr>
        <w:t>）</w:t>
      </w:r>
    </w:p>
    <w:p>
      <w:pPr>
        <w:widowControl/>
        <w:spacing w:line="360" w:lineRule="auto"/>
        <w:jc w:val="left"/>
        <w:rPr>
          <w:rFonts w:hint="eastAsia"/>
          <w:b/>
          <w:bCs/>
          <w:szCs w:val="21"/>
        </w:rPr>
      </w:pPr>
      <w:r>
        <w:rPr>
          <w:rFonts w:hint="eastAsia" w:ascii="宋体" w:hAnsi="宋体" w:cs="宋体"/>
          <w:b/>
          <w:bCs/>
          <w:color w:val="000000"/>
          <w:kern w:val="0"/>
          <w:szCs w:val="21"/>
        </w:rPr>
        <w:t>四</w:t>
      </w:r>
      <w:r>
        <w:rPr>
          <w:rFonts w:ascii="宋体" w:hAnsi="宋体" w:cs="宋体"/>
          <w:b/>
          <w:bCs/>
          <w:color w:val="000000"/>
          <w:kern w:val="0"/>
          <w:szCs w:val="21"/>
        </w:rPr>
        <w:t>、</w:t>
      </w:r>
      <w:r>
        <w:rPr>
          <w:rFonts w:hint="eastAsia" w:ascii="宋体" w:hAnsi="宋体" w:cs="宋体"/>
          <w:b/>
          <w:bCs/>
          <w:color w:val="000000"/>
          <w:kern w:val="0"/>
          <w:szCs w:val="21"/>
        </w:rPr>
        <w:t>分析计算題</w:t>
      </w:r>
    </w:p>
    <w:p>
      <w:pPr>
        <w:spacing w:line="360" w:lineRule="auto"/>
        <w:rPr>
          <w:rFonts w:hint="eastAsia"/>
          <w:bCs/>
          <w:szCs w:val="21"/>
        </w:rPr>
      </w:pPr>
      <w:r>
        <w:rPr>
          <w:rFonts w:hint="eastAsia"/>
          <w:bCs/>
          <w:szCs w:val="21"/>
        </w:rPr>
        <w:t>（一）</w:t>
      </w:r>
      <w:r>
        <w:rPr>
          <w:bCs/>
          <w:szCs w:val="21"/>
        </w:rPr>
        <w:t>银行存款清查</w:t>
      </w:r>
      <w:r>
        <w:rPr>
          <w:rFonts w:hint="eastAsia"/>
          <w:bCs/>
          <w:szCs w:val="21"/>
        </w:rPr>
        <w:t>，编制</w:t>
      </w:r>
      <w:r>
        <w:rPr>
          <w:bCs/>
          <w:szCs w:val="21"/>
        </w:rPr>
        <w:t>银行存款余额调节表</w:t>
      </w:r>
      <w:r>
        <w:rPr>
          <w:rFonts w:hint="eastAsia"/>
          <w:bCs/>
          <w:szCs w:val="21"/>
        </w:rPr>
        <w:t>。</w:t>
      </w:r>
    </w:p>
    <w:p>
      <w:pPr>
        <w:spacing w:line="360" w:lineRule="auto"/>
        <w:rPr>
          <w:rFonts w:hint="eastAsia" w:ascii="宋体" w:hAnsi="宋体" w:cs="宋体"/>
          <w:color w:val="000000"/>
          <w:kern w:val="0"/>
          <w:szCs w:val="21"/>
        </w:rPr>
      </w:pPr>
      <w:r>
        <w:rPr>
          <w:rFonts w:hint="eastAsia"/>
          <w:bCs/>
          <w:szCs w:val="21"/>
        </w:rPr>
        <w:t>资料：</w:t>
      </w:r>
      <w:r>
        <w:rPr>
          <w:bCs/>
          <w:szCs w:val="21"/>
        </w:rPr>
        <w:t>某企业20</w:t>
      </w:r>
      <w:r>
        <w:rPr>
          <w:rFonts w:hint="eastAsia"/>
          <w:bCs/>
          <w:szCs w:val="21"/>
        </w:rPr>
        <w:t>19</w:t>
      </w:r>
      <w:r>
        <w:rPr>
          <w:bCs/>
          <w:szCs w:val="21"/>
        </w:rPr>
        <w:t>年4月30日银行存款余额为20</w:t>
      </w:r>
      <w:r>
        <w:rPr>
          <w:rFonts w:hint="eastAsia"/>
          <w:bCs/>
          <w:szCs w:val="21"/>
        </w:rPr>
        <w:t xml:space="preserve"> </w:t>
      </w:r>
      <w:r>
        <w:rPr>
          <w:bCs/>
          <w:szCs w:val="21"/>
        </w:rPr>
        <w:t>800元，银行对账单余额为24</w:t>
      </w:r>
      <w:r>
        <w:rPr>
          <w:rFonts w:hint="eastAsia"/>
          <w:bCs/>
          <w:szCs w:val="21"/>
        </w:rPr>
        <w:t xml:space="preserve"> </w:t>
      </w:r>
      <w:r>
        <w:rPr>
          <w:bCs/>
          <w:szCs w:val="21"/>
        </w:rPr>
        <w:t>400元经查</w:t>
      </w:r>
      <w:r>
        <w:rPr>
          <w:rFonts w:ascii="宋体" w:hAnsi="宋体" w:cs="宋体"/>
          <w:color w:val="000000"/>
          <w:kern w:val="0"/>
          <w:szCs w:val="21"/>
        </w:rPr>
        <w:t>对有下列未达账项</w:t>
      </w:r>
      <w:r>
        <w:rPr>
          <w:rFonts w:hint="eastAsia" w:ascii="宋体" w:hAnsi="宋体" w:cs="宋体"/>
          <w:color w:val="000000"/>
          <w:kern w:val="0"/>
          <w:szCs w:val="21"/>
        </w:rPr>
        <w:t>，</w:t>
      </w:r>
      <w:r>
        <w:rPr>
          <w:rFonts w:ascii="宋体" w:hAnsi="宋体" w:cs="宋体"/>
          <w:color w:val="000000"/>
          <w:kern w:val="0"/>
          <w:szCs w:val="21"/>
        </w:rPr>
        <w:t>根据未达账项，编制银行存款余额调节表。</w:t>
      </w:r>
    </w:p>
    <w:p>
      <w:pPr>
        <w:spacing w:line="360" w:lineRule="auto"/>
        <w:rPr>
          <w:rFonts w:hint="eastAsia" w:ascii="宋体" w:hAnsi="宋体" w:cs="宋体"/>
          <w:color w:val="000000"/>
          <w:kern w:val="0"/>
          <w:szCs w:val="21"/>
        </w:rPr>
      </w:pPr>
      <w:r>
        <w:rPr>
          <w:rFonts w:ascii="宋体" w:hAnsi="宋体" w:cs="宋体"/>
          <w:color w:val="000000"/>
          <w:kern w:val="0"/>
          <w:szCs w:val="21"/>
        </w:rPr>
        <w:t>1</w:t>
      </w:r>
      <w:r>
        <w:rPr>
          <w:rFonts w:hint="eastAsia" w:ascii="宋体" w:hAnsi="宋体" w:cs="宋体"/>
          <w:color w:val="000000"/>
          <w:kern w:val="0"/>
          <w:szCs w:val="21"/>
        </w:rPr>
        <w:t>、</w:t>
      </w:r>
      <w:r>
        <w:rPr>
          <w:rFonts w:ascii="宋体" w:hAnsi="宋体" w:cs="宋体"/>
          <w:color w:val="000000"/>
          <w:kern w:val="0"/>
          <w:szCs w:val="21"/>
        </w:rPr>
        <w:t>企业于月末存入银行的转账支票3</w:t>
      </w:r>
      <w:r>
        <w:rPr>
          <w:rFonts w:hint="eastAsia" w:ascii="宋体" w:hAnsi="宋体" w:cs="宋体"/>
          <w:color w:val="000000"/>
          <w:kern w:val="0"/>
          <w:szCs w:val="21"/>
        </w:rPr>
        <w:t xml:space="preserve"> </w:t>
      </w:r>
      <w:r>
        <w:rPr>
          <w:rFonts w:ascii="宋体" w:hAnsi="宋体" w:cs="宋体"/>
          <w:color w:val="000000"/>
          <w:kern w:val="0"/>
          <w:szCs w:val="21"/>
        </w:rPr>
        <w:t>500元，银行尚未入账。</w:t>
      </w:r>
    </w:p>
    <w:p>
      <w:pPr>
        <w:spacing w:line="360" w:lineRule="auto"/>
        <w:rPr>
          <w:rFonts w:hint="eastAsia" w:ascii="宋体" w:hAnsi="宋体" w:cs="宋体"/>
          <w:color w:val="000000"/>
          <w:kern w:val="0"/>
          <w:szCs w:val="21"/>
        </w:rPr>
      </w:pPr>
      <w:r>
        <w:rPr>
          <w:rFonts w:ascii="宋体" w:hAnsi="宋体" w:cs="宋体"/>
          <w:color w:val="000000"/>
          <w:kern w:val="0"/>
          <w:szCs w:val="21"/>
        </w:rPr>
        <w:t>2</w:t>
      </w:r>
      <w:r>
        <w:rPr>
          <w:rFonts w:hint="eastAsia" w:ascii="宋体" w:hAnsi="宋体" w:cs="宋体"/>
          <w:color w:val="000000"/>
          <w:kern w:val="0"/>
          <w:szCs w:val="21"/>
        </w:rPr>
        <w:t>、</w:t>
      </w:r>
      <w:r>
        <w:rPr>
          <w:rFonts w:ascii="宋体" w:hAnsi="宋体" w:cs="宋体"/>
          <w:color w:val="000000"/>
          <w:kern w:val="0"/>
          <w:szCs w:val="21"/>
        </w:rPr>
        <w:t>企业于月末开出转账支票2</w:t>
      </w:r>
      <w:r>
        <w:rPr>
          <w:rFonts w:hint="eastAsia" w:ascii="宋体" w:hAnsi="宋体" w:cs="宋体"/>
          <w:color w:val="000000"/>
          <w:kern w:val="0"/>
          <w:szCs w:val="21"/>
        </w:rPr>
        <w:t xml:space="preserve"> </w:t>
      </w:r>
      <w:r>
        <w:rPr>
          <w:rFonts w:ascii="宋体" w:hAnsi="宋体" w:cs="宋体"/>
          <w:color w:val="000000"/>
          <w:kern w:val="0"/>
          <w:szCs w:val="21"/>
        </w:rPr>
        <w:t>100元，银行尚未如账。</w:t>
      </w:r>
    </w:p>
    <w:p>
      <w:pPr>
        <w:spacing w:line="360" w:lineRule="auto"/>
        <w:rPr>
          <w:rFonts w:ascii="宋体" w:hAnsi="宋体" w:cs="宋体"/>
          <w:color w:val="000000"/>
          <w:kern w:val="0"/>
          <w:szCs w:val="21"/>
        </w:rPr>
      </w:pPr>
      <w:r>
        <w:rPr>
          <w:rFonts w:ascii="宋体" w:hAnsi="宋体" w:cs="宋体"/>
          <w:color w:val="000000"/>
          <w:kern w:val="0"/>
          <w:szCs w:val="21"/>
        </w:rPr>
        <w:t>3</w:t>
      </w:r>
      <w:r>
        <w:rPr>
          <w:rFonts w:hint="eastAsia" w:ascii="宋体" w:hAnsi="宋体" w:cs="宋体"/>
          <w:color w:val="000000"/>
          <w:kern w:val="0"/>
          <w:szCs w:val="21"/>
        </w:rPr>
        <w:t>、</w:t>
      </w:r>
      <w:r>
        <w:rPr>
          <w:rFonts w:ascii="宋体" w:hAnsi="宋体" w:cs="宋体"/>
          <w:color w:val="000000"/>
          <w:kern w:val="0"/>
          <w:szCs w:val="21"/>
        </w:rPr>
        <w:t>委托银行代收的外埠货款6</w:t>
      </w:r>
      <w:r>
        <w:rPr>
          <w:rFonts w:hint="eastAsia" w:ascii="宋体" w:hAnsi="宋体" w:cs="宋体"/>
          <w:color w:val="000000"/>
          <w:kern w:val="0"/>
          <w:szCs w:val="21"/>
        </w:rPr>
        <w:t xml:space="preserve"> </w:t>
      </w:r>
      <w:r>
        <w:rPr>
          <w:rFonts w:ascii="宋体" w:hAnsi="宋体" w:cs="宋体"/>
          <w:color w:val="000000"/>
          <w:kern w:val="0"/>
          <w:szCs w:val="21"/>
        </w:rPr>
        <w:t>800元，银行收到已经入账，企业未收到银行的收款通知，尚未如账。</w:t>
      </w:r>
    </w:p>
    <w:p>
      <w:pPr>
        <w:pStyle w:val="2"/>
        <w:spacing w:line="360" w:lineRule="auto"/>
        <w:rPr>
          <w:b/>
          <w:szCs w:val="21"/>
        </w:rPr>
      </w:pPr>
      <w:r>
        <w:rPr>
          <w:rFonts w:hAnsi="宋体"/>
        </w:rPr>
        <w:t>4</w:t>
      </w:r>
      <w:r>
        <w:rPr>
          <w:rFonts w:hint="eastAsia" w:hAnsi="宋体"/>
        </w:rPr>
        <w:t>、</w:t>
      </w:r>
      <w:r>
        <w:rPr>
          <w:rFonts w:hAnsi="宋体"/>
        </w:rPr>
        <w:t>银行代付电费1 800元，企业尚未收到银行的付款通知，尚未入账。</w:t>
      </w:r>
    </w:p>
    <w:p>
      <w:pPr>
        <w:spacing w:line="360" w:lineRule="auto"/>
        <w:ind w:firstLine="3373" w:firstLineChars="1600"/>
        <w:rPr>
          <w:b/>
          <w:szCs w:val="21"/>
        </w:rPr>
      </w:pPr>
    </w:p>
    <w:p>
      <w:pPr>
        <w:spacing w:line="360" w:lineRule="auto"/>
        <w:ind w:firstLine="3373" w:firstLineChars="1600"/>
        <w:rPr>
          <w:b/>
          <w:szCs w:val="21"/>
        </w:rPr>
      </w:pPr>
    </w:p>
    <w:p>
      <w:pPr>
        <w:spacing w:line="360" w:lineRule="auto"/>
        <w:ind w:firstLine="3373" w:firstLineChars="1600"/>
        <w:rPr>
          <w:rFonts w:hint="eastAsia" w:ascii="宋体" w:hAnsi="宋体" w:cs="宋体"/>
          <w:b/>
          <w:color w:val="000000"/>
          <w:kern w:val="0"/>
          <w:szCs w:val="21"/>
        </w:rPr>
      </w:pPr>
      <w:r>
        <w:rPr>
          <w:b/>
          <w:szCs w:val="21"/>
        </w:rPr>
        <w:t>银行存款余额调节表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5"/>
        <w:gridCol w:w="1646"/>
        <w:gridCol w:w="2697"/>
        <w:gridCol w:w="15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3" w:type="dxa"/>
            <w:noWrap w:val="0"/>
            <w:vAlign w:val="top"/>
          </w:tcPr>
          <w:p>
            <w:pPr>
              <w:pStyle w:val="2"/>
              <w:spacing w:line="360" w:lineRule="auto"/>
              <w:ind w:firstLine="420" w:firstLineChars="200"/>
              <w:rPr>
                <w:rFonts w:hint="eastAsia" w:hAnsi="宋体"/>
              </w:rPr>
            </w:pPr>
            <w:r>
              <w:rPr>
                <w:rFonts w:hint="eastAsia" w:hAnsi="宋体"/>
              </w:rPr>
              <w:t>项    目</w:t>
            </w:r>
          </w:p>
        </w:tc>
        <w:tc>
          <w:tcPr>
            <w:tcW w:w="1699" w:type="dxa"/>
            <w:noWrap w:val="0"/>
            <w:vAlign w:val="top"/>
          </w:tcPr>
          <w:p>
            <w:pPr>
              <w:pStyle w:val="2"/>
              <w:spacing w:line="360" w:lineRule="auto"/>
              <w:ind w:firstLine="420" w:firstLineChars="200"/>
              <w:rPr>
                <w:rFonts w:hint="eastAsia" w:hAnsi="宋体"/>
              </w:rPr>
            </w:pPr>
            <w:r>
              <w:rPr>
                <w:rFonts w:hint="eastAsia" w:hAnsi="宋体"/>
              </w:rPr>
              <w:t>金    额</w:t>
            </w:r>
          </w:p>
        </w:tc>
        <w:tc>
          <w:tcPr>
            <w:tcW w:w="2821" w:type="dxa"/>
            <w:noWrap w:val="0"/>
            <w:vAlign w:val="top"/>
          </w:tcPr>
          <w:p>
            <w:pPr>
              <w:pStyle w:val="2"/>
              <w:spacing w:line="360" w:lineRule="auto"/>
              <w:ind w:firstLine="420" w:firstLineChars="200"/>
              <w:rPr>
                <w:rFonts w:hAnsi="宋体"/>
              </w:rPr>
            </w:pPr>
            <w:r>
              <w:rPr>
                <w:rFonts w:hint="eastAsia" w:hAnsi="宋体"/>
              </w:rPr>
              <w:t>项    目</w:t>
            </w:r>
          </w:p>
        </w:tc>
        <w:tc>
          <w:tcPr>
            <w:tcW w:w="1612" w:type="dxa"/>
            <w:noWrap w:val="0"/>
            <w:vAlign w:val="top"/>
          </w:tcPr>
          <w:p>
            <w:pPr>
              <w:pStyle w:val="2"/>
              <w:spacing w:line="360" w:lineRule="auto"/>
              <w:ind w:firstLine="420" w:firstLineChars="200"/>
              <w:rPr>
                <w:rFonts w:hAnsi="宋体"/>
              </w:rPr>
            </w:pPr>
            <w:r>
              <w:rPr>
                <w:rFonts w:hint="eastAsia" w:hAnsi="宋体"/>
              </w:rPr>
              <w:t>金    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4" w:hRule="atLeast"/>
        </w:trPr>
        <w:tc>
          <w:tcPr>
            <w:tcW w:w="2733" w:type="dxa"/>
            <w:noWrap w:val="0"/>
            <w:vAlign w:val="top"/>
          </w:tcPr>
          <w:p>
            <w:pPr>
              <w:pStyle w:val="2"/>
              <w:spacing w:line="360" w:lineRule="auto"/>
              <w:rPr>
                <w:rFonts w:hint="eastAsia" w:hAnsi="宋体"/>
              </w:rPr>
            </w:pPr>
            <w:r>
              <w:rPr>
                <w:rFonts w:hint="eastAsia" w:hAnsi="宋体"/>
              </w:rPr>
              <w:t>企业银行存款日记账余额</w:t>
            </w:r>
          </w:p>
          <w:p>
            <w:pPr>
              <w:pStyle w:val="2"/>
              <w:spacing w:line="360" w:lineRule="auto"/>
              <w:rPr>
                <w:rFonts w:hint="eastAsia" w:hAnsi="宋体"/>
              </w:rPr>
            </w:pPr>
            <w:r>
              <w:rPr>
                <w:rFonts w:hint="eastAsia" w:hAnsi="宋体"/>
              </w:rPr>
              <w:t>加：银行已收，企业未收</w:t>
            </w:r>
          </w:p>
          <w:p>
            <w:pPr>
              <w:pStyle w:val="2"/>
              <w:spacing w:line="360" w:lineRule="auto"/>
              <w:rPr>
                <w:rFonts w:hint="eastAsia" w:hAnsi="宋体"/>
              </w:rPr>
            </w:pPr>
            <w:r>
              <w:rPr>
                <w:rFonts w:hint="eastAsia" w:hAnsi="宋体"/>
              </w:rPr>
              <w:t>减：银行已付，企业未付</w:t>
            </w:r>
          </w:p>
        </w:tc>
        <w:tc>
          <w:tcPr>
            <w:tcW w:w="1699" w:type="dxa"/>
            <w:noWrap w:val="0"/>
            <w:vAlign w:val="top"/>
          </w:tcPr>
          <w:p>
            <w:pPr>
              <w:pStyle w:val="2"/>
              <w:spacing w:line="360" w:lineRule="auto"/>
              <w:rPr>
                <w:rFonts w:hAnsi="宋体"/>
              </w:rPr>
            </w:pPr>
          </w:p>
        </w:tc>
        <w:tc>
          <w:tcPr>
            <w:tcW w:w="2821" w:type="dxa"/>
            <w:noWrap w:val="0"/>
            <w:vAlign w:val="top"/>
          </w:tcPr>
          <w:p>
            <w:pPr>
              <w:pStyle w:val="2"/>
              <w:spacing w:line="360" w:lineRule="auto"/>
              <w:rPr>
                <w:rFonts w:hint="eastAsia" w:hAnsi="宋体"/>
              </w:rPr>
            </w:pPr>
            <w:r>
              <w:rPr>
                <w:rFonts w:hint="eastAsia" w:hAnsi="宋体"/>
              </w:rPr>
              <w:t>银行对账单余额</w:t>
            </w:r>
          </w:p>
          <w:p>
            <w:pPr>
              <w:pStyle w:val="2"/>
              <w:spacing w:line="360" w:lineRule="auto"/>
              <w:rPr>
                <w:rFonts w:hint="eastAsia" w:hAnsi="宋体"/>
              </w:rPr>
            </w:pPr>
            <w:r>
              <w:rPr>
                <w:rFonts w:hint="eastAsia" w:hAnsi="宋体"/>
              </w:rPr>
              <w:t>加：企业已收，银行未收</w:t>
            </w:r>
          </w:p>
          <w:p>
            <w:pPr>
              <w:pStyle w:val="2"/>
              <w:spacing w:line="360" w:lineRule="auto"/>
              <w:rPr>
                <w:rFonts w:hint="eastAsia" w:hAnsi="宋体"/>
              </w:rPr>
            </w:pPr>
            <w:r>
              <w:rPr>
                <w:rFonts w:hint="eastAsia" w:hAnsi="宋体"/>
              </w:rPr>
              <w:t>减：企业已付，银行未付</w:t>
            </w:r>
          </w:p>
        </w:tc>
        <w:tc>
          <w:tcPr>
            <w:tcW w:w="1612" w:type="dxa"/>
            <w:noWrap w:val="0"/>
            <w:vAlign w:val="top"/>
          </w:tcPr>
          <w:p>
            <w:pPr>
              <w:pStyle w:val="2"/>
              <w:spacing w:line="360" w:lineRule="auto"/>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3" w:type="dxa"/>
            <w:noWrap w:val="0"/>
            <w:vAlign w:val="top"/>
          </w:tcPr>
          <w:p>
            <w:pPr>
              <w:pStyle w:val="2"/>
              <w:spacing w:line="360" w:lineRule="auto"/>
              <w:rPr>
                <w:rFonts w:hint="eastAsia" w:hAnsi="宋体"/>
              </w:rPr>
            </w:pPr>
            <w:r>
              <w:rPr>
                <w:rFonts w:hint="eastAsia" w:hAnsi="宋体"/>
              </w:rPr>
              <w:t>调整后的余额</w:t>
            </w:r>
          </w:p>
        </w:tc>
        <w:tc>
          <w:tcPr>
            <w:tcW w:w="1699" w:type="dxa"/>
            <w:noWrap w:val="0"/>
            <w:vAlign w:val="top"/>
          </w:tcPr>
          <w:p>
            <w:pPr>
              <w:pStyle w:val="2"/>
              <w:spacing w:line="360" w:lineRule="auto"/>
              <w:rPr>
                <w:rFonts w:hAnsi="宋体"/>
              </w:rPr>
            </w:pPr>
          </w:p>
        </w:tc>
        <w:tc>
          <w:tcPr>
            <w:tcW w:w="2821" w:type="dxa"/>
            <w:noWrap w:val="0"/>
            <w:vAlign w:val="top"/>
          </w:tcPr>
          <w:p>
            <w:pPr>
              <w:pStyle w:val="2"/>
              <w:spacing w:line="360" w:lineRule="auto"/>
              <w:rPr>
                <w:rFonts w:hAnsi="宋体"/>
              </w:rPr>
            </w:pPr>
            <w:r>
              <w:rPr>
                <w:rFonts w:hint="eastAsia" w:hAnsi="宋体"/>
              </w:rPr>
              <w:t>调整后的余额</w:t>
            </w:r>
          </w:p>
        </w:tc>
        <w:tc>
          <w:tcPr>
            <w:tcW w:w="1612" w:type="dxa"/>
            <w:noWrap w:val="0"/>
            <w:vAlign w:val="top"/>
          </w:tcPr>
          <w:p>
            <w:pPr>
              <w:pStyle w:val="2"/>
              <w:spacing w:line="360" w:lineRule="auto"/>
              <w:rPr>
                <w:rFonts w:hAnsi="宋体"/>
              </w:rPr>
            </w:pPr>
          </w:p>
        </w:tc>
      </w:tr>
    </w:tbl>
    <w:p>
      <w:pPr>
        <w:pStyle w:val="2"/>
        <w:spacing w:line="360" w:lineRule="auto"/>
        <w:rPr>
          <w:rFonts w:hint="eastAsia" w:hAnsi="宋体"/>
        </w:rPr>
      </w:pPr>
      <w:r>
        <w:rPr>
          <w:rFonts w:hAnsi="宋体"/>
        </w:rPr>
        <w:t>(二)根据下列业务,按权责发生制和收付实现制,计算企业本月份(4月)的收入和费用</w:t>
      </w:r>
      <w:r>
        <w:rPr>
          <w:rFonts w:hint="eastAsia" w:hAnsi="宋体"/>
        </w:rPr>
        <w:t>。</w:t>
      </w:r>
    </w:p>
    <w:p>
      <w:pPr>
        <w:pStyle w:val="2"/>
        <w:spacing w:line="360" w:lineRule="auto"/>
        <w:rPr>
          <w:rFonts w:hint="eastAsia" w:hAnsi="宋体"/>
        </w:rPr>
      </w:pPr>
      <w:r>
        <w:rPr>
          <w:rFonts w:hAnsi="宋体"/>
        </w:rPr>
        <w:t>1</w:t>
      </w:r>
      <w:r>
        <w:rPr>
          <w:rFonts w:hint="eastAsia" w:hAnsi="宋体"/>
        </w:rPr>
        <w:t>、</w:t>
      </w:r>
      <w:r>
        <w:rPr>
          <w:rFonts w:hAnsi="宋体"/>
        </w:rPr>
        <w:t>销售产品12 000元,已收到货款8 000元</w:t>
      </w:r>
      <w:r>
        <w:rPr>
          <w:rFonts w:hint="eastAsia" w:hAnsi="宋体"/>
        </w:rPr>
        <w:t>、</w:t>
      </w:r>
      <w:r>
        <w:rPr>
          <w:rFonts w:hAnsi="宋体"/>
        </w:rPr>
        <w:t>其余暂欠</w:t>
      </w:r>
      <w:r>
        <w:rPr>
          <w:rFonts w:hint="eastAsia" w:hAnsi="宋体"/>
        </w:rPr>
        <w:t>、</w:t>
      </w:r>
    </w:p>
    <w:p>
      <w:pPr>
        <w:pStyle w:val="2"/>
        <w:spacing w:line="360" w:lineRule="auto"/>
        <w:rPr>
          <w:rFonts w:hint="eastAsia" w:hAnsi="宋体"/>
        </w:rPr>
      </w:pPr>
      <w:r>
        <w:rPr>
          <w:rFonts w:hAnsi="宋体"/>
        </w:rPr>
        <w:t>2</w:t>
      </w:r>
      <w:r>
        <w:rPr>
          <w:rFonts w:hint="eastAsia" w:hAnsi="宋体"/>
        </w:rPr>
        <w:t>、</w:t>
      </w:r>
      <w:r>
        <w:rPr>
          <w:rFonts w:hAnsi="宋体"/>
        </w:rPr>
        <w:t>预付4-6月份的固定资产租金3 000元</w:t>
      </w:r>
      <w:r>
        <w:rPr>
          <w:rFonts w:hint="eastAsia" w:hAnsi="宋体"/>
        </w:rPr>
        <w:t>、</w:t>
      </w:r>
    </w:p>
    <w:p>
      <w:pPr>
        <w:pStyle w:val="2"/>
        <w:spacing w:line="360" w:lineRule="auto"/>
        <w:rPr>
          <w:rFonts w:hint="eastAsia" w:hAnsi="宋体"/>
        </w:rPr>
      </w:pPr>
      <w:r>
        <w:rPr>
          <w:rFonts w:hAnsi="宋体"/>
        </w:rPr>
        <w:t>3</w:t>
      </w:r>
      <w:r>
        <w:rPr>
          <w:rFonts w:hint="eastAsia" w:hAnsi="宋体"/>
        </w:rPr>
        <w:t>、</w:t>
      </w:r>
      <w:r>
        <w:rPr>
          <w:rFonts w:hAnsi="宋体"/>
        </w:rPr>
        <w:t>收到上月份的应收销货款5 800元</w:t>
      </w:r>
      <w:r>
        <w:rPr>
          <w:rFonts w:hint="eastAsia" w:hAnsi="宋体"/>
        </w:rPr>
        <w:t>、</w:t>
      </w:r>
    </w:p>
    <w:p>
      <w:pPr>
        <w:pStyle w:val="2"/>
        <w:spacing w:line="360" w:lineRule="auto"/>
        <w:rPr>
          <w:rFonts w:hint="eastAsia" w:hAnsi="宋体"/>
        </w:rPr>
      </w:pPr>
      <w:r>
        <w:rPr>
          <w:rFonts w:hAnsi="宋体"/>
        </w:rPr>
        <w:t>4</w:t>
      </w:r>
      <w:r>
        <w:rPr>
          <w:rFonts w:hint="eastAsia" w:hAnsi="宋体"/>
        </w:rPr>
        <w:t>、</w:t>
      </w:r>
      <w:r>
        <w:rPr>
          <w:rFonts w:hAnsi="宋体"/>
        </w:rPr>
        <w:t>本月应计提的银行借款利息1 200元</w:t>
      </w:r>
      <w:r>
        <w:rPr>
          <w:rFonts w:hint="eastAsia" w:hAnsi="宋体"/>
        </w:rPr>
        <w:t>、</w:t>
      </w:r>
    </w:p>
    <w:p>
      <w:pPr>
        <w:pStyle w:val="2"/>
        <w:spacing w:line="360" w:lineRule="auto"/>
        <w:rPr>
          <w:rFonts w:hAnsi="宋体"/>
        </w:rPr>
      </w:pPr>
      <w:r>
        <w:rPr>
          <w:rFonts w:hAnsi="宋体"/>
        </w:rPr>
        <w:t>5</w:t>
      </w:r>
      <w:r>
        <w:rPr>
          <w:rFonts w:hint="eastAsia" w:hAnsi="宋体"/>
        </w:rPr>
        <w:t>、</w:t>
      </w:r>
      <w:r>
        <w:rPr>
          <w:rFonts w:hAnsi="宋体"/>
        </w:rPr>
        <w:t>收到购货单位预付的购货款27 000元</w:t>
      </w:r>
      <w:r>
        <w:rPr>
          <w:rFonts w:hint="eastAsia" w:hAnsi="宋体"/>
        </w:rPr>
        <w:t>、</w:t>
      </w:r>
      <w:r>
        <w:rPr>
          <w:rFonts w:hAnsi="宋体"/>
        </w:rPr>
        <w:t>下月交货</w:t>
      </w:r>
      <w:r>
        <w:rPr>
          <w:rFonts w:hint="eastAsia" w:hAnsi="宋体"/>
        </w:rPr>
        <w:t>、</w:t>
      </w:r>
      <w:r>
        <w:rPr>
          <w:rFonts w:hAnsi="宋体"/>
        </w:rPr>
        <w:t xml:space="preserve"> </w:t>
      </w:r>
    </w:p>
    <w:p>
      <w:pPr>
        <w:pStyle w:val="2"/>
        <w:spacing w:line="360" w:lineRule="auto"/>
        <w:rPr>
          <w:rFonts w:hAnsi="宋体"/>
        </w:rPr>
      </w:pPr>
      <w:r>
        <w:rPr>
          <w:rFonts w:hAnsi="宋体" w:cs="宋体"/>
          <w:color w:val="000000"/>
          <w:kern w:val="0"/>
        </w:rPr>
        <w:t>（三）</w:t>
      </w:r>
      <w:r>
        <w:rPr>
          <w:rFonts w:hAnsi="宋体"/>
        </w:rPr>
        <w:t>财务成果的核算</w:t>
      </w:r>
    </w:p>
    <w:p>
      <w:pPr>
        <w:pStyle w:val="2"/>
        <w:spacing w:line="360" w:lineRule="auto"/>
        <w:rPr>
          <w:rFonts w:hAnsi="宋体"/>
        </w:rPr>
      </w:pPr>
      <w:r>
        <w:rPr>
          <w:rFonts w:hAnsi="宋体"/>
        </w:rPr>
        <w:t>某企业9月底收入,成本,费用资料如下:(单位:千元)</w:t>
      </w:r>
    </w:p>
    <w:p>
      <w:pPr>
        <w:pStyle w:val="2"/>
        <w:spacing w:line="360" w:lineRule="auto"/>
        <w:rPr>
          <w:rFonts w:hAnsi="宋体"/>
        </w:rPr>
      </w:pPr>
      <w:r>
        <w:rPr>
          <w:rFonts w:hAnsi="宋体"/>
        </w:rPr>
        <w:t>账户名称               借方             贷方</w:t>
      </w:r>
      <w:r>
        <w:rPr>
          <w:rFonts w:hAnsi="宋体"/>
        </w:rPr>
        <w:cr/>
      </w:r>
      <w:r>
        <w:rPr>
          <w:rFonts w:hAnsi="宋体"/>
        </w:rPr>
        <w:t>主营业务收入                         410 000</w:t>
      </w:r>
    </w:p>
    <w:p>
      <w:pPr>
        <w:pStyle w:val="2"/>
        <w:spacing w:line="360" w:lineRule="auto"/>
        <w:rPr>
          <w:rFonts w:hAnsi="宋体"/>
        </w:rPr>
      </w:pPr>
      <w:r>
        <w:rPr>
          <w:rFonts w:hAnsi="宋体"/>
        </w:rPr>
        <w:t>主营业务成本        309 000</w:t>
      </w:r>
    </w:p>
    <w:p>
      <w:pPr>
        <w:pStyle w:val="2"/>
        <w:spacing w:line="360" w:lineRule="auto"/>
        <w:rPr>
          <w:rFonts w:hAnsi="宋体"/>
        </w:rPr>
      </w:pPr>
      <w:r>
        <w:rPr>
          <w:rFonts w:hAnsi="宋体"/>
        </w:rPr>
        <w:t>其它业务收入                          30 300</w:t>
      </w:r>
      <w:r>
        <w:rPr>
          <w:rFonts w:hAnsi="宋体"/>
        </w:rPr>
        <w:cr/>
      </w:r>
      <w:r>
        <w:rPr>
          <w:rFonts w:hAnsi="宋体"/>
        </w:rPr>
        <w:t>其它业务成本          7 300</w:t>
      </w:r>
    </w:p>
    <w:p>
      <w:pPr>
        <w:pStyle w:val="2"/>
        <w:spacing w:line="360" w:lineRule="auto"/>
        <w:rPr>
          <w:rFonts w:hAnsi="宋体"/>
        </w:rPr>
      </w:pPr>
      <w:r>
        <w:rPr>
          <w:rFonts w:hAnsi="宋体"/>
        </w:rPr>
        <w:t>营业外收入                            14 000</w:t>
      </w:r>
      <w:r>
        <w:rPr>
          <w:rFonts w:hAnsi="宋体"/>
        </w:rPr>
        <w:cr/>
      </w:r>
      <w:r>
        <w:rPr>
          <w:rFonts w:hAnsi="宋体"/>
        </w:rPr>
        <w:t>营业外支出           25 000</w:t>
      </w:r>
    </w:p>
    <w:p>
      <w:pPr>
        <w:pStyle w:val="2"/>
        <w:spacing w:line="360" w:lineRule="auto"/>
        <w:rPr>
          <w:rFonts w:hAnsi="宋体"/>
        </w:rPr>
      </w:pPr>
      <w:r>
        <w:rPr>
          <w:rFonts w:hAnsi="宋体"/>
        </w:rPr>
        <w:t>销售费用             22 000</w:t>
      </w:r>
    </w:p>
    <w:p>
      <w:pPr>
        <w:pStyle w:val="2"/>
        <w:spacing w:line="360" w:lineRule="auto"/>
        <w:rPr>
          <w:rFonts w:hAnsi="宋体"/>
        </w:rPr>
      </w:pPr>
      <w:r>
        <w:rPr>
          <w:rFonts w:hAnsi="宋体"/>
        </w:rPr>
        <w:t>管理费用             18 000</w:t>
      </w:r>
      <w:r>
        <w:rPr>
          <w:rFonts w:hAnsi="宋体"/>
        </w:rPr>
        <w:cr/>
      </w:r>
      <w:r>
        <w:rPr>
          <w:rFonts w:hAnsi="宋体"/>
        </w:rPr>
        <w:t>财务费用              7 000</w:t>
      </w:r>
    </w:p>
    <w:p>
      <w:pPr>
        <w:spacing w:line="360" w:lineRule="auto"/>
        <w:rPr>
          <w:bCs/>
          <w:szCs w:val="21"/>
        </w:rPr>
      </w:pPr>
      <w:r>
        <w:rPr>
          <w:bCs/>
          <w:szCs w:val="21"/>
        </w:rPr>
        <w:t>投资收益                              15 000</w:t>
      </w:r>
    </w:p>
    <w:p>
      <w:pPr>
        <w:spacing w:line="360" w:lineRule="auto"/>
        <w:rPr>
          <w:rFonts w:ascii="宋体" w:hAnsi="宋体"/>
          <w:szCs w:val="21"/>
        </w:rPr>
      </w:pPr>
      <w:r>
        <w:rPr>
          <w:rFonts w:hint="eastAsia"/>
          <w:bCs/>
          <w:szCs w:val="21"/>
        </w:rPr>
        <w:t>要求:</w:t>
      </w:r>
      <w:r>
        <w:rPr>
          <w:bCs/>
          <w:szCs w:val="21"/>
        </w:rPr>
        <w:t xml:space="preserve">  </w:t>
      </w:r>
      <w:r>
        <w:rPr>
          <w:rFonts w:hint="eastAsia" w:ascii="宋体" w:hAnsi="宋体"/>
          <w:szCs w:val="21"/>
        </w:rPr>
        <w:t>(1)计</w:t>
      </w:r>
      <w:r>
        <w:rPr>
          <w:rFonts w:hint="eastAsia"/>
          <w:bCs/>
          <w:szCs w:val="21"/>
        </w:rPr>
        <w:t>算本月营业利润，利润总额和净利润。</w:t>
      </w:r>
      <w:r>
        <w:rPr>
          <w:rFonts w:hint="eastAsia"/>
          <w:bCs/>
          <w:szCs w:val="21"/>
        </w:rPr>
        <w:cr/>
      </w:r>
      <w:r>
        <w:rPr>
          <w:rFonts w:hint="eastAsia" w:ascii="宋体" w:hAnsi="宋体"/>
          <w:szCs w:val="21"/>
        </w:rPr>
        <w:t xml:space="preserve">     </w:t>
      </w:r>
      <w:r>
        <w:rPr>
          <w:rFonts w:ascii="宋体" w:hAnsi="宋体"/>
          <w:szCs w:val="21"/>
        </w:rPr>
        <w:t xml:space="preserve">  </w:t>
      </w:r>
      <w:r>
        <w:rPr>
          <w:rFonts w:hint="eastAsia" w:ascii="宋体" w:hAnsi="宋体"/>
          <w:szCs w:val="21"/>
        </w:rPr>
        <w:t>(2)编制月末结账分录及计算结转所得税的有关分录。（ 所得税率25%）</w:t>
      </w:r>
    </w:p>
    <w:p>
      <w:pPr>
        <w:spacing w:line="360" w:lineRule="auto"/>
        <w:rPr>
          <w:rFonts w:ascii="宋体" w:hAnsi="宋体"/>
          <w:szCs w:val="21"/>
        </w:rPr>
      </w:pPr>
    </w:p>
    <w:p>
      <w:pPr>
        <w:spacing w:line="360" w:lineRule="auto"/>
        <w:rPr>
          <w:rFonts w:ascii="宋体" w:hAnsi="宋体"/>
          <w:szCs w:val="21"/>
        </w:rPr>
      </w:pPr>
    </w:p>
    <w:p>
      <w:pPr>
        <w:spacing w:line="360" w:lineRule="auto"/>
        <w:rPr>
          <w:rFonts w:hint="eastAsia"/>
          <w:bCs/>
          <w:szCs w:val="21"/>
        </w:rPr>
      </w:pPr>
      <w:r>
        <w:rPr>
          <w:rFonts w:hint="eastAsia" w:ascii="宋体" w:hAnsi="宋体" w:cs="宋体"/>
          <w:b/>
          <w:bCs/>
          <w:color w:val="000000"/>
          <w:kern w:val="0"/>
          <w:szCs w:val="21"/>
        </w:rPr>
        <w:t>五、 业务题</w:t>
      </w:r>
    </w:p>
    <w:p>
      <w:pPr>
        <w:spacing w:line="360" w:lineRule="auto"/>
        <w:rPr>
          <w:rFonts w:hint="eastAsia"/>
          <w:bCs/>
          <w:szCs w:val="21"/>
        </w:rPr>
      </w:pPr>
      <w:r>
        <w:rPr>
          <w:rFonts w:hint="eastAsia"/>
          <w:bCs/>
          <w:szCs w:val="21"/>
        </w:rPr>
        <w:t>企业为一般纳税人，</w:t>
      </w:r>
      <w:r>
        <w:rPr>
          <w:bCs/>
          <w:szCs w:val="21"/>
        </w:rPr>
        <w:t>根据</w:t>
      </w:r>
      <w:r>
        <w:rPr>
          <w:rFonts w:hint="eastAsia"/>
          <w:bCs/>
          <w:szCs w:val="21"/>
        </w:rPr>
        <w:t>下列</w:t>
      </w:r>
      <w:r>
        <w:rPr>
          <w:bCs/>
          <w:szCs w:val="21"/>
        </w:rPr>
        <w:t>发生的</w:t>
      </w:r>
      <w:r>
        <w:rPr>
          <w:rFonts w:hint="eastAsia"/>
          <w:bCs/>
          <w:szCs w:val="21"/>
        </w:rPr>
        <w:t>部分</w:t>
      </w:r>
      <w:r>
        <w:rPr>
          <w:bCs/>
          <w:szCs w:val="21"/>
        </w:rPr>
        <w:t>经济业务编制会计分录</w:t>
      </w:r>
    </w:p>
    <w:p>
      <w:pPr>
        <w:spacing w:line="360" w:lineRule="auto"/>
        <w:rPr>
          <w:rFonts w:hint="eastAsia"/>
          <w:bCs/>
          <w:szCs w:val="21"/>
        </w:rPr>
      </w:pPr>
      <w:r>
        <w:rPr>
          <w:rFonts w:hint="eastAsia"/>
          <w:bCs/>
          <w:szCs w:val="21"/>
        </w:rPr>
        <w:t>1、某联营单位,向企业投入资本500 000元, 已收到银行的收款通知单。</w:t>
      </w:r>
    </w:p>
    <w:p>
      <w:pPr>
        <w:spacing w:line="360" w:lineRule="auto"/>
        <w:rPr>
          <w:rFonts w:hint="eastAsia" w:ascii="宋体" w:hAnsi="宋体"/>
          <w:szCs w:val="21"/>
        </w:rPr>
      </w:pPr>
      <w:r>
        <w:rPr>
          <w:rFonts w:hint="eastAsia"/>
          <w:bCs/>
          <w:szCs w:val="21"/>
        </w:rPr>
        <w:t>2、购入设备一台,货款50 000元,</w:t>
      </w:r>
      <w:r>
        <w:rPr>
          <w:rFonts w:hint="eastAsia" w:ascii="宋体" w:hAnsi="宋体"/>
          <w:szCs w:val="21"/>
        </w:rPr>
        <w:t>增值税税率13%，货款及增值税</w:t>
      </w:r>
      <w:r>
        <w:rPr>
          <w:rFonts w:hint="eastAsia"/>
          <w:bCs/>
          <w:szCs w:val="21"/>
        </w:rPr>
        <w:t>以银行存款支付，设备当即交付使用。</w:t>
      </w:r>
      <w:r>
        <w:rPr>
          <w:rFonts w:hint="eastAsia"/>
          <w:bCs/>
          <w:szCs w:val="21"/>
        </w:rPr>
        <w:cr/>
      </w:r>
      <w:r>
        <w:rPr>
          <w:rFonts w:hint="eastAsia" w:ascii="宋体" w:hAnsi="宋体"/>
          <w:szCs w:val="21"/>
        </w:rPr>
        <w:t>3、自供应单位采购材料一批, 货款34 000元, 增值税税率13%， 运杂费1 000元,均以银行存款支付。</w:t>
      </w:r>
      <w:r>
        <w:rPr>
          <w:rFonts w:hint="eastAsia" w:ascii="宋体" w:hAnsi="宋体"/>
          <w:szCs w:val="21"/>
        </w:rPr>
        <w:cr/>
      </w:r>
      <w:r>
        <w:rPr>
          <w:rFonts w:hint="eastAsia" w:ascii="宋体" w:hAnsi="宋体"/>
          <w:szCs w:val="21"/>
        </w:rPr>
        <w:t>4、上述材料验收入库, 上列购入材料按实际成本入账。</w:t>
      </w:r>
      <w:r>
        <w:rPr>
          <w:rFonts w:hint="eastAsia" w:ascii="宋体" w:hAnsi="宋体"/>
          <w:szCs w:val="21"/>
        </w:rPr>
        <w:cr/>
      </w:r>
      <w:r>
        <w:rPr>
          <w:rFonts w:hint="eastAsia" w:ascii="宋体" w:hAnsi="宋体"/>
          <w:szCs w:val="21"/>
        </w:rPr>
        <w:t>5、分配本月工资费用80 000元, 其中生产工人工资60 000元, 车间管理人员工资8 000元, 厂部管理人员工资12 000元。</w:t>
      </w:r>
      <w:r>
        <w:rPr>
          <w:rFonts w:hint="eastAsia" w:ascii="宋体" w:hAnsi="宋体"/>
          <w:szCs w:val="21"/>
        </w:rPr>
        <w:cr/>
      </w:r>
      <w:r>
        <w:rPr>
          <w:rFonts w:hint="eastAsia" w:ascii="宋体" w:hAnsi="宋体"/>
          <w:szCs w:val="21"/>
        </w:rPr>
        <w:t>6、按职工工资总额14%计提职工福利费。</w:t>
      </w:r>
      <w:r>
        <w:rPr>
          <w:rFonts w:hint="eastAsia" w:ascii="宋体" w:hAnsi="宋体"/>
          <w:szCs w:val="21"/>
        </w:rPr>
        <w:cr/>
      </w:r>
      <w:r>
        <w:rPr>
          <w:rFonts w:hint="eastAsia" w:ascii="宋体" w:hAnsi="宋体"/>
          <w:szCs w:val="21"/>
        </w:rPr>
        <w:t>7、分配本月材料费用62 000元, 其中:产品耗用54 000元,车间一般耗用6 000元, 厂部一般耗用2 000元。</w:t>
      </w:r>
    </w:p>
    <w:p>
      <w:pPr>
        <w:spacing w:line="360" w:lineRule="auto"/>
        <w:rPr>
          <w:rFonts w:hint="eastAsia" w:ascii="宋体" w:hAnsi="宋体"/>
          <w:szCs w:val="21"/>
        </w:rPr>
      </w:pPr>
      <w:r>
        <w:rPr>
          <w:rFonts w:hint="eastAsia" w:ascii="宋体" w:hAnsi="宋体"/>
          <w:szCs w:val="21"/>
        </w:rPr>
        <w:t>8、厂部管理人员出差归来, 报销差旅费950元, 交回剩余现金50元。</w:t>
      </w:r>
    </w:p>
    <w:p>
      <w:pPr>
        <w:spacing w:line="360" w:lineRule="auto"/>
        <w:rPr>
          <w:rFonts w:hint="eastAsia" w:ascii="宋体" w:hAnsi="宋体"/>
          <w:szCs w:val="21"/>
        </w:rPr>
      </w:pPr>
      <w:r>
        <w:rPr>
          <w:rFonts w:hint="eastAsia" w:ascii="宋体" w:hAnsi="宋体"/>
          <w:szCs w:val="21"/>
        </w:rPr>
        <w:t>9、摊销应由本月负担的办公室租赁费450元。(年初曾预付)</w:t>
      </w:r>
      <w:r>
        <w:rPr>
          <w:rFonts w:hint="eastAsia" w:ascii="宋体" w:hAnsi="宋体"/>
          <w:szCs w:val="21"/>
        </w:rPr>
        <w:cr/>
      </w:r>
      <w:r>
        <w:rPr>
          <w:rFonts w:hint="eastAsia" w:ascii="宋体" w:hAnsi="宋体"/>
          <w:szCs w:val="21"/>
        </w:rPr>
        <w:t>10、本月计提车间用固定资产折旧费2 000元, 厂部用固定资产折旧费1 000元。</w:t>
      </w:r>
    </w:p>
    <w:p>
      <w:pPr>
        <w:spacing w:line="360" w:lineRule="auto"/>
        <w:rPr>
          <w:rFonts w:hint="eastAsia" w:ascii="宋体" w:hAnsi="宋体"/>
          <w:szCs w:val="21"/>
        </w:rPr>
      </w:pPr>
      <w:r>
        <w:rPr>
          <w:rFonts w:hint="eastAsia" w:ascii="宋体" w:hAnsi="宋体"/>
          <w:szCs w:val="21"/>
        </w:rPr>
        <w:t>11、以银行存款支付上季度应付短期借款利息3 000元。（已作应付利息预提）</w:t>
      </w:r>
      <w:r>
        <w:rPr>
          <w:rFonts w:hint="eastAsia" w:ascii="宋体" w:hAnsi="宋体"/>
          <w:szCs w:val="21"/>
        </w:rPr>
        <w:cr/>
      </w:r>
      <w:r>
        <w:rPr>
          <w:rFonts w:hint="eastAsia" w:ascii="宋体" w:hAnsi="宋体"/>
          <w:szCs w:val="21"/>
        </w:rPr>
        <w:t>12、以银行存款预付明年厂部全年财产保险费12 000元。</w:t>
      </w:r>
      <w:r>
        <w:rPr>
          <w:rFonts w:hint="eastAsia" w:ascii="宋体" w:hAnsi="宋体"/>
          <w:szCs w:val="21"/>
        </w:rPr>
        <w:cr/>
      </w:r>
      <w:r>
        <w:rPr>
          <w:rFonts w:hint="eastAsia" w:ascii="宋体" w:hAnsi="宋体"/>
          <w:szCs w:val="21"/>
        </w:rPr>
        <w:t>13、支付本月车间用水电费3 000元。</w:t>
      </w:r>
      <w:r>
        <w:rPr>
          <w:rFonts w:hint="eastAsia" w:ascii="宋体" w:hAnsi="宋体"/>
          <w:szCs w:val="21"/>
        </w:rPr>
        <w:cr/>
      </w:r>
      <w:r>
        <w:rPr>
          <w:rFonts w:hint="eastAsia" w:ascii="宋体" w:hAnsi="宋体"/>
          <w:szCs w:val="21"/>
        </w:rPr>
        <w:t>14、以银行存款支付临时借款利息2 000元。</w:t>
      </w:r>
    </w:p>
    <w:p>
      <w:r>
        <w:t>15</w:t>
      </w:r>
      <w:r>
        <w:rPr>
          <w:rFonts w:hint="eastAsia"/>
        </w:rPr>
        <w:t>、</w:t>
      </w:r>
      <w:r>
        <w:t>销售产品一批, 价款45 000元, 增值税税率1</w:t>
      </w:r>
      <w:r>
        <w:rPr>
          <w:rFonts w:hint="eastAsia"/>
        </w:rPr>
        <w:t>3</w:t>
      </w:r>
      <w:r>
        <w:t xml:space="preserve">%，货款及税款已收,存入银行。 </w:t>
      </w:r>
    </w:p>
    <w:p>
      <w:r>
        <w:br w:type="page"/>
      </w:r>
    </w:p>
    <w:p>
      <w:pPr>
        <w:rPr>
          <w:rFonts w:hint="default"/>
          <w:szCs w:val="21"/>
          <w:u w:val="single"/>
          <w:lang w:val="en-US" w:eastAsia="zh-CN"/>
        </w:rPr>
      </w:pPr>
      <w:bookmarkStart w:id="0" w:name="_GoBack"/>
      <w:bookmarkEnd w:id="0"/>
      <w:r>
        <w:t xml:space="preserve">   </w:t>
      </w:r>
    </w:p>
    <w:p>
      <w:pPr>
        <w:rPr>
          <w:rFonts w:hint="default"/>
          <w:szCs w:val="21"/>
          <w:u w:val="single"/>
          <w:lang w:val="en-US" w:eastAsia="zh-CN"/>
        </w:rPr>
      </w:pPr>
    </w:p>
    <w:p>
      <w:pPr>
        <w:rPr>
          <w:rFonts w:hint="eastAsia"/>
          <w:szCs w:val="21"/>
          <w:u w:val="single"/>
          <w:lang w:val="en-US" w:eastAsia="zh-CN"/>
        </w:rPr>
      </w:pPr>
      <w:r>
        <w:rPr>
          <w:rFonts w:hint="eastAsia"/>
          <w:szCs w:val="21"/>
          <w:u w:val="single"/>
          <w:lang w:val="en-US" w:eastAsia="zh-CN"/>
        </w:rPr>
        <w:t>复习资料参考答案</w:t>
      </w:r>
    </w:p>
    <w:p>
      <w:pPr>
        <w:spacing w:line="360" w:lineRule="auto"/>
      </w:pPr>
      <w:r>
        <w:rPr>
          <w:rFonts w:hint="eastAsia" w:ascii="宋体" w:hAnsi="宋体" w:cs="宋体"/>
          <w:b/>
          <w:bCs/>
          <w:color w:val="000000"/>
          <w:kern w:val="0"/>
          <w:szCs w:val="21"/>
        </w:rPr>
        <w:t>一、</w:t>
      </w:r>
      <w:r>
        <w:rPr>
          <w:rFonts w:ascii="宋体" w:hAnsi="宋体" w:cs="宋体"/>
          <w:b/>
          <w:bCs/>
          <w:color w:val="000000"/>
          <w:kern w:val="0"/>
          <w:szCs w:val="21"/>
        </w:rPr>
        <w:t>单项选择题</w:t>
      </w:r>
    </w:p>
    <w:p>
      <w:pPr>
        <w:spacing w:line="360" w:lineRule="auto"/>
        <w:rPr>
          <w:rFonts w:hint="eastAsia"/>
        </w:rPr>
      </w:pPr>
      <w:r>
        <w:rPr>
          <w:rFonts w:hint="eastAsia"/>
        </w:rPr>
        <w:t xml:space="preserve">1.B  2.A  3.D  4.D  5.A  6.B  7.C  8.B  9.C  10.C  11.B  12.C  13.A  14.A  15.B  </w:t>
      </w:r>
    </w:p>
    <w:p>
      <w:pPr>
        <w:spacing w:line="360" w:lineRule="auto"/>
        <w:rPr>
          <w:rFonts w:ascii="宋体" w:hAnsi="宋体" w:cs="宋体"/>
          <w:b/>
          <w:bCs/>
          <w:color w:val="000000"/>
          <w:kern w:val="0"/>
          <w:szCs w:val="21"/>
        </w:rPr>
      </w:pPr>
      <w:r>
        <w:rPr>
          <w:rFonts w:ascii="宋体" w:hAnsi="宋体" w:cs="宋体"/>
          <w:b/>
          <w:bCs/>
          <w:color w:val="000000"/>
          <w:kern w:val="0"/>
          <w:szCs w:val="21"/>
        </w:rPr>
        <w:t>二、多项选择题</w:t>
      </w:r>
    </w:p>
    <w:p>
      <w:pPr>
        <w:spacing w:line="360" w:lineRule="auto"/>
        <w:rPr>
          <w:rFonts w:hint="eastAsia"/>
        </w:rPr>
      </w:pPr>
      <w:r>
        <w:rPr>
          <w:rFonts w:hint="eastAsia"/>
        </w:rPr>
        <w:t>1.BD       2.ABCD       3.ABC       4.AD       5.</w:t>
      </w:r>
    </w:p>
    <w:p>
      <w:pPr>
        <w:spacing w:line="360" w:lineRule="auto"/>
        <w:rPr>
          <w:rFonts w:hint="eastAsia" w:ascii="宋体" w:hAnsi="宋体" w:cs="宋体"/>
          <w:color w:val="000000"/>
          <w:kern w:val="0"/>
          <w:szCs w:val="21"/>
        </w:rPr>
      </w:pPr>
      <w:r>
        <w:rPr>
          <w:rFonts w:hint="eastAsia" w:ascii="宋体" w:hAnsi="宋体" w:cs="宋体"/>
          <w:b/>
          <w:bCs/>
          <w:color w:val="000000"/>
          <w:kern w:val="0"/>
          <w:szCs w:val="21"/>
        </w:rPr>
        <w:t>三、</w:t>
      </w:r>
      <w:r>
        <w:rPr>
          <w:rFonts w:ascii="宋体" w:hAnsi="宋体" w:cs="宋体"/>
          <w:b/>
          <w:bCs/>
          <w:color w:val="000000"/>
          <w:kern w:val="0"/>
          <w:szCs w:val="21"/>
        </w:rPr>
        <w:t>判断题</w:t>
      </w:r>
      <w:r>
        <w:rPr>
          <w:rFonts w:ascii="宋体" w:hAnsi="宋体" w:cs="宋体"/>
          <w:color w:val="000000"/>
          <w:kern w:val="0"/>
          <w:szCs w:val="21"/>
        </w:rPr>
        <w:t>(请将判断结果正确的用 “√”</w:t>
      </w:r>
      <w:r>
        <w:rPr>
          <w:rFonts w:hint="eastAsia" w:ascii="宋体" w:hAnsi="宋体" w:cs="宋体"/>
          <w:color w:val="000000"/>
          <w:kern w:val="0"/>
          <w:szCs w:val="21"/>
        </w:rPr>
        <w:t>、</w:t>
      </w:r>
      <w:r>
        <w:rPr>
          <w:rFonts w:ascii="宋体" w:hAnsi="宋体" w:cs="宋体"/>
          <w:color w:val="000000"/>
          <w:kern w:val="0"/>
          <w:szCs w:val="21"/>
        </w:rPr>
        <w:t>错误的用 “</w:t>
      </w:r>
      <w:r>
        <w:rPr>
          <w:rFonts w:hint="eastAsia" w:ascii="宋体" w:hAnsi="宋体" w:cs="宋体"/>
          <w:color w:val="000000"/>
          <w:kern w:val="0"/>
          <w:szCs w:val="21"/>
        </w:rPr>
        <w:t>×</w:t>
      </w:r>
      <w:r>
        <w:rPr>
          <w:rFonts w:ascii="宋体" w:hAnsi="宋体" w:cs="宋体"/>
          <w:color w:val="000000"/>
          <w:kern w:val="0"/>
          <w:szCs w:val="21"/>
        </w:rPr>
        <w:t>” 表述。)</w:t>
      </w:r>
    </w:p>
    <w:p>
      <w:pPr>
        <w:spacing w:line="360" w:lineRule="auto"/>
        <w:rPr>
          <w:rFonts w:hint="eastAsia" w:ascii="宋体" w:hAnsi="宋体" w:cs="宋体"/>
          <w:color w:val="000000"/>
          <w:kern w:val="0"/>
          <w:szCs w:val="21"/>
        </w:rPr>
      </w:pPr>
      <w:r>
        <w:rPr>
          <w:rFonts w:hint="eastAsia"/>
        </w:rPr>
        <w:t>1.</w:t>
      </w:r>
      <w:r>
        <w:rPr>
          <w:rFonts w:hint="eastAsia" w:ascii="宋体" w:hAnsi="宋体" w:cs="宋体"/>
          <w:color w:val="000000"/>
          <w:kern w:val="0"/>
          <w:szCs w:val="21"/>
        </w:rPr>
        <w:t xml:space="preserve"> ×</w:t>
      </w:r>
      <w:r>
        <w:rPr>
          <w:rFonts w:hint="eastAsia"/>
        </w:rPr>
        <w:t xml:space="preserve">  2.</w:t>
      </w:r>
      <w:r>
        <w:rPr>
          <w:rFonts w:ascii="宋体" w:hAnsi="宋体" w:cs="宋体"/>
          <w:color w:val="000000"/>
          <w:kern w:val="0"/>
          <w:szCs w:val="21"/>
        </w:rPr>
        <w:t xml:space="preserve"> √</w:t>
      </w:r>
      <w:r>
        <w:rPr>
          <w:rFonts w:hint="eastAsia"/>
        </w:rPr>
        <w:t xml:space="preserve">  3.</w:t>
      </w:r>
      <w:r>
        <w:rPr>
          <w:rFonts w:hint="eastAsia" w:ascii="宋体" w:hAnsi="宋体" w:cs="宋体"/>
          <w:color w:val="000000"/>
          <w:kern w:val="0"/>
          <w:szCs w:val="21"/>
        </w:rPr>
        <w:t xml:space="preserve"> ×</w:t>
      </w:r>
      <w:r>
        <w:rPr>
          <w:rFonts w:hint="eastAsia"/>
        </w:rPr>
        <w:t xml:space="preserve">  4.</w:t>
      </w:r>
      <w:r>
        <w:rPr>
          <w:rFonts w:hint="eastAsia" w:ascii="宋体" w:hAnsi="宋体" w:cs="宋体"/>
          <w:color w:val="000000"/>
          <w:kern w:val="0"/>
          <w:szCs w:val="21"/>
        </w:rPr>
        <w:t xml:space="preserve"> ×</w:t>
      </w:r>
      <w:r>
        <w:rPr>
          <w:rFonts w:hint="eastAsia"/>
        </w:rPr>
        <w:t xml:space="preserve">  5.</w:t>
      </w:r>
      <w:r>
        <w:rPr>
          <w:rFonts w:ascii="宋体" w:hAnsi="宋体" w:cs="宋体"/>
          <w:color w:val="000000"/>
          <w:kern w:val="0"/>
          <w:szCs w:val="21"/>
        </w:rPr>
        <w:t xml:space="preserve"> √</w:t>
      </w:r>
      <w:r>
        <w:rPr>
          <w:rFonts w:hint="eastAsia"/>
        </w:rPr>
        <w:t xml:space="preserve">   6.</w:t>
      </w:r>
      <w:r>
        <w:rPr>
          <w:rFonts w:hint="eastAsia" w:ascii="宋体" w:hAnsi="宋体" w:cs="宋体"/>
          <w:color w:val="000000"/>
          <w:kern w:val="0"/>
          <w:szCs w:val="21"/>
        </w:rPr>
        <w:t xml:space="preserve"> ×</w:t>
      </w:r>
      <w:r>
        <w:rPr>
          <w:rFonts w:hint="eastAsia"/>
        </w:rPr>
        <w:t xml:space="preserve">  7.</w:t>
      </w:r>
      <w:r>
        <w:rPr>
          <w:rFonts w:hint="eastAsia" w:ascii="宋体" w:hAnsi="宋体" w:cs="宋体"/>
          <w:color w:val="000000"/>
          <w:kern w:val="0"/>
          <w:szCs w:val="21"/>
        </w:rPr>
        <w:t xml:space="preserve"> ×</w:t>
      </w:r>
      <w:r>
        <w:rPr>
          <w:rFonts w:hint="eastAsia"/>
        </w:rPr>
        <w:t xml:space="preserve">  8.</w:t>
      </w:r>
      <w:r>
        <w:rPr>
          <w:rFonts w:hint="eastAsia" w:ascii="宋体" w:hAnsi="宋体" w:cs="宋体"/>
          <w:color w:val="000000"/>
          <w:kern w:val="0"/>
          <w:szCs w:val="21"/>
        </w:rPr>
        <w:t xml:space="preserve"> ×</w:t>
      </w:r>
      <w:r>
        <w:rPr>
          <w:rFonts w:hint="eastAsia"/>
        </w:rPr>
        <w:t xml:space="preserve">  9.</w:t>
      </w:r>
      <w:r>
        <w:rPr>
          <w:rFonts w:hint="eastAsia" w:ascii="宋体" w:hAnsi="宋体" w:cs="宋体"/>
          <w:color w:val="000000"/>
          <w:kern w:val="0"/>
          <w:szCs w:val="21"/>
        </w:rPr>
        <w:t xml:space="preserve"> </w:t>
      </w:r>
      <w:r>
        <w:rPr>
          <w:rFonts w:hint="eastAsia"/>
        </w:rPr>
        <w:t xml:space="preserve">  10.</w:t>
      </w:r>
      <w:r>
        <w:rPr>
          <w:rFonts w:ascii="宋体" w:hAnsi="宋体" w:cs="宋体"/>
          <w:color w:val="000000"/>
          <w:kern w:val="0"/>
          <w:szCs w:val="21"/>
        </w:rPr>
        <w:t xml:space="preserve"> </w:t>
      </w:r>
    </w:p>
    <w:p>
      <w:pPr>
        <w:widowControl/>
        <w:spacing w:line="360" w:lineRule="auto"/>
        <w:jc w:val="left"/>
        <w:rPr>
          <w:rFonts w:hint="eastAsia" w:ascii="宋体" w:hAnsi="宋体" w:cs="宋体"/>
          <w:color w:val="000000"/>
          <w:kern w:val="0"/>
          <w:szCs w:val="21"/>
        </w:rPr>
      </w:pPr>
      <w:r>
        <w:rPr>
          <w:rFonts w:hint="eastAsia" w:ascii="宋体" w:hAnsi="宋体" w:cs="宋体"/>
          <w:b/>
          <w:bCs/>
          <w:color w:val="000000"/>
          <w:kern w:val="0"/>
          <w:szCs w:val="21"/>
        </w:rPr>
        <w:t>四</w:t>
      </w:r>
      <w:r>
        <w:rPr>
          <w:rFonts w:ascii="宋体" w:hAnsi="宋体" w:cs="宋体"/>
          <w:b/>
          <w:bCs/>
          <w:color w:val="000000"/>
          <w:kern w:val="0"/>
          <w:szCs w:val="21"/>
        </w:rPr>
        <w:t>、</w:t>
      </w:r>
      <w:r>
        <w:rPr>
          <w:rFonts w:hint="eastAsia" w:ascii="宋体" w:hAnsi="宋体" w:cs="宋体"/>
          <w:b/>
          <w:bCs/>
          <w:color w:val="000000"/>
          <w:kern w:val="0"/>
          <w:szCs w:val="21"/>
        </w:rPr>
        <w:t>分析计算題</w:t>
      </w:r>
    </w:p>
    <w:p>
      <w:pPr>
        <w:widowControl/>
        <w:jc w:val="left"/>
        <w:rPr>
          <w:rFonts w:hint="eastAsia"/>
          <w:b/>
          <w:bCs/>
          <w:szCs w:val="21"/>
        </w:rPr>
      </w:pPr>
    </w:p>
    <w:p>
      <w:pPr>
        <w:widowControl/>
        <w:jc w:val="left"/>
        <w:rPr>
          <w:rFonts w:ascii="宋体" w:hAnsi="宋体" w:cs="宋体"/>
          <w:color w:val="000000"/>
          <w:kern w:val="0"/>
          <w:szCs w:val="21"/>
        </w:rPr>
      </w:pPr>
      <w:r>
        <w:rPr>
          <w:rFonts w:hint="eastAsia"/>
          <w:b/>
          <w:bCs/>
          <w:szCs w:val="21"/>
        </w:rPr>
        <w:t>（一）</w:t>
      </w:r>
      <w:r>
        <w:rPr>
          <w:rFonts w:ascii="宋体" w:hAnsi="宋体" w:cs="宋体"/>
          <w:color w:val="000000"/>
          <w:kern w:val="0"/>
          <w:szCs w:val="21"/>
        </w:rPr>
        <w:t>银行存款余额调节表</w:t>
      </w:r>
    </w:p>
    <w:tbl>
      <w:tblPr>
        <w:tblStyle w:val="4"/>
        <w:tblW w:w="9064" w:type="dxa"/>
        <w:tblCellSpacing w:w="15"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5" w:type="dxa"/>
          <w:left w:w="15" w:type="dxa"/>
          <w:bottom w:w="15" w:type="dxa"/>
          <w:right w:w="15" w:type="dxa"/>
        </w:tblCellMar>
      </w:tblPr>
      <w:tblGrid>
        <w:gridCol w:w="3303"/>
        <w:gridCol w:w="902"/>
        <w:gridCol w:w="3949"/>
        <w:gridCol w:w="910"/>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797" w:type="pct"/>
            <w:tcBorders>
              <w:top w:val="outset" w:color="auto" w:sz="6" w:space="0"/>
              <w:left w:val="outset" w:color="auto" w:sz="6" w:space="0"/>
              <w:bottom w:val="outset" w:color="auto" w:sz="6" w:space="0"/>
              <w:right w:val="outset" w:color="auto" w:sz="6" w:space="0"/>
            </w:tcBorders>
            <w:noWrap w:val="0"/>
            <w:vAlign w:val="center"/>
          </w:tcPr>
          <w:p>
            <w:pPr>
              <w:widowControl/>
              <w:jc w:val="left"/>
              <w:rPr>
                <w:rFonts w:ascii="宋体" w:hAnsi="宋体" w:cs="宋体"/>
                <w:color w:val="000000"/>
                <w:kern w:val="0"/>
                <w:szCs w:val="21"/>
              </w:rPr>
            </w:pPr>
            <w:r>
              <w:rPr>
                <w:rFonts w:ascii="宋体" w:hAnsi="宋体" w:cs="宋体"/>
                <w:color w:val="000000"/>
                <w:kern w:val="0"/>
                <w:szCs w:val="21"/>
              </w:rPr>
              <w:t>　　　　　　项 目</w:t>
            </w:r>
          </w:p>
        </w:tc>
        <w:tc>
          <w:tcPr>
            <w:tcW w:w="481" w:type="pct"/>
            <w:tcBorders>
              <w:top w:val="outset" w:color="auto" w:sz="6" w:space="0"/>
              <w:left w:val="outset" w:color="auto" w:sz="6" w:space="0"/>
              <w:bottom w:val="outset" w:color="auto" w:sz="6" w:space="0"/>
              <w:right w:val="outset" w:color="auto" w:sz="6" w:space="0"/>
            </w:tcBorders>
            <w:noWrap w:val="0"/>
            <w:vAlign w:val="center"/>
          </w:tcPr>
          <w:p>
            <w:pPr>
              <w:widowControl/>
              <w:jc w:val="left"/>
              <w:rPr>
                <w:rFonts w:ascii="宋体" w:hAnsi="宋体" w:cs="宋体"/>
                <w:color w:val="000000"/>
                <w:kern w:val="0"/>
                <w:szCs w:val="21"/>
              </w:rPr>
            </w:pPr>
            <w:r>
              <w:rPr>
                <w:rFonts w:ascii="宋体" w:hAnsi="宋体" w:cs="宋体"/>
                <w:color w:val="000000"/>
                <w:kern w:val="0"/>
                <w:szCs w:val="21"/>
              </w:rPr>
              <w:t>金额</w:t>
            </w:r>
          </w:p>
        </w:tc>
        <w:tc>
          <w:tcPr>
            <w:tcW w:w="2162" w:type="pct"/>
            <w:tcBorders>
              <w:top w:val="outset" w:color="auto" w:sz="6" w:space="0"/>
              <w:left w:val="outset" w:color="auto" w:sz="6" w:space="0"/>
              <w:bottom w:val="outset" w:color="auto" w:sz="6" w:space="0"/>
              <w:right w:val="outset" w:color="auto" w:sz="6" w:space="0"/>
            </w:tcBorders>
            <w:noWrap w:val="0"/>
            <w:vAlign w:val="center"/>
          </w:tcPr>
          <w:p>
            <w:pPr>
              <w:widowControl/>
              <w:jc w:val="left"/>
              <w:rPr>
                <w:rFonts w:ascii="宋体" w:hAnsi="宋体" w:cs="宋体"/>
                <w:color w:val="000000"/>
                <w:kern w:val="0"/>
                <w:szCs w:val="21"/>
              </w:rPr>
            </w:pPr>
            <w:r>
              <w:rPr>
                <w:rFonts w:ascii="宋体" w:hAnsi="宋体" w:cs="宋体"/>
                <w:color w:val="000000"/>
                <w:kern w:val="0"/>
                <w:szCs w:val="21"/>
              </w:rPr>
              <w:t>　　　　　　　项 目</w:t>
            </w:r>
          </w:p>
        </w:tc>
        <w:tc>
          <w:tcPr>
            <w:tcW w:w="477" w:type="pct"/>
            <w:tcBorders>
              <w:top w:val="outset" w:color="auto" w:sz="6" w:space="0"/>
              <w:left w:val="outset" w:color="auto" w:sz="6" w:space="0"/>
              <w:bottom w:val="outset" w:color="auto" w:sz="6" w:space="0"/>
              <w:right w:val="outset" w:color="auto" w:sz="6" w:space="0"/>
            </w:tcBorders>
            <w:noWrap w:val="0"/>
            <w:vAlign w:val="center"/>
          </w:tcPr>
          <w:p>
            <w:pPr>
              <w:widowControl/>
              <w:jc w:val="left"/>
              <w:rPr>
                <w:rFonts w:ascii="宋体" w:hAnsi="宋体" w:cs="宋体"/>
                <w:color w:val="000000"/>
                <w:kern w:val="0"/>
                <w:szCs w:val="21"/>
              </w:rPr>
            </w:pPr>
            <w:r>
              <w:rPr>
                <w:rFonts w:ascii="宋体" w:hAnsi="宋体" w:cs="宋体"/>
                <w:color w:val="000000"/>
                <w:kern w:val="0"/>
                <w:szCs w:val="21"/>
              </w:rPr>
              <w:t>金额</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863" w:hRule="atLeast"/>
          <w:tblCellSpacing w:w="15" w:type="dxa"/>
        </w:trPr>
        <w:tc>
          <w:tcPr>
            <w:tcW w:w="1797" w:type="pct"/>
            <w:tcBorders>
              <w:top w:val="outset" w:color="auto" w:sz="6" w:space="0"/>
              <w:left w:val="outset" w:color="auto" w:sz="6" w:space="0"/>
              <w:bottom w:val="outset" w:color="auto" w:sz="6" w:space="0"/>
              <w:right w:val="outset" w:color="auto" w:sz="6" w:space="0"/>
            </w:tcBorders>
            <w:noWrap w:val="0"/>
            <w:vAlign w:val="center"/>
          </w:tcPr>
          <w:p>
            <w:pPr>
              <w:widowControl/>
              <w:jc w:val="left"/>
              <w:rPr>
                <w:rFonts w:hint="eastAsia" w:ascii="宋体" w:hAnsi="宋体" w:cs="宋体"/>
                <w:color w:val="000000"/>
                <w:kern w:val="0"/>
                <w:szCs w:val="21"/>
              </w:rPr>
            </w:pPr>
            <w:r>
              <w:rPr>
                <w:rFonts w:ascii="宋体" w:hAnsi="宋体" w:cs="宋体"/>
                <w:color w:val="000000"/>
                <w:kern w:val="0"/>
                <w:szCs w:val="21"/>
              </w:rPr>
              <w:t>企业</w:t>
            </w:r>
            <w:r>
              <w:rPr>
                <w:rFonts w:hint="eastAsia" w:ascii="宋体" w:hAnsi="宋体" w:cs="宋体"/>
                <w:color w:val="000000"/>
                <w:kern w:val="0"/>
                <w:szCs w:val="21"/>
              </w:rPr>
              <w:t>银</w:t>
            </w:r>
            <w:r>
              <w:rPr>
                <w:rFonts w:ascii="宋体" w:hAnsi="宋体" w:cs="宋体"/>
                <w:color w:val="000000"/>
                <w:kern w:val="0"/>
                <w:szCs w:val="21"/>
              </w:rPr>
              <w:t>行存款日记账余额</w:t>
            </w:r>
          </w:p>
          <w:p>
            <w:pPr>
              <w:widowControl/>
              <w:jc w:val="left"/>
              <w:rPr>
                <w:rFonts w:hint="eastAsia" w:ascii="宋体" w:hAnsi="宋体" w:cs="宋体"/>
                <w:color w:val="000000"/>
                <w:kern w:val="0"/>
                <w:szCs w:val="21"/>
              </w:rPr>
            </w:pPr>
          </w:p>
          <w:p>
            <w:pPr>
              <w:widowControl/>
              <w:jc w:val="left"/>
              <w:rPr>
                <w:rFonts w:hint="eastAsia" w:ascii="宋体" w:hAnsi="宋体" w:cs="宋体"/>
                <w:color w:val="000000"/>
                <w:kern w:val="0"/>
                <w:szCs w:val="21"/>
              </w:rPr>
            </w:pPr>
            <w:r>
              <w:rPr>
                <w:rFonts w:ascii="宋体" w:hAnsi="宋体" w:cs="宋体"/>
                <w:color w:val="000000"/>
                <w:kern w:val="0"/>
                <w:szCs w:val="21"/>
              </w:rPr>
              <w:t>加：</w:t>
            </w:r>
            <w:r>
              <w:rPr>
                <w:rFonts w:hint="eastAsia" w:ascii="宋体" w:hAnsi="宋体" w:cs="宋体"/>
                <w:color w:val="000000"/>
                <w:kern w:val="0"/>
                <w:szCs w:val="21"/>
              </w:rPr>
              <w:t>银行已收，企业未收</w:t>
            </w:r>
          </w:p>
          <w:p>
            <w:pPr>
              <w:widowControl/>
              <w:jc w:val="left"/>
              <w:rPr>
                <w:rFonts w:hint="eastAsia" w:ascii="宋体" w:hAnsi="宋体" w:cs="宋体"/>
                <w:color w:val="000000"/>
                <w:kern w:val="0"/>
                <w:szCs w:val="21"/>
              </w:rPr>
            </w:pPr>
          </w:p>
          <w:p>
            <w:pPr>
              <w:widowControl/>
              <w:jc w:val="left"/>
              <w:rPr>
                <w:rFonts w:hint="eastAsia" w:ascii="宋体" w:hAnsi="宋体" w:cs="宋体"/>
                <w:color w:val="000000"/>
                <w:kern w:val="0"/>
                <w:szCs w:val="21"/>
              </w:rPr>
            </w:pPr>
            <w:r>
              <w:rPr>
                <w:rFonts w:ascii="宋体" w:hAnsi="宋体" w:cs="宋体"/>
                <w:color w:val="000000"/>
                <w:kern w:val="0"/>
                <w:szCs w:val="21"/>
              </w:rPr>
              <w:t>减：</w:t>
            </w:r>
            <w:r>
              <w:rPr>
                <w:rFonts w:hint="eastAsia" w:ascii="宋体" w:hAnsi="宋体" w:cs="宋体"/>
                <w:color w:val="000000"/>
                <w:kern w:val="0"/>
                <w:szCs w:val="21"/>
              </w:rPr>
              <w:t>银行已付，企业未付</w:t>
            </w:r>
          </w:p>
        </w:tc>
        <w:tc>
          <w:tcPr>
            <w:tcW w:w="481" w:type="pct"/>
            <w:tcBorders>
              <w:top w:val="outset" w:color="auto" w:sz="6" w:space="0"/>
              <w:left w:val="outset" w:color="auto" w:sz="6" w:space="0"/>
              <w:bottom w:val="outset" w:color="auto" w:sz="6" w:space="0"/>
              <w:right w:val="outset" w:color="auto" w:sz="6" w:space="0"/>
            </w:tcBorders>
            <w:noWrap w:val="0"/>
            <w:vAlign w:val="center"/>
          </w:tcPr>
          <w:p>
            <w:pPr>
              <w:widowControl/>
              <w:jc w:val="left"/>
              <w:rPr>
                <w:rFonts w:hint="eastAsia" w:ascii="宋体" w:hAnsi="宋体" w:cs="宋体"/>
                <w:color w:val="000000"/>
                <w:kern w:val="0"/>
                <w:szCs w:val="21"/>
              </w:rPr>
            </w:pPr>
            <w:r>
              <w:rPr>
                <w:rFonts w:hint="eastAsia" w:ascii="宋体" w:hAnsi="宋体" w:cs="宋体"/>
                <w:color w:val="000000"/>
                <w:kern w:val="0"/>
                <w:szCs w:val="21"/>
              </w:rPr>
              <w:t>20 800</w:t>
            </w:r>
          </w:p>
          <w:p>
            <w:pPr>
              <w:widowControl/>
              <w:jc w:val="left"/>
              <w:rPr>
                <w:rFonts w:hint="eastAsia" w:ascii="宋体" w:hAnsi="宋体" w:cs="宋体"/>
                <w:color w:val="000000"/>
                <w:kern w:val="0"/>
                <w:szCs w:val="21"/>
              </w:rPr>
            </w:pPr>
          </w:p>
          <w:p>
            <w:pPr>
              <w:widowControl/>
              <w:ind w:firstLine="210" w:firstLineChars="100"/>
              <w:jc w:val="left"/>
              <w:rPr>
                <w:rFonts w:hint="eastAsia" w:ascii="宋体" w:hAnsi="宋体" w:cs="宋体"/>
                <w:color w:val="000000"/>
                <w:kern w:val="0"/>
                <w:szCs w:val="21"/>
              </w:rPr>
            </w:pPr>
            <w:r>
              <w:rPr>
                <w:rFonts w:hint="eastAsia" w:ascii="宋体" w:hAnsi="宋体" w:cs="宋体"/>
                <w:color w:val="000000"/>
                <w:kern w:val="0"/>
                <w:szCs w:val="21"/>
              </w:rPr>
              <w:t>6 800</w:t>
            </w:r>
          </w:p>
          <w:p>
            <w:pPr>
              <w:widowControl/>
              <w:jc w:val="left"/>
              <w:rPr>
                <w:rFonts w:hint="eastAsia" w:ascii="宋体" w:hAnsi="宋体" w:cs="宋体"/>
                <w:color w:val="000000"/>
                <w:kern w:val="0"/>
                <w:szCs w:val="21"/>
              </w:rPr>
            </w:pPr>
          </w:p>
          <w:p>
            <w:pPr>
              <w:widowControl/>
              <w:jc w:val="left"/>
              <w:rPr>
                <w:rFonts w:hint="eastAsia" w:ascii="宋体" w:hAnsi="宋体" w:cs="宋体"/>
                <w:color w:val="000000"/>
                <w:kern w:val="0"/>
                <w:szCs w:val="21"/>
              </w:rPr>
            </w:pPr>
            <w:r>
              <w:rPr>
                <w:rFonts w:hint="eastAsia" w:ascii="宋体" w:hAnsi="宋体" w:cs="宋体"/>
                <w:color w:val="000000"/>
                <w:kern w:val="0"/>
                <w:szCs w:val="21"/>
              </w:rPr>
              <w:t xml:space="preserve"> 1 800</w:t>
            </w:r>
          </w:p>
        </w:tc>
        <w:tc>
          <w:tcPr>
            <w:tcW w:w="2162" w:type="pct"/>
            <w:tcBorders>
              <w:top w:val="outset" w:color="auto" w:sz="6" w:space="0"/>
              <w:left w:val="outset" w:color="auto" w:sz="6" w:space="0"/>
              <w:bottom w:val="outset" w:color="auto" w:sz="6" w:space="0"/>
              <w:right w:val="outset" w:color="auto" w:sz="6" w:space="0"/>
            </w:tcBorders>
            <w:noWrap w:val="0"/>
            <w:vAlign w:val="center"/>
          </w:tcPr>
          <w:p>
            <w:pPr>
              <w:widowControl/>
              <w:jc w:val="left"/>
              <w:rPr>
                <w:rFonts w:hint="eastAsia" w:ascii="宋体" w:hAnsi="宋体" w:cs="宋体"/>
                <w:color w:val="000000"/>
                <w:kern w:val="0"/>
                <w:szCs w:val="21"/>
              </w:rPr>
            </w:pPr>
            <w:r>
              <w:rPr>
                <w:rFonts w:ascii="宋体" w:hAnsi="宋体" w:cs="宋体"/>
                <w:color w:val="000000"/>
                <w:kern w:val="0"/>
                <w:szCs w:val="21"/>
              </w:rPr>
              <w:t>银行对账单的存款余额</w:t>
            </w:r>
          </w:p>
          <w:p>
            <w:pPr>
              <w:widowControl/>
              <w:jc w:val="left"/>
              <w:rPr>
                <w:rFonts w:hint="eastAsia" w:ascii="宋体" w:hAnsi="宋体" w:cs="宋体"/>
                <w:color w:val="000000"/>
                <w:kern w:val="0"/>
                <w:szCs w:val="21"/>
              </w:rPr>
            </w:pPr>
          </w:p>
          <w:p>
            <w:pPr>
              <w:widowControl/>
              <w:jc w:val="left"/>
              <w:rPr>
                <w:rFonts w:hint="eastAsia" w:ascii="宋体" w:hAnsi="宋体" w:cs="宋体"/>
                <w:color w:val="000000"/>
                <w:kern w:val="0"/>
                <w:szCs w:val="21"/>
              </w:rPr>
            </w:pPr>
            <w:r>
              <w:rPr>
                <w:rFonts w:ascii="宋体" w:hAnsi="宋体" w:cs="宋体"/>
                <w:color w:val="000000"/>
                <w:kern w:val="0"/>
                <w:szCs w:val="21"/>
              </w:rPr>
              <w:t>加：</w:t>
            </w:r>
            <w:r>
              <w:rPr>
                <w:rFonts w:hint="eastAsia" w:ascii="宋体" w:hAnsi="宋体" w:cs="宋体"/>
                <w:color w:val="000000"/>
                <w:kern w:val="0"/>
                <w:szCs w:val="21"/>
              </w:rPr>
              <w:t>企业已收，银行未收</w:t>
            </w:r>
          </w:p>
          <w:p>
            <w:pPr>
              <w:widowControl/>
              <w:jc w:val="left"/>
              <w:rPr>
                <w:rFonts w:hint="eastAsia" w:ascii="宋体" w:hAnsi="宋体" w:cs="宋体"/>
                <w:color w:val="000000"/>
                <w:kern w:val="0"/>
                <w:szCs w:val="21"/>
              </w:rPr>
            </w:pPr>
          </w:p>
          <w:p>
            <w:pPr>
              <w:widowControl/>
              <w:jc w:val="left"/>
              <w:rPr>
                <w:rFonts w:ascii="宋体" w:hAnsi="宋体" w:cs="宋体"/>
                <w:color w:val="000000"/>
                <w:kern w:val="0"/>
                <w:szCs w:val="21"/>
              </w:rPr>
            </w:pPr>
            <w:r>
              <w:rPr>
                <w:rFonts w:ascii="宋体" w:hAnsi="宋体" w:cs="宋体"/>
                <w:color w:val="000000"/>
                <w:kern w:val="0"/>
                <w:szCs w:val="21"/>
              </w:rPr>
              <w:t>减：</w:t>
            </w:r>
            <w:r>
              <w:rPr>
                <w:rFonts w:hint="eastAsia" w:ascii="宋体" w:hAnsi="宋体" w:cs="宋体"/>
                <w:color w:val="000000"/>
                <w:kern w:val="0"/>
                <w:szCs w:val="21"/>
              </w:rPr>
              <w:t>企业已付，银行未付</w:t>
            </w:r>
          </w:p>
        </w:tc>
        <w:tc>
          <w:tcPr>
            <w:tcW w:w="477" w:type="pct"/>
            <w:tcBorders>
              <w:top w:val="outset" w:color="auto" w:sz="6" w:space="0"/>
              <w:left w:val="outset" w:color="auto" w:sz="6" w:space="0"/>
              <w:bottom w:val="outset" w:color="auto" w:sz="6" w:space="0"/>
              <w:right w:val="outset" w:color="auto" w:sz="6" w:space="0"/>
            </w:tcBorders>
            <w:noWrap w:val="0"/>
            <w:vAlign w:val="center"/>
          </w:tcPr>
          <w:p>
            <w:pPr>
              <w:widowControl/>
              <w:jc w:val="left"/>
              <w:rPr>
                <w:rFonts w:hint="eastAsia" w:ascii="宋体" w:hAnsi="宋体" w:cs="宋体"/>
                <w:color w:val="000000"/>
                <w:kern w:val="0"/>
                <w:szCs w:val="21"/>
              </w:rPr>
            </w:pPr>
            <w:r>
              <w:rPr>
                <w:rFonts w:hint="eastAsia" w:ascii="宋体" w:hAnsi="宋体" w:cs="宋体"/>
                <w:color w:val="000000"/>
                <w:kern w:val="0"/>
                <w:szCs w:val="21"/>
              </w:rPr>
              <w:t>24 400</w:t>
            </w:r>
          </w:p>
          <w:p>
            <w:pPr>
              <w:widowControl/>
              <w:jc w:val="left"/>
              <w:rPr>
                <w:rFonts w:hint="eastAsia" w:ascii="宋体" w:hAnsi="宋体" w:cs="宋体"/>
                <w:color w:val="000000"/>
                <w:kern w:val="0"/>
                <w:szCs w:val="21"/>
              </w:rPr>
            </w:pPr>
          </w:p>
          <w:p>
            <w:pPr>
              <w:widowControl/>
              <w:ind w:firstLine="210" w:firstLineChars="100"/>
              <w:jc w:val="left"/>
              <w:rPr>
                <w:rFonts w:hint="eastAsia" w:ascii="宋体" w:hAnsi="宋体" w:cs="宋体"/>
                <w:color w:val="000000"/>
                <w:kern w:val="0"/>
                <w:szCs w:val="21"/>
              </w:rPr>
            </w:pPr>
            <w:r>
              <w:rPr>
                <w:rFonts w:hint="eastAsia" w:ascii="宋体" w:hAnsi="宋体" w:cs="宋体"/>
                <w:color w:val="000000"/>
                <w:kern w:val="0"/>
                <w:szCs w:val="21"/>
              </w:rPr>
              <w:t xml:space="preserve">3 500                  </w:t>
            </w:r>
          </w:p>
          <w:p>
            <w:pPr>
              <w:widowControl/>
              <w:jc w:val="left"/>
              <w:rPr>
                <w:rFonts w:hint="eastAsia" w:ascii="宋体" w:hAnsi="宋体" w:cs="宋体"/>
                <w:color w:val="000000"/>
                <w:kern w:val="0"/>
                <w:szCs w:val="21"/>
              </w:rPr>
            </w:pPr>
          </w:p>
          <w:p>
            <w:pPr>
              <w:widowControl/>
              <w:ind w:left="420" w:hanging="420" w:hangingChars="200"/>
              <w:jc w:val="left"/>
              <w:rPr>
                <w:rFonts w:hint="eastAsia" w:ascii="宋体" w:hAnsi="宋体" w:cs="宋体"/>
                <w:color w:val="000000"/>
                <w:kern w:val="0"/>
                <w:szCs w:val="21"/>
              </w:rPr>
            </w:pPr>
            <w:r>
              <w:rPr>
                <w:rFonts w:hint="eastAsia" w:ascii="宋体" w:hAnsi="宋体" w:cs="宋体"/>
                <w:color w:val="000000"/>
                <w:kern w:val="0"/>
                <w:szCs w:val="21"/>
              </w:rPr>
              <w:t xml:space="preserve">  2 100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685" w:hRule="atLeast"/>
          <w:tblCellSpacing w:w="15" w:type="dxa"/>
        </w:trPr>
        <w:tc>
          <w:tcPr>
            <w:tcW w:w="1797" w:type="pct"/>
            <w:tcBorders>
              <w:top w:val="outset" w:color="auto" w:sz="6" w:space="0"/>
              <w:left w:val="outset" w:color="auto" w:sz="6" w:space="0"/>
              <w:bottom w:val="outset" w:color="auto" w:sz="6" w:space="0"/>
              <w:right w:val="outset" w:color="auto" w:sz="6" w:space="0"/>
            </w:tcBorders>
            <w:noWrap w:val="0"/>
            <w:vAlign w:val="center"/>
          </w:tcPr>
          <w:p>
            <w:pPr>
              <w:widowControl/>
              <w:jc w:val="left"/>
              <w:rPr>
                <w:rFonts w:ascii="宋体" w:hAnsi="宋体" w:cs="宋体"/>
                <w:color w:val="000000"/>
                <w:kern w:val="0"/>
                <w:szCs w:val="21"/>
              </w:rPr>
            </w:pPr>
            <w:r>
              <w:rPr>
                <w:rFonts w:ascii="宋体" w:hAnsi="宋体" w:cs="宋体"/>
                <w:color w:val="000000"/>
                <w:kern w:val="0"/>
                <w:szCs w:val="21"/>
              </w:rPr>
              <w:t>调节后的存款余额</w:t>
            </w:r>
          </w:p>
        </w:tc>
        <w:tc>
          <w:tcPr>
            <w:tcW w:w="481" w:type="pct"/>
            <w:tcBorders>
              <w:top w:val="outset" w:color="auto" w:sz="6" w:space="0"/>
              <w:left w:val="outset" w:color="auto" w:sz="6" w:space="0"/>
              <w:bottom w:val="outset" w:color="auto" w:sz="6" w:space="0"/>
              <w:right w:val="outset" w:color="auto" w:sz="6" w:space="0"/>
            </w:tcBorders>
            <w:noWrap w:val="0"/>
            <w:vAlign w:val="center"/>
          </w:tcPr>
          <w:p>
            <w:pPr>
              <w:widowControl/>
              <w:jc w:val="left"/>
              <w:rPr>
                <w:rFonts w:hint="eastAsia" w:ascii="宋体" w:hAnsi="宋体" w:cs="宋体"/>
                <w:color w:val="000000"/>
                <w:kern w:val="0"/>
                <w:szCs w:val="21"/>
              </w:rPr>
            </w:pPr>
            <w:r>
              <w:rPr>
                <w:rFonts w:hint="eastAsia" w:ascii="宋体" w:hAnsi="宋体" w:cs="宋体"/>
                <w:color w:val="000000"/>
                <w:kern w:val="0"/>
                <w:szCs w:val="21"/>
              </w:rPr>
              <w:t>25 800</w:t>
            </w:r>
          </w:p>
        </w:tc>
        <w:tc>
          <w:tcPr>
            <w:tcW w:w="2162" w:type="pct"/>
            <w:tcBorders>
              <w:top w:val="outset" w:color="auto" w:sz="6" w:space="0"/>
              <w:left w:val="outset" w:color="auto" w:sz="6" w:space="0"/>
              <w:bottom w:val="outset" w:color="auto" w:sz="6" w:space="0"/>
              <w:right w:val="outset" w:color="auto" w:sz="6" w:space="0"/>
            </w:tcBorders>
            <w:noWrap w:val="0"/>
            <w:vAlign w:val="center"/>
          </w:tcPr>
          <w:p>
            <w:pPr>
              <w:widowControl/>
              <w:jc w:val="left"/>
              <w:rPr>
                <w:rFonts w:ascii="宋体" w:hAnsi="宋体" w:cs="宋体"/>
                <w:color w:val="000000"/>
                <w:kern w:val="0"/>
                <w:szCs w:val="21"/>
              </w:rPr>
            </w:pPr>
            <w:r>
              <w:rPr>
                <w:rFonts w:ascii="宋体" w:hAnsi="宋体" w:cs="宋体"/>
                <w:color w:val="000000"/>
                <w:kern w:val="0"/>
                <w:szCs w:val="21"/>
              </w:rPr>
              <w:t>调节后的存款余额</w:t>
            </w:r>
          </w:p>
        </w:tc>
        <w:tc>
          <w:tcPr>
            <w:tcW w:w="477" w:type="pct"/>
            <w:tcBorders>
              <w:top w:val="outset" w:color="auto" w:sz="6" w:space="0"/>
              <w:left w:val="outset" w:color="auto" w:sz="6" w:space="0"/>
              <w:bottom w:val="outset" w:color="auto" w:sz="6" w:space="0"/>
              <w:right w:val="outset" w:color="auto" w:sz="6" w:space="0"/>
            </w:tcBorders>
            <w:noWrap w:val="0"/>
            <w:vAlign w:val="center"/>
          </w:tcPr>
          <w:p>
            <w:pPr>
              <w:widowControl/>
              <w:jc w:val="left"/>
              <w:rPr>
                <w:rFonts w:hint="eastAsia" w:ascii="宋体" w:hAnsi="宋体" w:cs="宋体"/>
                <w:color w:val="000000"/>
                <w:kern w:val="0"/>
                <w:szCs w:val="21"/>
              </w:rPr>
            </w:pPr>
            <w:r>
              <w:rPr>
                <w:rFonts w:hint="eastAsia" w:ascii="宋体" w:hAnsi="宋体" w:cs="宋体"/>
                <w:color w:val="000000"/>
                <w:kern w:val="0"/>
                <w:szCs w:val="21"/>
              </w:rPr>
              <w:t>25 800</w:t>
            </w:r>
          </w:p>
        </w:tc>
      </w:tr>
    </w:tbl>
    <w:p>
      <w:pPr>
        <w:rPr>
          <w:rFonts w:hint="eastAsia"/>
          <w:szCs w:val="21"/>
        </w:rPr>
      </w:pPr>
    </w:p>
    <w:p>
      <w:pPr>
        <w:rPr>
          <w:rFonts w:hint="eastAsia"/>
          <w:szCs w:val="21"/>
        </w:rPr>
      </w:pPr>
    </w:p>
    <w:p>
      <w:pPr>
        <w:rPr>
          <w:rFonts w:hint="eastAsia"/>
          <w:szCs w:val="21"/>
        </w:rPr>
      </w:pPr>
    </w:p>
    <w:p>
      <w:pPr>
        <w:rPr>
          <w:rFonts w:hint="eastAsia"/>
          <w:szCs w:val="21"/>
        </w:rPr>
      </w:pPr>
      <w:r>
        <w:rPr>
          <w:rFonts w:hint="eastAsia"/>
          <w:szCs w:val="21"/>
        </w:rPr>
        <w:t>（二）</w:t>
      </w:r>
      <w:r>
        <w:rPr>
          <w:rFonts w:ascii="宋体" w:hAnsi="宋体" w:cs="宋体"/>
          <w:color w:val="000000"/>
          <w:kern w:val="0"/>
          <w:szCs w:val="21"/>
        </w:rPr>
        <w:t>按权责发生制和收付实现制,计算企业本月份(4月)的收入和费用</w:t>
      </w:r>
    </w:p>
    <w:p>
      <w:pPr>
        <w:rPr>
          <w:rFonts w:hint="eastAsia"/>
          <w:b/>
          <w:bCs/>
          <w:szCs w:val="21"/>
        </w:rPr>
      </w:pPr>
      <w:r>
        <w:rPr>
          <w:rFonts w:hint="eastAsia"/>
          <w:b/>
          <w:bCs/>
          <w:szCs w:val="21"/>
        </w:rPr>
        <w:t xml:space="preserve">                                                          </w:t>
      </w:r>
    </w:p>
    <w:tbl>
      <w:tblPr>
        <w:tblStyle w:val="4"/>
        <w:tblW w:w="0" w:type="auto"/>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915"/>
        <w:gridCol w:w="1620"/>
        <w:gridCol w:w="1620"/>
        <w:gridCol w:w="1620"/>
        <w:gridCol w:w="1620"/>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cantSplit/>
          <w:trHeight w:val="433" w:hRule="atLeast"/>
          <w:tblCellSpacing w:w="0" w:type="dxa"/>
        </w:trPr>
        <w:tc>
          <w:tcPr>
            <w:tcW w:w="915" w:type="dxa"/>
            <w:vMerge w:val="restart"/>
            <w:tcBorders>
              <w:top w:val="outset" w:color="auto" w:sz="6" w:space="0"/>
              <w:left w:val="outset" w:color="auto" w:sz="6" w:space="0"/>
              <w:bottom w:val="outset" w:color="auto" w:sz="6" w:space="0"/>
              <w:right w:val="outset" w:color="auto" w:sz="6" w:space="0"/>
            </w:tcBorders>
            <w:noWrap w:val="0"/>
            <w:vAlign w:val="center"/>
          </w:tcPr>
          <w:p>
            <w:pPr>
              <w:widowControl/>
              <w:spacing w:before="100" w:beforeAutospacing="1" w:after="100" w:afterAutospacing="1"/>
              <w:jc w:val="left"/>
              <w:rPr>
                <w:rFonts w:ascii="宋体" w:hAnsi="宋体" w:cs="宋体"/>
                <w:color w:val="000000"/>
                <w:kern w:val="0"/>
                <w:szCs w:val="21"/>
              </w:rPr>
            </w:pPr>
            <w:r>
              <w:rPr>
                <w:rFonts w:ascii="宋体" w:hAnsi="宋体" w:cs="宋体"/>
                <w:color w:val="000000"/>
                <w:kern w:val="0"/>
                <w:szCs w:val="21"/>
              </w:rPr>
              <w:t>业务号</w:t>
            </w:r>
          </w:p>
        </w:tc>
        <w:tc>
          <w:tcPr>
            <w:tcW w:w="3240" w:type="dxa"/>
            <w:gridSpan w:val="2"/>
            <w:tcBorders>
              <w:top w:val="outset" w:color="auto" w:sz="6" w:space="0"/>
              <w:left w:val="outset" w:color="auto" w:sz="6" w:space="0"/>
              <w:bottom w:val="outset" w:color="auto" w:sz="6" w:space="0"/>
              <w:right w:val="outset" w:color="auto" w:sz="6" w:space="0"/>
            </w:tcBorders>
            <w:noWrap w:val="0"/>
            <w:vAlign w:val="center"/>
          </w:tcPr>
          <w:p>
            <w:pPr>
              <w:widowControl/>
              <w:spacing w:before="100" w:beforeAutospacing="1" w:after="100" w:afterAutospacing="1"/>
              <w:ind w:firstLine="210" w:firstLineChars="100"/>
              <w:jc w:val="left"/>
              <w:rPr>
                <w:rFonts w:ascii="宋体" w:hAnsi="宋体" w:cs="宋体"/>
                <w:color w:val="000000"/>
                <w:kern w:val="0"/>
                <w:szCs w:val="21"/>
              </w:rPr>
            </w:pPr>
            <w:r>
              <w:rPr>
                <w:rFonts w:ascii="宋体" w:hAnsi="宋体" w:cs="宋体"/>
                <w:color w:val="000000"/>
                <w:kern w:val="0"/>
                <w:szCs w:val="21"/>
              </w:rPr>
              <w:t>权　责 发　生 制</w:t>
            </w:r>
          </w:p>
        </w:tc>
        <w:tc>
          <w:tcPr>
            <w:tcW w:w="3240" w:type="dxa"/>
            <w:gridSpan w:val="2"/>
            <w:tcBorders>
              <w:top w:val="outset" w:color="auto" w:sz="6" w:space="0"/>
              <w:left w:val="outset" w:color="auto" w:sz="6" w:space="0"/>
              <w:bottom w:val="outset" w:color="auto" w:sz="6" w:space="0"/>
              <w:right w:val="outset" w:color="auto" w:sz="6" w:space="0"/>
            </w:tcBorders>
            <w:noWrap w:val="0"/>
            <w:vAlign w:val="center"/>
          </w:tcPr>
          <w:p>
            <w:pPr>
              <w:widowControl/>
              <w:spacing w:before="100" w:beforeAutospacing="1" w:after="100" w:afterAutospacing="1"/>
              <w:ind w:firstLine="420" w:firstLineChars="200"/>
              <w:jc w:val="left"/>
              <w:rPr>
                <w:rFonts w:ascii="宋体" w:hAnsi="宋体" w:cs="宋体"/>
                <w:color w:val="000000"/>
                <w:kern w:val="0"/>
                <w:szCs w:val="21"/>
              </w:rPr>
            </w:pPr>
            <w:r>
              <w:rPr>
                <w:rFonts w:ascii="宋体" w:hAnsi="宋体" w:cs="宋体"/>
                <w:color w:val="000000"/>
                <w:kern w:val="0"/>
                <w:szCs w:val="21"/>
              </w:rPr>
              <w:t>收　付 实　现 制</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cantSplit/>
          <w:trHeight w:val="413" w:hRule="atLeast"/>
          <w:tblCellSpacing w:w="0" w:type="dxa"/>
        </w:trPr>
        <w:tc>
          <w:tcPr>
            <w:tcW w:w="915" w:type="dxa"/>
            <w:vMerge w:val="continue"/>
            <w:tcBorders>
              <w:top w:val="outset" w:color="auto" w:sz="6" w:space="0"/>
              <w:left w:val="outset" w:color="auto" w:sz="6" w:space="0"/>
              <w:bottom w:val="outset" w:color="auto" w:sz="6" w:space="0"/>
              <w:right w:val="outset" w:color="auto" w:sz="6" w:space="0"/>
            </w:tcBorders>
            <w:noWrap w:val="0"/>
            <w:vAlign w:val="center"/>
          </w:tcPr>
          <w:p>
            <w:pPr>
              <w:widowControl/>
              <w:jc w:val="left"/>
              <w:rPr>
                <w:rFonts w:ascii="宋体" w:hAnsi="宋体" w:cs="宋体"/>
                <w:color w:val="000000"/>
                <w:kern w:val="0"/>
                <w:szCs w:val="21"/>
              </w:rPr>
            </w:pPr>
          </w:p>
        </w:tc>
        <w:tc>
          <w:tcPr>
            <w:tcW w:w="1620" w:type="dxa"/>
            <w:tcBorders>
              <w:top w:val="outset" w:color="auto" w:sz="6" w:space="0"/>
              <w:left w:val="outset" w:color="auto" w:sz="6" w:space="0"/>
              <w:bottom w:val="outset" w:color="auto" w:sz="6" w:space="0"/>
              <w:right w:val="outset" w:color="auto" w:sz="6" w:space="0"/>
            </w:tcBorders>
            <w:noWrap w:val="0"/>
            <w:vAlign w:val="center"/>
          </w:tcPr>
          <w:p>
            <w:pPr>
              <w:widowControl/>
              <w:spacing w:before="100" w:beforeAutospacing="1" w:after="100" w:afterAutospacing="1"/>
              <w:ind w:firstLine="315" w:firstLineChars="150"/>
              <w:jc w:val="left"/>
              <w:rPr>
                <w:rFonts w:ascii="宋体" w:hAnsi="宋体" w:cs="宋体"/>
                <w:color w:val="000000"/>
                <w:kern w:val="0"/>
                <w:szCs w:val="21"/>
              </w:rPr>
            </w:pPr>
            <w:r>
              <w:rPr>
                <w:rFonts w:ascii="宋体" w:hAnsi="宋体" w:cs="宋体"/>
                <w:color w:val="000000"/>
                <w:kern w:val="0"/>
                <w:szCs w:val="21"/>
              </w:rPr>
              <w:t>收　入</w:t>
            </w:r>
          </w:p>
        </w:tc>
        <w:tc>
          <w:tcPr>
            <w:tcW w:w="1620" w:type="dxa"/>
            <w:tcBorders>
              <w:top w:val="outset" w:color="auto" w:sz="6" w:space="0"/>
              <w:left w:val="outset" w:color="auto" w:sz="6" w:space="0"/>
              <w:bottom w:val="outset" w:color="auto" w:sz="6" w:space="0"/>
              <w:right w:val="outset" w:color="auto" w:sz="6" w:space="0"/>
            </w:tcBorders>
            <w:noWrap w:val="0"/>
            <w:vAlign w:val="center"/>
          </w:tcPr>
          <w:p>
            <w:pPr>
              <w:widowControl/>
              <w:spacing w:before="100" w:beforeAutospacing="1" w:after="100" w:afterAutospacing="1"/>
              <w:ind w:firstLine="315" w:firstLineChars="150"/>
              <w:jc w:val="left"/>
              <w:rPr>
                <w:rFonts w:ascii="宋体" w:hAnsi="宋体" w:cs="宋体"/>
                <w:color w:val="000000"/>
                <w:kern w:val="0"/>
                <w:szCs w:val="21"/>
              </w:rPr>
            </w:pPr>
            <w:r>
              <w:rPr>
                <w:rFonts w:ascii="宋体" w:hAnsi="宋体" w:cs="宋体"/>
                <w:color w:val="000000"/>
                <w:kern w:val="0"/>
                <w:szCs w:val="21"/>
              </w:rPr>
              <w:t>费　用</w:t>
            </w:r>
          </w:p>
        </w:tc>
        <w:tc>
          <w:tcPr>
            <w:tcW w:w="1620" w:type="dxa"/>
            <w:tcBorders>
              <w:top w:val="outset" w:color="auto" w:sz="6" w:space="0"/>
              <w:left w:val="outset" w:color="auto" w:sz="6" w:space="0"/>
              <w:bottom w:val="outset" w:color="auto" w:sz="6" w:space="0"/>
              <w:right w:val="outset" w:color="auto" w:sz="6" w:space="0"/>
            </w:tcBorders>
            <w:noWrap w:val="0"/>
            <w:vAlign w:val="center"/>
          </w:tcPr>
          <w:p>
            <w:pPr>
              <w:widowControl/>
              <w:spacing w:before="100" w:beforeAutospacing="1" w:after="100" w:afterAutospacing="1"/>
              <w:ind w:firstLine="525" w:firstLineChars="250"/>
              <w:jc w:val="left"/>
              <w:rPr>
                <w:rFonts w:ascii="宋体" w:hAnsi="宋体" w:cs="宋体"/>
                <w:color w:val="000000"/>
                <w:kern w:val="0"/>
                <w:szCs w:val="21"/>
              </w:rPr>
            </w:pPr>
            <w:r>
              <w:rPr>
                <w:rFonts w:ascii="宋体" w:hAnsi="宋体" w:cs="宋体"/>
                <w:color w:val="000000"/>
                <w:kern w:val="0"/>
                <w:szCs w:val="21"/>
              </w:rPr>
              <w:t>收　入</w:t>
            </w:r>
          </w:p>
        </w:tc>
        <w:tc>
          <w:tcPr>
            <w:tcW w:w="1620" w:type="dxa"/>
            <w:tcBorders>
              <w:top w:val="outset" w:color="auto" w:sz="6" w:space="0"/>
              <w:left w:val="outset" w:color="auto" w:sz="6" w:space="0"/>
              <w:bottom w:val="outset" w:color="auto" w:sz="6" w:space="0"/>
              <w:right w:val="outset" w:color="auto" w:sz="6" w:space="0"/>
            </w:tcBorders>
            <w:noWrap w:val="0"/>
            <w:vAlign w:val="center"/>
          </w:tcPr>
          <w:p>
            <w:pPr>
              <w:widowControl/>
              <w:spacing w:before="100" w:beforeAutospacing="1" w:after="100" w:afterAutospacing="1"/>
              <w:ind w:firstLine="315" w:firstLineChars="150"/>
              <w:jc w:val="left"/>
              <w:rPr>
                <w:rFonts w:ascii="宋体" w:hAnsi="宋体" w:cs="宋体"/>
                <w:color w:val="000000"/>
                <w:kern w:val="0"/>
                <w:szCs w:val="21"/>
              </w:rPr>
            </w:pPr>
            <w:r>
              <w:rPr>
                <w:rFonts w:ascii="宋体" w:hAnsi="宋体" w:cs="宋体"/>
                <w:color w:val="000000"/>
                <w:kern w:val="0"/>
                <w:szCs w:val="21"/>
              </w:rPr>
              <w:t>费　用</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18" w:hRule="atLeast"/>
          <w:tblCellSpacing w:w="0" w:type="dxa"/>
        </w:trPr>
        <w:tc>
          <w:tcPr>
            <w:tcW w:w="915" w:type="dxa"/>
            <w:tcBorders>
              <w:top w:val="outset" w:color="auto" w:sz="6" w:space="0"/>
              <w:left w:val="outset" w:color="auto" w:sz="6" w:space="0"/>
              <w:bottom w:val="outset" w:color="auto" w:sz="6" w:space="0"/>
              <w:right w:val="outset" w:color="auto" w:sz="6" w:space="0"/>
            </w:tcBorders>
            <w:noWrap w:val="0"/>
            <w:vAlign w:val="center"/>
          </w:tcPr>
          <w:p>
            <w:pPr>
              <w:widowControl/>
              <w:spacing w:before="100" w:beforeAutospacing="1" w:after="100" w:afterAutospacing="1"/>
              <w:ind w:firstLine="210" w:firstLineChars="100"/>
              <w:jc w:val="left"/>
              <w:rPr>
                <w:rFonts w:ascii="宋体" w:hAnsi="宋体" w:cs="宋体"/>
                <w:color w:val="000000"/>
                <w:kern w:val="0"/>
                <w:szCs w:val="21"/>
              </w:rPr>
            </w:pPr>
            <w:r>
              <w:rPr>
                <w:rFonts w:ascii="宋体" w:hAnsi="宋体" w:cs="宋体"/>
                <w:color w:val="000000"/>
                <w:kern w:val="0"/>
                <w:szCs w:val="21"/>
              </w:rPr>
              <w:t>1</w:t>
            </w:r>
          </w:p>
        </w:tc>
        <w:tc>
          <w:tcPr>
            <w:tcW w:w="1620" w:type="dxa"/>
            <w:tcBorders>
              <w:top w:val="outset" w:color="auto" w:sz="6" w:space="0"/>
              <w:left w:val="outset" w:color="auto" w:sz="6" w:space="0"/>
              <w:bottom w:val="outset" w:color="auto" w:sz="6" w:space="0"/>
              <w:right w:val="outset" w:color="auto" w:sz="6" w:space="0"/>
            </w:tcBorders>
            <w:noWrap w:val="0"/>
            <w:vAlign w:val="center"/>
          </w:tcPr>
          <w:p>
            <w:pPr>
              <w:widowControl/>
              <w:jc w:val="left"/>
              <w:rPr>
                <w:rFonts w:hint="eastAsia" w:ascii="宋体" w:hAnsi="宋体" w:cs="宋体"/>
                <w:color w:val="000000"/>
                <w:kern w:val="0"/>
                <w:szCs w:val="21"/>
              </w:rPr>
            </w:pPr>
            <w:r>
              <w:rPr>
                <w:rFonts w:ascii="宋体" w:hAnsi="宋体" w:cs="宋体"/>
                <w:color w:val="000000"/>
                <w:kern w:val="0"/>
                <w:szCs w:val="21"/>
              </w:rPr>
              <w:t xml:space="preserve">　 </w:t>
            </w:r>
            <w:r>
              <w:rPr>
                <w:rFonts w:hint="eastAsia" w:ascii="宋体" w:hAnsi="宋体" w:cs="宋体"/>
                <w:color w:val="000000"/>
                <w:kern w:val="0"/>
                <w:szCs w:val="21"/>
              </w:rPr>
              <w:t xml:space="preserve">12 000                                                                            </w:t>
            </w:r>
          </w:p>
        </w:tc>
        <w:tc>
          <w:tcPr>
            <w:tcW w:w="1620" w:type="dxa"/>
            <w:tcBorders>
              <w:top w:val="outset" w:color="auto" w:sz="6" w:space="0"/>
              <w:left w:val="outset" w:color="auto" w:sz="6" w:space="0"/>
              <w:bottom w:val="outset" w:color="auto" w:sz="6" w:space="0"/>
              <w:right w:val="outset" w:color="auto" w:sz="6" w:space="0"/>
            </w:tcBorders>
            <w:noWrap w:val="0"/>
            <w:vAlign w:val="center"/>
          </w:tcPr>
          <w:p>
            <w:pPr>
              <w:widowControl/>
              <w:jc w:val="left"/>
              <w:rPr>
                <w:rFonts w:ascii="宋体" w:hAnsi="宋体" w:cs="宋体"/>
                <w:color w:val="000000"/>
                <w:kern w:val="0"/>
                <w:szCs w:val="21"/>
              </w:rPr>
            </w:pPr>
            <w:r>
              <w:rPr>
                <w:rFonts w:ascii="宋体" w:hAnsi="宋体" w:cs="宋体"/>
                <w:color w:val="000000"/>
                <w:kern w:val="0"/>
                <w:szCs w:val="21"/>
              </w:rPr>
              <w:t xml:space="preserve">　 </w:t>
            </w:r>
          </w:p>
        </w:tc>
        <w:tc>
          <w:tcPr>
            <w:tcW w:w="1620" w:type="dxa"/>
            <w:tcBorders>
              <w:top w:val="outset" w:color="auto" w:sz="6" w:space="0"/>
              <w:left w:val="outset" w:color="auto" w:sz="6" w:space="0"/>
              <w:bottom w:val="outset" w:color="auto" w:sz="6" w:space="0"/>
              <w:right w:val="outset" w:color="auto" w:sz="6" w:space="0"/>
            </w:tcBorders>
            <w:noWrap w:val="0"/>
            <w:vAlign w:val="center"/>
          </w:tcPr>
          <w:p>
            <w:pPr>
              <w:widowControl/>
              <w:jc w:val="left"/>
              <w:rPr>
                <w:rFonts w:hint="eastAsia" w:ascii="宋体" w:hAnsi="宋体" w:cs="宋体"/>
                <w:color w:val="000000"/>
                <w:kern w:val="0"/>
                <w:szCs w:val="21"/>
              </w:rPr>
            </w:pPr>
            <w:r>
              <w:rPr>
                <w:rFonts w:ascii="宋体" w:hAnsi="宋体" w:cs="宋体"/>
                <w:color w:val="000000"/>
                <w:kern w:val="0"/>
                <w:szCs w:val="21"/>
              </w:rPr>
              <w:t xml:space="preserve">　 </w:t>
            </w:r>
            <w:r>
              <w:rPr>
                <w:rFonts w:hint="eastAsia" w:ascii="宋体" w:hAnsi="宋体" w:cs="宋体"/>
                <w:color w:val="000000"/>
                <w:kern w:val="0"/>
                <w:szCs w:val="21"/>
              </w:rPr>
              <w:t>8 000</w:t>
            </w:r>
          </w:p>
        </w:tc>
        <w:tc>
          <w:tcPr>
            <w:tcW w:w="1620" w:type="dxa"/>
            <w:tcBorders>
              <w:top w:val="outset" w:color="auto" w:sz="6" w:space="0"/>
              <w:left w:val="outset" w:color="auto" w:sz="6" w:space="0"/>
              <w:bottom w:val="outset" w:color="auto" w:sz="6" w:space="0"/>
              <w:right w:val="outset" w:color="auto" w:sz="6" w:space="0"/>
            </w:tcBorders>
            <w:noWrap w:val="0"/>
            <w:vAlign w:val="center"/>
          </w:tcPr>
          <w:p>
            <w:pPr>
              <w:widowControl/>
              <w:jc w:val="left"/>
              <w:rPr>
                <w:rFonts w:ascii="宋体" w:hAnsi="宋体" w:cs="宋体"/>
                <w:color w:val="000000"/>
                <w:kern w:val="0"/>
                <w:szCs w:val="21"/>
              </w:rPr>
            </w:pPr>
            <w:r>
              <w:rPr>
                <w:rFonts w:ascii="宋体" w:hAnsi="宋体" w:cs="宋体"/>
                <w:color w:val="000000"/>
                <w:kern w:val="0"/>
                <w:szCs w:val="21"/>
              </w:rPr>
              <w:t xml:space="preserve">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2" w:hRule="atLeast"/>
          <w:tblCellSpacing w:w="0" w:type="dxa"/>
        </w:trPr>
        <w:tc>
          <w:tcPr>
            <w:tcW w:w="915" w:type="dxa"/>
            <w:tcBorders>
              <w:top w:val="outset" w:color="auto" w:sz="6" w:space="0"/>
              <w:left w:val="outset" w:color="auto" w:sz="6" w:space="0"/>
              <w:bottom w:val="outset" w:color="auto" w:sz="6" w:space="0"/>
              <w:right w:val="outset" w:color="auto" w:sz="6" w:space="0"/>
            </w:tcBorders>
            <w:noWrap w:val="0"/>
            <w:vAlign w:val="center"/>
          </w:tcPr>
          <w:p>
            <w:pPr>
              <w:widowControl/>
              <w:spacing w:before="100" w:beforeAutospacing="1" w:after="100" w:afterAutospacing="1"/>
              <w:ind w:firstLine="210" w:firstLineChars="100"/>
              <w:jc w:val="left"/>
              <w:rPr>
                <w:rFonts w:ascii="宋体" w:hAnsi="宋体" w:cs="宋体"/>
                <w:color w:val="000000"/>
                <w:kern w:val="0"/>
                <w:szCs w:val="21"/>
              </w:rPr>
            </w:pPr>
            <w:r>
              <w:rPr>
                <w:rFonts w:ascii="宋体" w:hAnsi="宋体" w:cs="宋体"/>
                <w:color w:val="000000"/>
                <w:kern w:val="0"/>
                <w:szCs w:val="21"/>
              </w:rPr>
              <w:t>2</w:t>
            </w:r>
          </w:p>
        </w:tc>
        <w:tc>
          <w:tcPr>
            <w:tcW w:w="1620" w:type="dxa"/>
            <w:tcBorders>
              <w:top w:val="outset" w:color="auto" w:sz="6" w:space="0"/>
              <w:left w:val="outset" w:color="auto" w:sz="6" w:space="0"/>
              <w:bottom w:val="outset" w:color="auto" w:sz="6" w:space="0"/>
              <w:right w:val="outset" w:color="auto" w:sz="6" w:space="0"/>
            </w:tcBorders>
            <w:noWrap w:val="0"/>
            <w:vAlign w:val="center"/>
          </w:tcPr>
          <w:p>
            <w:pPr>
              <w:widowControl/>
              <w:jc w:val="left"/>
              <w:rPr>
                <w:rFonts w:ascii="宋体" w:hAnsi="宋体" w:cs="宋体"/>
                <w:color w:val="000000"/>
                <w:kern w:val="0"/>
                <w:szCs w:val="21"/>
              </w:rPr>
            </w:pPr>
            <w:r>
              <w:rPr>
                <w:rFonts w:ascii="宋体" w:hAnsi="宋体" w:cs="宋体"/>
                <w:color w:val="000000"/>
                <w:kern w:val="0"/>
                <w:szCs w:val="21"/>
              </w:rPr>
              <w:t xml:space="preserve">　 </w:t>
            </w:r>
          </w:p>
        </w:tc>
        <w:tc>
          <w:tcPr>
            <w:tcW w:w="1620" w:type="dxa"/>
            <w:tcBorders>
              <w:top w:val="outset" w:color="auto" w:sz="6" w:space="0"/>
              <w:left w:val="outset" w:color="auto" w:sz="6" w:space="0"/>
              <w:bottom w:val="outset" w:color="auto" w:sz="6" w:space="0"/>
              <w:right w:val="outset" w:color="auto" w:sz="6" w:space="0"/>
            </w:tcBorders>
            <w:noWrap w:val="0"/>
            <w:vAlign w:val="center"/>
          </w:tcPr>
          <w:p>
            <w:pPr>
              <w:widowControl/>
              <w:jc w:val="left"/>
              <w:rPr>
                <w:rFonts w:hint="eastAsia" w:ascii="宋体" w:hAnsi="宋体" w:cs="宋体"/>
                <w:color w:val="000000"/>
                <w:kern w:val="0"/>
                <w:szCs w:val="21"/>
              </w:rPr>
            </w:pPr>
            <w:r>
              <w:rPr>
                <w:rFonts w:ascii="宋体" w:hAnsi="宋体" w:cs="宋体"/>
                <w:color w:val="000000"/>
                <w:kern w:val="0"/>
                <w:szCs w:val="21"/>
              </w:rPr>
              <w:t xml:space="preserve">　 </w:t>
            </w:r>
            <w:r>
              <w:rPr>
                <w:rFonts w:hint="eastAsia" w:ascii="宋体" w:hAnsi="宋体" w:cs="宋体"/>
                <w:color w:val="000000"/>
                <w:kern w:val="0"/>
                <w:szCs w:val="21"/>
              </w:rPr>
              <w:t>1 000</w:t>
            </w:r>
          </w:p>
        </w:tc>
        <w:tc>
          <w:tcPr>
            <w:tcW w:w="1620" w:type="dxa"/>
            <w:tcBorders>
              <w:top w:val="outset" w:color="auto" w:sz="6" w:space="0"/>
              <w:left w:val="outset" w:color="auto" w:sz="6" w:space="0"/>
              <w:bottom w:val="outset" w:color="auto" w:sz="6" w:space="0"/>
              <w:right w:val="outset" w:color="auto" w:sz="6" w:space="0"/>
            </w:tcBorders>
            <w:noWrap w:val="0"/>
            <w:vAlign w:val="center"/>
          </w:tcPr>
          <w:p>
            <w:pPr>
              <w:widowControl/>
              <w:jc w:val="left"/>
              <w:rPr>
                <w:rFonts w:ascii="宋体" w:hAnsi="宋体" w:cs="宋体"/>
                <w:color w:val="000000"/>
                <w:kern w:val="0"/>
                <w:szCs w:val="21"/>
              </w:rPr>
            </w:pPr>
            <w:r>
              <w:rPr>
                <w:rFonts w:ascii="宋体" w:hAnsi="宋体" w:cs="宋体"/>
                <w:color w:val="000000"/>
                <w:kern w:val="0"/>
                <w:szCs w:val="21"/>
              </w:rPr>
              <w:t xml:space="preserve">　 </w:t>
            </w:r>
          </w:p>
        </w:tc>
        <w:tc>
          <w:tcPr>
            <w:tcW w:w="1620" w:type="dxa"/>
            <w:tcBorders>
              <w:top w:val="outset" w:color="auto" w:sz="6" w:space="0"/>
              <w:left w:val="outset" w:color="auto" w:sz="6" w:space="0"/>
              <w:bottom w:val="outset" w:color="auto" w:sz="6" w:space="0"/>
              <w:right w:val="outset" w:color="auto" w:sz="6" w:space="0"/>
            </w:tcBorders>
            <w:noWrap w:val="0"/>
            <w:vAlign w:val="center"/>
          </w:tcPr>
          <w:p>
            <w:pPr>
              <w:widowControl/>
              <w:jc w:val="left"/>
              <w:rPr>
                <w:rFonts w:hint="eastAsia" w:ascii="宋体" w:hAnsi="宋体" w:cs="宋体"/>
                <w:color w:val="000000"/>
                <w:kern w:val="0"/>
                <w:szCs w:val="21"/>
              </w:rPr>
            </w:pPr>
            <w:r>
              <w:rPr>
                <w:rFonts w:ascii="宋体" w:hAnsi="宋体" w:cs="宋体"/>
                <w:color w:val="000000"/>
                <w:kern w:val="0"/>
                <w:szCs w:val="21"/>
              </w:rPr>
              <w:t xml:space="preserve">　 </w:t>
            </w:r>
            <w:r>
              <w:rPr>
                <w:rFonts w:hint="eastAsia" w:ascii="宋体" w:hAnsi="宋体" w:cs="宋体"/>
                <w:color w:val="000000"/>
                <w:kern w:val="0"/>
                <w:szCs w:val="21"/>
              </w:rPr>
              <w:t>3 000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16" w:hRule="atLeast"/>
          <w:tblCellSpacing w:w="0" w:type="dxa"/>
        </w:trPr>
        <w:tc>
          <w:tcPr>
            <w:tcW w:w="915" w:type="dxa"/>
            <w:tcBorders>
              <w:top w:val="outset" w:color="auto" w:sz="6" w:space="0"/>
              <w:left w:val="outset" w:color="auto" w:sz="6" w:space="0"/>
              <w:bottom w:val="outset" w:color="auto" w:sz="6" w:space="0"/>
              <w:right w:val="outset" w:color="auto" w:sz="6" w:space="0"/>
            </w:tcBorders>
            <w:noWrap w:val="0"/>
            <w:vAlign w:val="center"/>
          </w:tcPr>
          <w:p>
            <w:pPr>
              <w:widowControl/>
              <w:spacing w:before="100" w:beforeAutospacing="1" w:after="100" w:afterAutospacing="1"/>
              <w:ind w:firstLine="210" w:firstLineChars="100"/>
              <w:jc w:val="left"/>
              <w:rPr>
                <w:rFonts w:ascii="宋体" w:hAnsi="宋体" w:cs="宋体"/>
                <w:color w:val="000000"/>
                <w:kern w:val="0"/>
                <w:szCs w:val="21"/>
              </w:rPr>
            </w:pPr>
            <w:r>
              <w:rPr>
                <w:rFonts w:ascii="宋体" w:hAnsi="宋体" w:cs="宋体"/>
                <w:color w:val="000000"/>
                <w:kern w:val="0"/>
                <w:szCs w:val="21"/>
              </w:rPr>
              <w:t>3</w:t>
            </w:r>
          </w:p>
        </w:tc>
        <w:tc>
          <w:tcPr>
            <w:tcW w:w="1620" w:type="dxa"/>
            <w:tcBorders>
              <w:top w:val="outset" w:color="auto" w:sz="6" w:space="0"/>
              <w:left w:val="outset" w:color="auto" w:sz="6" w:space="0"/>
              <w:bottom w:val="outset" w:color="auto" w:sz="6" w:space="0"/>
              <w:right w:val="outset" w:color="auto" w:sz="6" w:space="0"/>
            </w:tcBorders>
            <w:noWrap w:val="0"/>
            <w:vAlign w:val="center"/>
          </w:tcPr>
          <w:p>
            <w:pPr>
              <w:widowControl/>
              <w:jc w:val="left"/>
              <w:rPr>
                <w:rFonts w:ascii="宋体" w:hAnsi="宋体" w:cs="宋体"/>
                <w:color w:val="000000"/>
                <w:kern w:val="0"/>
                <w:szCs w:val="21"/>
              </w:rPr>
            </w:pPr>
            <w:r>
              <w:rPr>
                <w:rFonts w:ascii="宋体" w:hAnsi="宋体" w:cs="宋体"/>
                <w:color w:val="000000"/>
                <w:kern w:val="0"/>
                <w:szCs w:val="21"/>
              </w:rPr>
              <w:t xml:space="preserve">　 </w:t>
            </w:r>
          </w:p>
        </w:tc>
        <w:tc>
          <w:tcPr>
            <w:tcW w:w="1620" w:type="dxa"/>
            <w:tcBorders>
              <w:top w:val="outset" w:color="auto" w:sz="6" w:space="0"/>
              <w:left w:val="outset" w:color="auto" w:sz="6" w:space="0"/>
              <w:bottom w:val="outset" w:color="auto" w:sz="6" w:space="0"/>
              <w:right w:val="outset" w:color="auto" w:sz="6" w:space="0"/>
            </w:tcBorders>
            <w:noWrap w:val="0"/>
            <w:vAlign w:val="center"/>
          </w:tcPr>
          <w:p>
            <w:pPr>
              <w:widowControl/>
              <w:jc w:val="left"/>
              <w:rPr>
                <w:rFonts w:ascii="宋体" w:hAnsi="宋体" w:cs="宋体"/>
                <w:color w:val="000000"/>
                <w:kern w:val="0"/>
                <w:szCs w:val="21"/>
              </w:rPr>
            </w:pPr>
            <w:r>
              <w:rPr>
                <w:rFonts w:ascii="宋体" w:hAnsi="宋体" w:cs="宋体"/>
                <w:color w:val="000000"/>
                <w:kern w:val="0"/>
                <w:szCs w:val="21"/>
              </w:rPr>
              <w:t xml:space="preserve">　 </w:t>
            </w:r>
          </w:p>
        </w:tc>
        <w:tc>
          <w:tcPr>
            <w:tcW w:w="1620" w:type="dxa"/>
            <w:tcBorders>
              <w:top w:val="outset" w:color="auto" w:sz="6" w:space="0"/>
              <w:left w:val="outset" w:color="auto" w:sz="6" w:space="0"/>
              <w:bottom w:val="outset" w:color="auto" w:sz="6" w:space="0"/>
              <w:right w:val="outset" w:color="auto" w:sz="6" w:space="0"/>
            </w:tcBorders>
            <w:noWrap w:val="0"/>
            <w:vAlign w:val="center"/>
          </w:tcPr>
          <w:p>
            <w:pPr>
              <w:widowControl/>
              <w:jc w:val="left"/>
              <w:rPr>
                <w:rFonts w:hint="eastAsia" w:ascii="宋体" w:hAnsi="宋体" w:cs="宋体"/>
                <w:color w:val="000000"/>
                <w:kern w:val="0"/>
                <w:szCs w:val="21"/>
              </w:rPr>
            </w:pPr>
            <w:r>
              <w:rPr>
                <w:rFonts w:ascii="宋体" w:hAnsi="宋体" w:cs="宋体"/>
                <w:color w:val="000000"/>
                <w:kern w:val="0"/>
                <w:szCs w:val="21"/>
              </w:rPr>
              <w:t xml:space="preserve">　 </w:t>
            </w:r>
            <w:r>
              <w:rPr>
                <w:rFonts w:hint="eastAsia" w:ascii="宋体" w:hAnsi="宋体" w:cs="宋体"/>
                <w:color w:val="000000"/>
                <w:kern w:val="0"/>
                <w:szCs w:val="21"/>
              </w:rPr>
              <w:t>5 800</w:t>
            </w:r>
          </w:p>
        </w:tc>
        <w:tc>
          <w:tcPr>
            <w:tcW w:w="1620" w:type="dxa"/>
            <w:tcBorders>
              <w:top w:val="outset" w:color="auto" w:sz="6" w:space="0"/>
              <w:left w:val="outset" w:color="auto" w:sz="6" w:space="0"/>
              <w:bottom w:val="outset" w:color="auto" w:sz="6" w:space="0"/>
              <w:right w:val="outset" w:color="auto" w:sz="6" w:space="0"/>
            </w:tcBorders>
            <w:noWrap w:val="0"/>
            <w:vAlign w:val="center"/>
          </w:tcPr>
          <w:p>
            <w:pPr>
              <w:widowControl/>
              <w:jc w:val="left"/>
              <w:rPr>
                <w:rFonts w:ascii="宋体" w:hAnsi="宋体" w:cs="宋体"/>
                <w:color w:val="000000"/>
                <w:kern w:val="0"/>
                <w:szCs w:val="21"/>
              </w:rPr>
            </w:pPr>
            <w:r>
              <w:rPr>
                <w:rFonts w:ascii="宋体" w:hAnsi="宋体" w:cs="宋体"/>
                <w:color w:val="000000"/>
                <w:kern w:val="0"/>
                <w:szCs w:val="21"/>
              </w:rPr>
              <w:t xml:space="preserve">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80" w:hRule="atLeast"/>
          <w:tblCellSpacing w:w="0" w:type="dxa"/>
        </w:trPr>
        <w:tc>
          <w:tcPr>
            <w:tcW w:w="915" w:type="dxa"/>
            <w:tcBorders>
              <w:top w:val="outset" w:color="auto" w:sz="6" w:space="0"/>
              <w:left w:val="outset" w:color="auto" w:sz="6" w:space="0"/>
              <w:bottom w:val="outset" w:color="auto" w:sz="6" w:space="0"/>
              <w:right w:val="outset" w:color="auto" w:sz="6" w:space="0"/>
            </w:tcBorders>
            <w:noWrap w:val="0"/>
            <w:vAlign w:val="center"/>
          </w:tcPr>
          <w:p>
            <w:pPr>
              <w:widowControl/>
              <w:spacing w:before="100" w:beforeAutospacing="1" w:after="100" w:afterAutospacing="1"/>
              <w:ind w:firstLine="210" w:firstLineChars="100"/>
              <w:jc w:val="left"/>
              <w:rPr>
                <w:rFonts w:ascii="宋体" w:hAnsi="宋体" w:cs="宋体"/>
                <w:color w:val="000000"/>
                <w:kern w:val="0"/>
                <w:szCs w:val="21"/>
              </w:rPr>
            </w:pPr>
            <w:r>
              <w:rPr>
                <w:rFonts w:ascii="宋体" w:hAnsi="宋体" w:cs="宋体"/>
                <w:color w:val="000000"/>
                <w:kern w:val="0"/>
                <w:szCs w:val="21"/>
              </w:rPr>
              <w:t>4</w:t>
            </w:r>
          </w:p>
        </w:tc>
        <w:tc>
          <w:tcPr>
            <w:tcW w:w="1620" w:type="dxa"/>
            <w:tcBorders>
              <w:top w:val="outset" w:color="auto" w:sz="6" w:space="0"/>
              <w:left w:val="outset" w:color="auto" w:sz="6" w:space="0"/>
              <w:bottom w:val="outset" w:color="auto" w:sz="6" w:space="0"/>
              <w:right w:val="outset" w:color="auto" w:sz="6" w:space="0"/>
            </w:tcBorders>
            <w:noWrap w:val="0"/>
            <w:vAlign w:val="center"/>
          </w:tcPr>
          <w:p>
            <w:pPr>
              <w:widowControl/>
              <w:jc w:val="left"/>
              <w:rPr>
                <w:rFonts w:ascii="宋体" w:hAnsi="宋体" w:cs="宋体"/>
                <w:color w:val="000000"/>
                <w:kern w:val="0"/>
                <w:szCs w:val="21"/>
              </w:rPr>
            </w:pPr>
            <w:r>
              <w:rPr>
                <w:rFonts w:ascii="宋体" w:hAnsi="宋体" w:cs="宋体"/>
                <w:color w:val="000000"/>
                <w:kern w:val="0"/>
                <w:szCs w:val="21"/>
              </w:rPr>
              <w:t xml:space="preserve">　 </w:t>
            </w:r>
          </w:p>
        </w:tc>
        <w:tc>
          <w:tcPr>
            <w:tcW w:w="1620" w:type="dxa"/>
            <w:tcBorders>
              <w:top w:val="outset" w:color="auto" w:sz="6" w:space="0"/>
              <w:left w:val="outset" w:color="auto" w:sz="6" w:space="0"/>
              <w:bottom w:val="outset" w:color="auto" w:sz="6" w:space="0"/>
              <w:right w:val="outset" w:color="auto" w:sz="6" w:space="0"/>
            </w:tcBorders>
            <w:noWrap w:val="0"/>
            <w:vAlign w:val="center"/>
          </w:tcPr>
          <w:p>
            <w:pPr>
              <w:widowControl/>
              <w:jc w:val="left"/>
              <w:rPr>
                <w:rFonts w:hint="eastAsia" w:ascii="宋体" w:hAnsi="宋体" w:cs="宋体"/>
                <w:color w:val="000000"/>
                <w:kern w:val="0"/>
                <w:szCs w:val="21"/>
              </w:rPr>
            </w:pPr>
            <w:r>
              <w:rPr>
                <w:rFonts w:ascii="宋体" w:hAnsi="宋体" w:cs="宋体"/>
                <w:color w:val="000000"/>
                <w:kern w:val="0"/>
                <w:szCs w:val="21"/>
              </w:rPr>
              <w:t xml:space="preserve">　 </w:t>
            </w:r>
            <w:r>
              <w:rPr>
                <w:rFonts w:hint="eastAsia" w:ascii="宋体" w:hAnsi="宋体" w:cs="宋体"/>
                <w:color w:val="000000"/>
                <w:kern w:val="0"/>
                <w:szCs w:val="21"/>
              </w:rPr>
              <w:t>1 200</w:t>
            </w:r>
          </w:p>
        </w:tc>
        <w:tc>
          <w:tcPr>
            <w:tcW w:w="1620" w:type="dxa"/>
            <w:tcBorders>
              <w:top w:val="outset" w:color="auto" w:sz="6" w:space="0"/>
              <w:left w:val="outset" w:color="auto" w:sz="6" w:space="0"/>
              <w:bottom w:val="outset" w:color="auto" w:sz="6" w:space="0"/>
              <w:right w:val="outset" w:color="auto" w:sz="6" w:space="0"/>
            </w:tcBorders>
            <w:noWrap w:val="0"/>
            <w:vAlign w:val="center"/>
          </w:tcPr>
          <w:p>
            <w:pPr>
              <w:widowControl/>
              <w:jc w:val="left"/>
              <w:rPr>
                <w:rFonts w:ascii="宋体" w:hAnsi="宋体" w:cs="宋体"/>
                <w:color w:val="000000"/>
                <w:kern w:val="0"/>
                <w:szCs w:val="21"/>
              </w:rPr>
            </w:pPr>
            <w:r>
              <w:rPr>
                <w:rFonts w:ascii="宋体" w:hAnsi="宋体" w:cs="宋体"/>
                <w:color w:val="000000"/>
                <w:kern w:val="0"/>
                <w:szCs w:val="21"/>
              </w:rPr>
              <w:t xml:space="preserve">　 </w:t>
            </w:r>
          </w:p>
        </w:tc>
        <w:tc>
          <w:tcPr>
            <w:tcW w:w="1620" w:type="dxa"/>
            <w:tcBorders>
              <w:top w:val="outset" w:color="auto" w:sz="6" w:space="0"/>
              <w:left w:val="outset" w:color="auto" w:sz="6" w:space="0"/>
              <w:bottom w:val="outset" w:color="auto" w:sz="6" w:space="0"/>
              <w:right w:val="outset" w:color="auto" w:sz="6" w:space="0"/>
            </w:tcBorders>
            <w:noWrap w:val="0"/>
            <w:vAlign w:val="center"/>
          </w:tcPr>
          <w:p>
            <w:pPr>
              <w:widowControl/>
              <w:jc w:val="left"/>
              <w:rPr>
                <w:rFonts w:ascii="宋体" w:hAnsi="宋体" w:cs="宋体"/>
                <w:color w:val="000000"/>
                <w:kern w:val="0"/>
                <w:szCs w:val="21"/>
              </w:rPr>
            </w:pPr>
            <w:r>
              <w:rPr>
                <w:rFonts w:ascii="宋体" w:hAnsi="宋体" w:cs="宋体"/>
                <w:color w:val="000000"/>
                <w:kern w:val="0"/>
                <w:szCs w:val="21"/>
              </w:rPr>
              <w:t xml:space="preserve">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57" w:hRule="atLeast"/>
          <w:tblCellSpacing w:w="0" w:type="dxa"/>
        </w:trPr>
        <w:tc>
          <w:tcPr>
            <w:tcW w:w="915" w:type="dxa"/>
            <w:tcBorders>
              <w:top w:val="outset" w:color="auto" w:sz="6" w:space="0"/>
              <w:left w:val="outset" w:color="auto" w:sz="6" w:space="0"/>
              <w:bottom w:val="outset" w:color="auto" w:sz="6" w:space="0"/>
              <w:right w:val="outset" w:color="auto" w:sz="6" w:space="0"/>
            </w:tcBorders>
            <w:noWrap w:val="0"/>
            <w:vAlign w:val="center"/>
          </w:tcPr>
          <w:p>
            <w:pPr>
              <w:widowControl/>
              <w:spacing w:before="100" w:beforeAutospacing="1" w:after="100" w:afterAutospacing="1"/>
              <w:ind w:firstLine="210" w:firstLineChars="100"/>
              <w:jc w:val="left"/>
              <w:rPr>
                <w:rFonts w:ascii="宋体" w:hAnsi="宋体" w:cs="宋体"/>
                <w:color w:val="000000"/>
                <w:kern w:val="0"/>
                <w:szCs w:val="21"/>
              </w:rPr>
            </w:pPr>
            <w:r>
              <w:rPr>
                <w:rFonts w:ascii="宋体" w:hAnsi="宋体" w:cs="宋体"/>
                <w:color w:val="000000"/>
                <w:kern w:val="0"/>
                <w:szCs w:val="21"/>
              </w:rPr>
              <w:t>5</w:t>
            </w:r>
          </w:p>
        </w:tc>
        <w:tc>
          <w:tcPr>
            <w:tcW w:w="1620" w:type="dxa"/>
            <w:tcBorders>
              <w:top w:val="outset" w:color="auto" w:sz="6" w:space="0"/>
              <w:left w:val="outset" w:color="auto" w:sz="6" w:space="0"/>
              <w:bottom w:val="outset" w:color="auto" w:sz="6" w:space="0"/>
              <w:right w:val="outset" w:color="auto" w:sz="6" w:space="0"/>
            </w:tcBorders>
            <w:noWrap w:val="0"/>
            <w:vAlign w:val="center"/>
          </w:tcPr>
          <w:p>
            <w:pPr>
              <w:widowControl/>
              <w:jc w:val="left"/>
              <w:rPr>
                <w:rFonts w:ascii="宋体" w:hAnsi="宋体" w:cs="宋体"/>
                <w:color w:val="000000"/>
                <w:kern w:val="0"/>
                <w:szCs w:val="21"/>
              </w:rPr>
            </w:pPr>
            <w:r>
              <w:rPr>
                <w:rFonts w:ascii="宋体" w:hAnsi="宋体" w:cs="宋体"/>
                <w:color w:val="000000"/>
                <w:kern w:val="0"/>
                <w:szCs w:val="21"/>
              </w:rPr>
              <w:t xml:space="preserve">　 </w:t>
            </w:r>
          </w:p>
        </w:tc>
        <w:tc>
          <w:tcPr>
            <w:tcW w:w="1620" w:type="dxa"/>
            <w:tcBorders>
              <w:top w:val="outset" w:color="auto" w:sz="6" w:space="0"/>
              <w:left w:val="outset" w:color="auto" w:sz="6" w:space="0"/>
              <w:bottom w:val="outset" w:color="auto" w:sz="6" w:space="0"/>
              <w:right w:val="outset" w:color="auto" w:sz="6" w:space="0"/>
            </w:tcBorders>
            <w:noWrap w:val="0"/>
            <w:vAlign w:val="center"/>
          </w:tcPr>
          <w:p>
            <w:pPr>
              <w:widowControl/>
              <w:jc w:val="left"/>
              <w:rPr>
                <w:rFonts w:ascii="宋体" w:hAnsi="宋体" w:cs="宋体"/>
                <w:color w:val="000000"/>
                <w:kern w:val="0"/>
                <w:szCs w:val="21"/>
              </w:rPr>
            </w:pPr>
            <w:r>
              <w:rPr>
                <w:rFonts w:ascii="宋体" w:hAnsi="宋体" w:cs="宋体"/>
                <w:color w:val="000000"/>
                <w:kern w:val="0"/>
                <w:szCs w:val="21"/>
              </w:rPr>
              <w:t xml:space="preserve">　 </w:t>
            </w:r>
          </w:p>
        </w:tc>
        <w:tc>
          <w:tcPr>
            <w:tcW w:w="1620" w:type="dxa"/>
            <w:tcBorders>
              <w:top w:val="outset" w:color="auto" w:sz="6" w:space="0"/>
              <w:left w:val="outset" w:color="auto" w:sz="6" w:space="0"/>
              <w:bottom w:val="outset" w:color="auto" w:sz="6" w:space="0"/>
              <w:right w:val="outset" w:color="auto" w:sz="6" w:space="0"/>
            </w:tcBorders>
            <w:noWrap w:val="0"/>
            <w:vAlign w:val="center"/>
          </w:tcPr>
          <w:p>
            <w:pPr>
              <w:widowControl/>
              <w:jc w:val="left"/>
              <w:rPr>
                <w:rFonts w:hint="eastAsia" w:ascii="宋体" w:hAnsi="宋体" w:cs="宋体"/>
                <w:color w:val="000000"/>
                <w:kern w:val="0"/>
                <w:szCs w:val="21"/>
              </w:rPr>
            </w:pPr>
            <w:r>
              <w:rPr>
                <w:rFonts w:ascii="宋体" w:hAnsi="宋体" w:cs="宋体"/>
                <w:color w:val="000000"/>
                <w:kern w:val="0"/>
                <w:szCs w:val="21"/>
              </w:rPr>
              <w:t>　27 000</w:t>
            </w:r>
          </w:p>
        </w:tc>
        <w:tc>
          <w:tcPr>
            <w:tcW w:w="1620" w:type="dxa"/>
            <w:tcBorders>
              <w:top w:val="outset" w:color="auto" w:sz="6" w:space="0"/>
              <w:left w:val="outset" w:color="auto" w:sz="6" w:space="0"/>
              <w:bottom w:val="outset" w:color="auto" w:sz="6" w:space="0"/>
              <w:right w:val="outset" w:color="auto" w:sz="6" w:space="0"/>
            </w:tcBorders>
            <w:noWrap w:val="0"/>
            <w:vAlign w:val="center"/>
          </w:tcPr>
          <w:p>
            <w:pPr>
              <w:widowControl/>
              <w:jc w:val="left"/>
              <w:rPr>
                <w:rFonts w:ascii="宋体" w:hAnsi="宋体" w:cs="宋体"/>
                <w:color w:val="000000"/>
                <w:kern w:val="0"/>
                <w:szCs w:val="21"/>
              </w:rPr>
            </w:pPr>
            <w:r>
              <w:rPr>
                <w:rFonts w:ascii="宋体" w:hAnsi="宋体" w:cs="宋体"/>
                <w:color w:val="000000"/>
                <w:kern w:val="0"/>
                <w:szCs w:val="21"/>
              </w:rPr>
              <w:t xml:space="preserve">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22" w:hRule="atLeast"/>
          <w:tblCellSpacing w:w="0" w:type="dxa"/>
        </w:trPr>
        <w:tc>
          <w:tcPr>
            <w:tcW w:w="915" w:type="dxa"/>
            <w:tcBorders>
              <w:top w:val="outset" w:color="auto" w:sz="6" w:space="0"/>
              <w:left w:val="outset" w:color="auto" w:sz="6" w:space="0"/>
              <w:bottom w:val="outset" w:color="auto" w:sz="6" w:space="0"/>
              <w:right w:val="outset" w:color="auto" w:sz="6" w:space="0"/>
            </w:tcBorders>
            <w:noWrap w:val="0"/>
            <w:vAlign w:val="center"/>
          </w:tcPr>
          <w:p>
            <w:pPr>
              <w:widowControl/>
              <w:spacing w:before="100" w:beforeAutospacing="1" w:after="100" w:afterAutospacing="1"/>
              <w:ind w:firstLine="210" w:firstLineChars="100"/>
              <w:jc w:val="left"/>
              <w:rPr>
                <w:rFonts w:ascii="宋体" w:hAnsi="宋体" w:cs="宋体"/>
                <w:color w:val="000000"/>
                <w:kern w:val="0"/>
                <w:szCs w:val="21"/>
              </w:rPr>
            </w:pPr>
            <w:r>
              <w:rPr>
                <w:rFonts w:ascii="宋体" w:hAnsi="宋体" w:cs="宋体"/>
                <w:color w:val="000000"/>
                <w:kern w:val="0"/>
                <w:szCs w:val="21"/>
              </w:rPr>
              <w:t>合计</w:t>
            </w:r>
          </w:p>
        </w:tc>
        <w:tc>
          <w:tcPr>
            <w:tcW w:w="1620" w:type="dxa"/>
            <w:tcBorders>
              <w:top w:val="outset" w:color="auto" w:sz="6" w:space="0"/>
              <w:left w:val="outset" w:color="auto" w:sz="6" w:space="0"/>
              <w:bottom w:val="outset" w:color="auto" w:sz="6" w:space="0"/>
              <w:right w:val="outset" w:color="auto" w:sz="6" w:space="0"/>
            </w:tcBorders>
            <w:noWrap w:val="0"/>
            <w:vAlign w:val="center"/>
          </w:tcPr>
          <w:p>
            <w:pPr>
              <w:widowControl/>
              <w:jc w:val="left"/>
              <w:rPr>
                <w:rFonts w:hint="eastAsia" w:ascii="宋体" w:hAnsi="宋体" w:cs="宋体"/>
                <w:color w:val="000000"/>
                <w:kern w:val="0"/>
                <w:szCs w:val="21"/>
              </w:rPr>
            </w:pPr>
            <w:r>
              <w:rPr>
                <w:rFonts w:ascii="宋体" w:hAnsi="宋体" w:cs="宋体"/>
                <w:color w:val="000000"/>
                <w:kern w:val="0"/>
                <w:szCs w:val="21"/>
              </w:rPr>
              <w:t xml:space="preserve">　 </w:t>
            </w:r>
            <w:r>
              <w:rPr>
                <w:rFonts w:hint="eastAsia" w:ascii="宋体" w:hAnsi="宋体" w:cs="宋体"/>
                <w:color w:val="000000"/>
                <w:kern w:val="0"/>
                <w:szCs w:val="21"/>
              </w:rPr>
              <w:t>12 000</w:t>
            </w:r>
          </w:p>
        </w:tc>
        <w:tc>
          <w:tcPr>
            <w:tcW w:w="1620" w:type="dxa"/>
            <w:tcBorders>
              <w:top w:val="outset" w:color="auto" w:sz="6" w:space="0"/>
              <w:left w:val="outset" w:color="auto" w:sz="6" w:space="0"/>
              <w:bottom w:val="outset" w:color="auto" w:sz="6" w:space="0"/>
              <w:right w:val="outset" w:color="auto" w:sz="6" w:space="0"/>
            </w:tcBorders>
            <w:noWrap w:val="0"/>
            <w:vAlign w:val="center"/>
          </w:tcPr>
          <w:p>
            <w:pPr>
              <w:widowControl/>
              <w:jc w:val="left"/>
              <w:rPr>
                <w:rFonts w:hint="eastAsia" w:ascii="宋体" w:hAnsi="宋体" w:cs="宋体"/>
                <w:color w:val="000000"/>
                <w:kern w:val="0"/>
                <w:szCs w:val="21"/>
              </w:rPr>
            </w:pPr>
            <w:r>
              <w:rPr>
                <w:rFonts w:ascii="宋体" w:hAnsi="宋体" w:cs="宋体"/>
                <w:color w:val="000000"/>
                <w:kern w:val="0"/>
                <w:szCs w:val="21"/>
              </w:rPr>
              <w:t xml:space="preserve">　 </w:t>
            </w:r>
            <w:r>
              <w:rPr>
                <w:rFonts w:hint="eastAsia" w:ascii="宋体" w:hAnsi="宋体" w:cs="宋体"/>
                <w:color w:val="000000"/>
                <w:kern w:val="0"/>
                <w:szCs w:val="21"/>
              </w:rPr>
              <w:t>2 200</w:t>
            </w:r>
          </w:p>
        </w:tc>
        <w:tc>
          <w:tcPr>
            <w:tcW w:w="1620" w:type="dxa"/>
            <w:tcBorders>
              <w:top w:val="outset" w:color="auto" w:sz="6" w:space="0"/>
              <w:left w:val="outset" w:color="auto" w:sz="6" w:space="0"/>
              <w:bottom w:val="outset" w:color="auto" w:sz="6" w:space="0"/>
              <w:right w:val="outset" w:color="auto" w:sz="6" w:space="0"/>
            </w:tcBorders>
            <w:noWrap w:val="0"/>
            <w:vAlign w:val="center"/>
          </w:tcPr>
          <w:p>
            <w:pPr>
              <w:widowControl/>
              <w:jc w:val="left"/>
              <w:rPr>
                <w:rFonts w:hint="eastAsia" w:ascii="宋体" w:hAnsi="宋体" w:cs="宋体"/>
                <w:color w:val="000000"/>
                <w:kern w:val="0"/>
                <w:szCs w:val="21"/>
              </w:rPr>
            </w:pPr>
            <w:r>
              <w:rPr>
                <w:rFonts w:ascii="宋体" w:hAnsi="宋体" w:cs="宋体"/>
                <w:color w:val="000000"/>
                <w:kern w:val="0"/>
                <w:szCs w:val="21"/>
              </w:rPr>
              <w:t>　40 800</w:t>
            </w:r>
          </w:p>
        </w:tc>
        <w:tc>
          <w:tcPr>
            <w:tcW w:w="1620" w:type="dxa"/>
            <w:tcBorders>
              <w:top w:val="outset" w:color="auto" w:sz="6" w:space="0"/>
              <w:left w:val="outset" w:color="auto" w:sz="6" w:space="0"/>
              <w:bottom w:val="outset" w:color="auto" w:sz="6" w:space="0"/>
              <w:right w:val="outset" w:color="auto" w:sz="6" w:space="0"/>
            </w:tcBorders>
            <w:noWrap w:val="0"/>
            <w:vAlign w:val="center"/>
          </w:tcPr>
          <w:p>
            <w:pPr>
              <w:widowControl/>
              <w:jc w:val="left"/>
              <w:rPr>
                <w:rFonts w:ascii="宋体" w:hAnsi="宋体" w:cs="宋体"/>
                <w:color w:val="000000"/>
                <w:kern w:val="0"/>
                <w:szCs w:val="21"/>
              </w:rPr>
            </w:pPr>
            <w:r>
              <w:rPr>
                <w:rFonts w:ascii="宋体" w:hAnsi="宋体" w:cs="宋体"/>
                <w:color w:val="000000"/>
                <w:kern w:val="0"/>
                <w:szCs w:val="21"/>
              </w:rPr>
              <w:t xml:space="preserve">　 </w:t>
            </w:r>
          </w:p>
        </w:tc>
      </w:tr>
    </w:tbl>
    <w:p>
      <w:pPr>
        <w:numPr>
          <w:ilvl w:val="0"/>
          <w:numId w:val="1"/>
        </w:numPr>
        <w:spacing w:line="400" w:lineRule="exact"/>
        <w:rPr>
          <w:rFonts w:hint="eastAsia" w:hAnsi="宋体"/>
          <w:szCs w:val="21"/>
        </w:rPr>
      </w:pPr>
      <w:r>
        <w:rPr>
          <w:rFonts w:hint="eastAsia" w:hAnsi="宋体"/>
          <w:szCs w:val="21"/>
        </w:rPr>
        <w:t>财务成果的核算</w:t>
      </w:r>
    </w:p>
    <w:p>
      <w:pPr>
        <w:numPr>
          <w:ilvl w:val="0"/>
          <w:numId w:val="0"/>
        </w:numPr>
        <w:spacing w:line="400" w:lineRule="exact"/>
        <w:rPr>
          <w:rFonts w:hint="default" w:hAnsi="宋体"/>
          <w:szCs w:val="21"/>
          <w:lang w:val="en-US" w:eastAsia="zh-CN"/>
        </w:rPr>
      </w:pPr>
      <w:r>
        <w:rPr>
          <w:rFonts w:hint="eastAsia" w:hAnsi="宋体"/>
          <w:szCs w:val="21"/>
          <w:lang w:val="en-US" w:eastAsia="zh-CN"/>
        </w:rPr>
        <w:t>略</w:t>
      </w:r>
    </w:p>
    <w:p>
      <w:pPr>
        <w:widowControl/>
        <w:spacing w:before="100" w:beforeAutospacing="1" w:after="100" w:afterAutospacing="1" w:line="360" w:lineRule="auto"/>
        <w:jc w:val="left"/>
        <w:rPr>
          <w:rFonts w:hint="eastAsia" w:ascii="宋体" w:hAnsi="宋体" w:cs="宋体"/>
          <w:color w:val="000000"/>
          <w:kern w:val="0"/>
          <w:szCs w:val="21"/>
        </w:rPr>
      </w:pPr>
      <w:r>
        <w:rPr>
          <w:rFonts w:hint="eastAsia" w:ascii="宋体" w:hAnsi="宋体" w:cs="宋体"/>
          <w:b/>
          <w:bCs/>
          <w:color w:val="000000"/>
          <w:kern w:val="0"/>
          <w:szCs w:val="21"/>
        </w:rPr>
        <w:t>五、 业务题</w:t>
      </w:r>
    </w:p>
    <w:p>
      <w:pPr>
        <w:widowControl/>
        <w:spacing w:before="100" w:beforeAutospacing="1" w:after="100" w:afterAutospacing="1"/>
        <w:jc w:val="left"/>
        <w:rPr>
          <w:rFonts w:hint="eastAsia"/>
          <w:szCs w:val="21"/>
        </w:rPr>
      </w:pPr>
      <w:r>
        <w:rPr>
          <w:rFonts w:ascii="宋体" w:hAnsi="宋体" w:cs="宋体"/>
          <w:color w:val="000000"/>
          <w:kern w:val="0"/>
          <w:szCs w:val="21"/>
        </w:rPr>
        <w:t>根据</w:t>
      </w:r>
      <w:r>
        <w:rPr>
          <w:rFonts w:hint="eastAsia" w:ascii="宋体" w:hAnsi="宋体" w:cs="宋体"/>
          <w:color w:val="000000"/>
          <w:kern w:val="0"/>
          <w:szCs w:val="21"/>
        </w:rPr>
        <w:t>下列</w:t>
      </w:r>
      <w:r>
        <w:rPr>
          <w:rFonts w:ascii="宋体" w:hAnsi="宋体" w:cs="宋体"/>
          <w:color w:val="000000"/>
          <w:kern w:val="0"/>
          <w:szCs w:val="21"/>
        </w:rPr>
        <w:t>发生的</w:t>
      </w:r>
      <w:r>
        <w:rPr>
          <w:rFonts w:hint="eastAsia" w:ascii="宋体" w:hAnsi="宋体" w:cs="宋体"/>
          <w:color w:val="000000"/>
          <w:kern w:val="0"/>
          <w:szCs w:val="21"/>
        </w:rPr>
        <w:t>部分</w:t>
      </w:r>
      <w:r>
        <w:rPr>
          <w:rFonts w:ascii="宋体" w:hAnsi="宋体" w:cs="宋体"/>
          <w:color w:val="000000"/>
          <w:kern w:val="0"/>
          <w:szCs w:val="21"/>
        </w:rPr>
        <w:t>经济业务编制会计分录</w:t>
      </w:r>
    </w:p>
    <w:p>
      <w:pPr>
        <w:spacing w:line="400" w:lineRule="exact"/>
        <w:rPr>
          <w:rFonts w:hint="eastAsia" w:ascii="宋体" w:hAnsi="宋体"/>
          <w:szCs w:val="21"/>
        </w:rPr>
      </w:pPr>
      <w:r>
        <w:rPr>
          <w:rFonts w:hint="eastAsia" w:ascii="宋体" w:hAnsi="宋体"/>
          <w:szCs w:val="21"/>
        </w:rPr>
        <w:t xml:space="preserve">1、借：银行存款    500 000   </w:t>
      </w:r>
    </w:p>
    <w:p>
      <w:pPr>
        <w:spacing w:line="400" w:lineRule="exact"/>
        <w:ind w:firstLine="525" w:firstLineChars="250"/>
        <w:rPr>
          <w:rFonts w:hint="eastAsia" w:ascii="宋体" w:hAnsi="宋体"/>
          <w:szCs w:val="21"/>
        </w:rPr>
      </w:pPr>
      <w:r>
        <w:rPr>
          <w:rFonts w:hint="eastAsia" w:ascii="宋体" w:hAnsi="宋体"/>
          <w:szCs w:val="21"/>
        </w:rPr>
        <w:t>贷：实收资本    500 000</w:t>
      </w:r>
    </w:p>
    <w:p>
      <w:pPr>
        <w:numPr>
          <w:ilvl w:val="0"/>
          <w:numId w:val="2"/>
        </w:numPr>
        <w:spacing w:line="400" w:lineRule="exact"/>
        <w:rPr>
          <w:rFonts w:hint="eastAsia" w:ascii="宋体" w:hAnsi="宋体"/>
          <w:szCs w:val="21"/>
        </w:rPr>
      </w:pPr>
      <w:r>
        <w:rPr>
          <w:rFonts w:hint="eastAsia" w:ascii="宋体" w:hAnsi="宋体"/>
          <w:szCs w:val="21"/>
        </w:rPr>
        <w:t xml:space="preserve">借：固定资产    50 000 </w:t>
      </w:r>
    </w:p>
    <w:p>
      <w:pPr>
        <w:spacing w:line="400" w:lineRule="exact"/>
        <w:rPr>
          <w:rFonts w:hint="eastAsia" w:ascii="宋体" w:hAnsi="宋体"/>
          <w:szCs w:val="21"/>
        </w:rPr>
      </w:pPr>
      <w:r>
        <w:rPr>
          <w:rFonts w:hint="eastAsia" w:ascii="宋体" w:hAnsi="宋体"/>
          <w:szCs w:val="21"/>
        </w:rPr>
        <w:t xml:space="preserve">       应交税费——应交增值税（进项税） 6 500  </w:t>
      </w:r>
    </w:p>
    <w:p>
      <w:pPr>
        <w:spacing w:line="400" w:lineRule="exact"/>
        <w:ind w:firstLine="525" w:firstLineChars="250"/>
        <w:rPr>
          <w:rFonts w:hint="eastAsia" w:ascii="宋体" w:hAnsi="宋体"/>
          <w:szCs w:val="21"/>
        </w:rPr>
      </w:pPr>
      <w:r>
        <w:rPr>
          <w:rFonts w:hint="eastAsia" w:ascii="宋体" w:hAnsi="宋体"/>
          <w:szCs w:val="21"/>
        </w:rPr>
        <w:t>贷：银行存款    56 500</w:t>
      </w:r>
    </w:p>
    <w:p>
      <w:pPr>
        <w:spacing w:line="400" w:lineRule="exact"/>
        <w:rPr>
          <w:rFonts w:hint="eastAsia" w:ascii="宋体" w:hAnsi="宋体"/>
          <w:szCs w:val="21"/>
        </w:rPr>
      </w:pPr>
      <w:r>
        <w:rPr>
          <w:rFonts w:hint="eastAsia" w:ascii="宋体" w:hAnsi="宋体"/>
          <w:szCs w:val="21"/>
        </w:rPr>
        <w:t xml:space="preserve">3、借：在途物资   35 000  </w:t>
      </w:r>
    </w:p>
    <w:p>
      <w:pPr>
        <w:spacing w:line="400" w:lineRule="exact"/>
        <w:ind w:firstLine="735" w:firstLineChars="350"/>
        <w:rPr>
          <w:rFonts w:ascii="宋体" w:hAnsi="宋体"/>
          <w:szCs w:val="21"/>
        </w:rPr>
      </w:pPr>
      <w:r>
        <w:rPr>
          <w:rFonts w:hint="eastAsia" w:ascii="宋体" w:hAnsi="宋体"/>
          <w:szCs w:val="21"/>
        </w:rPr>
        <w:t>应交税费——应交增值税（进项税） 4 550</w:t>
      </w:r>
    </w:p>
    <w:p>
      <w:pPr>
        <w:spacing w:line="400" w:lineRule="exact"/>
        <w:ind w:firstLine="525" w:firstLineChars="250"/>
        <w:rPr>
          <w:rFonts w:ascii="宋体" w:hAnsi="宋体"/>
          <w:szCs w:val="21"/>
        </w:rPr>
      </w:pPr>
      <w:r>
        <w:rPr>
          <w:rFonts w:hint="eastAsia" w:ascii="宋体" w:hAnsi="宋体"/>
          <w:szCs w:val="21"/>
        </w:rPr>
        <w:t>贷：银行存款  39 550</w:t>
      </w:r>
    </w:p>
    <w:p>
      <w:pPr>
        <w:spacing w:line="400" w:lineRule="exact"/>
        <w:rPr>
          <w:rFonts w:hint="eastAsia" w:ascii="宋体" w:hAnsi="宋体"/>
          <w:szCs w:val="21"/>
        </w:rPr>
      </w:pPr>
      <w:r>
        <w:rPr>
          <w:rFonts w:hint="eastAsia" w:ascii="宋体" w:hAnsi="宋体"/>
          <w:szCs w:val="21"/>
        </w:rPr>
        <w:t xml:space="preserve">4、借：原材料    35 000   </w:t>
      </w:r>
    </w:p>
    <w:p>
      <w:pPr>
        <w:spacing w:line="400" w:lineRule="exact"/>
        <w:ind w:firstLine="525" w:firstLineChars="250"/>
        <w:rPr>
          <w:rFonts w:hint="eastAsia" w:ascii="宋体" w:hAnsi="宋体"/>
          <w:szCs w:val="21"/>
        </w:rPr>
      </w:pPr>
      <w:r>
        <w:rPr>
          <w:rFonts w:hint="eastAsia" w:ascii="宋体" w:hAnsi="宋体"/>
          <w:szCs w:val="21"/>
        </w:rPr>
        <w:t>贷：在途物资    35 000</w:t>
      </w:r>
    </w:p>
    <w:p>
      <w:pPr>
        <w:spacing w:line="400" w:lineRule="exact"/>
        <w:rPr>
          <w:rFonts w:hint="eastAsia" w:ascii="宋体" w:hAnsi="宋体"/>
          <w:szCs w:val="21"/>
        </w:rPr>
      </w:pPr>
      <w:r>
        <w:rPr>
          <w:rFonts w:hint="eastAsia" w:ascii="宋体" w:hAnsi="宋体"/>
          <w:szCs w:val="21"/>
        </w:rPr>
        <w:t xml:space="preserve">5、借：生产成本   60 000   </w:t>
      </w:r>
    </w:p>
    <w:p>
      <w:pPr>
        <w:spacing w:line="400" w:lineRule="exact"/>
        <w:ind w:firstLine="735" w:firstLineChars="350"/>
        <w:rPr>
          <w:rFonts w:hint="eastAsia" w:ascii="宋体" w:hAnsi="宋体"/>
          <w:szCs w:val="21"/>
        </w:rPr>
      </w:pPr>
      <w:r>
        <w:rPr>
          <w:rFonts w:hint="eastAsia" w:ascii="宋体" w:hAnsi="宋体"/>
          <w:szCs w:val="21"/>
        </w:rPr>
        <w:t xml:space="preserve">制造费用     8 000   </w:t>
      </w:r>
    </w:p>
    <w:p>
      <w:pPr>
        <w:spacing w:line="400" w:lineRule="exact"/>
        <w:ind w:firstLine="735" w:firstLineChars="350"/>
        <w:rPr>
          <w:rFonts w:hint="eastAsia" w:ascii="宋体" w:hAnsi="宋体"/>
          <w:szCs w:val="21"/>
        </w:rPr>
      </w:pPr>
      <w:r>
        <w:rPr>
          <w:rFonts w:hint="eastAsia" w:ascii="宋体" w:hAnsi="宋体"/>
          <w:szCs w:val="21"/>
        </w:rPr>
        <w:t xml:space="preserve">管理费用   12 000  </w:t>
      </w:r>
    </w:p>
    <w:p>
      <w:pPr>
        <w:spacing w:line="400" w:lineRule="exact"/>
        <w:ind w:firstLine="525" w:firstLineChars="250"/>
        <w:rPr>
          <w:rFonts w:hint="eastAsia" w:ascii="宋体" w:hAnsi="宋体"/>
          <w:szCs w:val="21"/>
        </w:rPr>
      </w:pPr>
      <w:r>
        <w:rPr>
          <w:rFonts w:hint="eastAsia" w:ascii="宋体" w:hAnsi="宋体"/>
          <w:szCs w:val="21"/>
        </w:rPr>
        <w:t>贷：应付职工薪酬</w:t>
      </w:r>
      <w:r>
        <w:rPr>
          <w:rFonts w:ascii="宋体" w:hAnsi="宋体"/>
          <w:szCs w:val="21"/>
        </w:rPr>
        <w:t>—</w:t>
      </w:r>
      <w:r>
        <w:rPr>
          <w:rFonts w:hint="eastAsia" w:ascii="宋体" w:hAnsi="宋体"/>
          <w:szCs w:val="21"/>
        </w:rPr>
        <w:t>工资  80 000</w:t>
      </w:r>
    </w:p>
    <w:p>
      <w:pPr>
        <w:spacing w:line="400" w:lineRule="exact"/>
        <w:rPr>
          <w:rFonts w:hint="eastAsia" w:ascii="宋体" w:hAnsi="宋体"/>
          <w:szCs w:val="21"/>
        </w:rPr>
      </w:pPr>
      <w:r>
        <w:rPr>
          <w:rFonts w:hint="eastAsia" w:ascii="宋体" w:hAnsi="宋体"/>
          <w:szCs w:val="21"/>
        </w:rPr>
        <w:t xml:space="preserve">6、借：生产成本   8 400   </w:t>
      </w:r>
    </w:p>
    <w:p>
      <w:pPr>
        <w:spacing w:line="400" w:lineRule="exact"/>
        <w:ind w:firstLine="735" w:firstLineChars="350"/>
        <w:rPr>
          <w:rFonts w:hint="eastAsia" w:ascii="宋体" w:hAnsi="宋体"/>
          <w:szCs w:val="21"/>
        </w:rPr>
      </w:pPr>
      <w:r>
        <w:rPr>
          <w:rFonts w:hint="eastAsia" w:ascii="宋体" w:hAnsi="宋体"/>
          <w:szCs w:val="21"/>
        </w:rPr>
        <w:t xml:space="preserve">制造费用   1 120   </w:t>
      </w:r>
    </w:p>
    <w:p>
      <w:pPr>
        <w:spacing w:line="400" w:lineRule="exact"/>
        <w:ind w:firstLine="735" w:firstLineChars="350"/>
        <w:rPr>
          <w:rFonts w:hint="eastAsia" w:ascii="宋体" w:hAnsi="宋体"/>
          <w:szCs w:val="21"/>
        </w:rPr>
      </w:pPr>
      <w:r>
        <w:rPr>
          <w:rFonts w:hint="eastAsia" w:ascii="宋体" w:hAnsi="宋体"/>
          <w:szCs w:val="21"/>
        </w:rPr>
        <w:t xml:space="preserve">管理费用   1 680  </w:t>
      </w:r>
    </w:p>
    <w:p>
      <w:pPr>
        <w:spacing w:line="400" w:lineRule="exact"/>
        <w:ind w:firstLine="420" w:firstLineChars="200"/>
        <w:rPr>
          <w:rFonts w:hint="eastAsia" w:ascii="宋体" w:hAnsi="宋体"/>
          <w:szCs w:val="21"/>
        </w:rPr>
      </w:pPr>
      <w:r>
        <w:rPr>
          <w:rFonts w:hint="eastAsia" w:ascii="宋体" w:hAnsi="宋体"/>
          <w:szCs w:val="21"/>
        </w:rPr>
        <w:t>贷：应付职工薪酬</w:t>
      </w:r>
      <w:r>
        <w:rPr>
          <w:rFonts w:ascii="宋体" w:hAnsi="宋体"/>
          <w:szCs w:val="21"/>
        </w:rPr>
        <w:t>—</w:t>
      </w:r>
      <w:r>
        <w:rPr>
          <w:rFonts w:hint="eastAsia" w:ascii="宋体" w:hAnsi="宋体"/>
          <w:szCs w:val="21"/>
        </w:rPr>
        <w:t>职工福利  11 200</w:t>
      </w:r>
    </w:p>
    <w:p>
      <w:pPr>
        <w:spacing w:line="400" w:lineRule="exact"/>
        <w:rPr>
          <w:rFonts w:hint="eastAsia" w:ascii="宋体" w:hAnsi="宋体"/>
          <w:szCs w:val="21"/>
        </w:rPr>
      </w:pPr>
      <w:r>
        <w:rPr>
          <w:rFonts w:hint="eastAsia" w:ascii="宋体" w:hAnsi="宋体"/>
          <w:szCs w:val="21"/>
        </w:rPr>
        <w:t xml:space="preserve">7、借：生产成本   57 000   </w:t>
      </w:r>
    </w:p>
    <w:p>
      <w:pPr>
        <w:spacing w:line="400" w:lineRule="exact"/>
        <w:ind w:firstLine="735" w:firstLineChars="350"/>
        <w:rPr>
          <w:rFonts w:hint="eastAsia" w:ascii="宋体" w:hAnsi="宋体"/>
          <w:szCs w:val="21"/>
        </w:rPr>
      </w:pPr>
      <w:r>
        <w:rPr>
          <w:rFonts w:hint="eastAsia" w:ascii="宋体" w:hAnsi="宋体"/>
          <w:szCs w:val="21"/>
        </w:rPr>
        <w:t xml:space="preserve">制造费用  6 000   </w:t>
      </w:r>
    </w:p>
    <w:p>
      <w:pPr>
        <w:spacing w:line="400" w:lineRule="exact"/>
        <w:ind w:firstLine="735" w:firstLineChars="350"/>
        <w:rPr>
          <w:rFonts w:hint="eastAsia" w:ascii="宋体" w:hAnsi="宋体"/>
          <w:szCs w:val="21"/>
        </w:rPr>
      </w:pPr>
      <w:r>
        <w:rPr>
          <w:rFonts w:hint="eastAsia" w:ascii="宋体" w:hAnsi="宋体"/>
          <w:szCs w:val="21"/>
        </w:rPr>
        <w:t xml:space="preserve">管理费用  2 000  </w:t>
      </w:r>
    </w:p>
    <w:p>
      <w:pPr>
        <w:spacing w:line="400" w:lineRule="exact"/>
        <w:ind w:firstLine="420" w:firstLineChars="200"/>
        <w:rPr>
          <w:rFonts w:hint="eastAsia" w:ascii="宋体" w:hAnsi="宋体"/>
          <w:szCs w:val="21"/>
        </w:rPr>
      </w:pPr>
      <w:r>
        <w:rPr>
          <w:rFonts w:hint="eastAsia" w:ascii="宋体" w:hAnsi="宋体"/>
          <w:szCs w:val="21"/>
        </w:rPr>
        <w:t>贷：原材料  62 000</w:t>
      </w:r>
    </w:p>
    <w:p>
      <w:pPr>
        <w:spacing w:line="400" w:lineRule="exact"/>
        <w:rPr>
          <w:rFonts w:hint="eastAsia" w:ascii="宋体" w:hAnsi="宋体"/>
          <w:szCs w:val="21"/>
        </w:rPr>
      </w:pPr>
      <w:r>
        <w:rPr>
          <w:rFonts w:hint="eastAsia" w:ascii="宋体" w:hAnsi="宋体"/>
          <w:szCs w:val="21"/>
        </w:rPr>
        <w:t xml:space="preserve">8、借：库存现金        50  </w:t>
      </w:r>
    </w:p>
    <w:p>
      <w:pPr>
        <w:spacing w:line="400" w:lineRule="exact"/>
        <w:ind w:firstLine="735" w:firstLineChars="350"/>
        <w:rPr>
          <w:rFonts w:hint="eastAsia" w:ascii="宋体" w:hAnsi="宋体"/>
          <w:szCs w:val="21"/>
        </w:rPr>
      </w:pPr>
      <w:r>
        <w:rPr>
          <w:rFonts w:hint="eastAsia" w:ascii="宋体" w:hAnsi="宋体"/>
          <w:szCs w:val="21"/>
        </w:rPr>
        <w:t xml:space="preserve">管理费用   950  </w:t>
      </w:r>
    </w:p>
    <w:p>
      <w:pPr>
        <w:spacing w:line="400" w:lineRule="exact"/>
        <w:ind w:firstLine="525" w:firstLineChars="250"/>
        <w:rPr>
          <w:rFonts w:hint="eastAsia" w:ascii="宋体" w:hAnsi="宋体"/>
          <w:szCs w:val="21"/>
        </w:rPr>
      </w:pPr>
      <w:r>
        <w:rPr>
          <w:rFonts w:hint="eastAsia" w:ascii="宋体" w:hAnsi="宋体"/>
          <w:szCs w:val="21"/>
        </w:rPr>
        <w:t>贷：其他应收款    1 000</w:t>
      </w:r>
    </w:p>
    <w:p>
      <w:pPr>
        <w:spacing w:line="400" w:lineRule="exact"/>
        <w:rPr>
          <w:rFonts w:hint="eastAsia" w:ascii="宋体" w:hAnsi="宋体"/>
          <w:szCs w:val="21"/>
        </w:rPr>
      </w:pPr>
      <w:r>
        <w:rPr>
          <w:rFonts w:hint="eastAsia" w:ascii="宋体" w:hAnsi="宋体"/>
          <w:szCs w:val="21"/>
        </w:rPr>
        <w:t xml:space="preserve">9、借：管理费用   450  </w:t>
      </w:r>
    </w:p>
    <w:p>
      <w:pPr>
        <w:spacing w:line="400" w:lineRule="exact"/>
        <w:ind w:firstLine="630" w:firstLineChars="300"/>
        <w:rPr>
          <w:rFonts w:hint="eastAsia" w:ascii="宋体" w:hAnsi="宋体"/>
          <w:szCs w:val="21"/>
        </w:rPr>
      </w:pPr>
      <w:r>
        <w:rPr>
          <w:rFonts w:hint="eastAsia" w:ascii="宋体" w:hAnsi="宋体"/>
          <w:szCs w:val="21"/>
        </w:rPr>
        <w:t>贷：预付账款     450</w:t>
      </w:r>
    </w:p>
    <w:p>
      <w:pPr>
        <w:spacing w:line="400" w:lineRule="exact"/>
        <w:rPr>
          <w:rFonts w:hint="eastAsia" w:ascii="宋体" w:hAnsi="宋体"/>
          <w:szCs w:val="21"/>
        </w:rPr>
      </w:pPr>
      <w:r>
        <w:rPr>
          <w:rFonts w:hint="eastAsia" w:ascii="宋体" w:hAnsi="宋体"/>
          <w:szCs w:val="21"/>
        </w:rPr>
        <w:t xml:space="preserve">10、借：制造费用   2 000   </w:t>
      </w:r>
    </w:p>
    <w:p>
      <w:pPr>
        <w:spacing w:line="400" w:lineRule="exact"/>
        <w:ind w:firstLine="840" w:firstLineChars="400"/>
        <w:rPr>
          <w:rFonts w:hint="eastAsia" w:ascii="宋体" w:hAnsi="宋体"/>
          <w:szCs w:val="21"/>
        </w:rPr>
      </w:pPr>
      <w:r>
        <w:rPr>
          <w:rFonts w:hint="eastAsia" w:ascii="宋体" w:hAnsi="宋体"/>
          <w:szCs w:val="21"/>
        </w:rPr>
        <w:t xml:space="preserve">管理费用   1 000    </w:t>
      </w:r>
    </w:p>
    <w:p>
      <w:pPr>
        <w:spacing w:line="400" w:lineRule="exact"/>
        <w:ind w:firstLine="630" w:firstLineChars="300"/>
        <w:rPr>
          <w:rFonts w:hint="eastAsia" w:ascii="宋体" w:hAnsi="宋体"/>
          <w:szCs w:val="21"/>
        </w:rPr>
      </w:pPr>
      <w:r>
        <w:rPr>
          <w:rFonts w:hint="eastAsia" w:ascii="宋体" w:hAnsi="宋体"/>
          <w:szCs w:val="21"/>
        </w:rPr>
        <w:t>贷：累计折旧         3 000</w:t>
      </w:r>
    </w:p>
    <w:p>
      <w:pPr>
        <w:rPr>
          <w:rFonts w:hint="default"/>
          <w:szCs w:val="21"/>
          <w:u w:val="singl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17A449"/>
    <w:multiLevelType w:val="singleLevel"/>
    <w:tmpl w:val="8817A449"/>
    <w:lvl w:ilvl="0" w:tentative="0">
      <w:start w:val="2"/>
      <w:numFmt w:val="decimal"/>
      <w:suff w:val="nothing"/>
      <w:lvlText w:val="%1、"/>
      <w:lvlJc w:val="left"/>
    </w:lvl>
  </w:abstractNum>
  <w:abstractNum w:abstractNumId="1">
    <w:nsid w:val="6D1F37DF"/>
    <w:multiLevelType w:val="singleLevel"/>
    <w:tmpl w:val="6D1F37DF"/>
    <w:lvl w:ilvl="0" w:tentative="0">
      <w:start w:val="3"/>
      <w:numFmt w:val="chineseCounting"/>
      <w:lvlText w:val="(%1)"/>
      <w:lvlJc w:val="left"/>
      <w:pPr>
        <w:tabs>
          <w:tab w:val="left" w:pos="312"/>
        </w:tabs>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21B51CE3"/>
    <w:rsid w:val="19074C20"/>
    <w:rsid w:val="20DB05AC"/>
    <w:rsid w:val="21B51CE3"/>
    <w:rsid w:val="2768723D"/>
    <w:rsid w:val="33890C8F"/>
    <w:rsid w:val="7CD442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1"/>
    </w:rPr>
  </w:style>
  <w:style w:type="paragraph" w:styleId="3">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3536</Words>
  <Characters>3891</Characters>
  <Lines>0</Lines>
  <Paragraphs>0</Paragraphs>
  <TotalTime>6</TotalTime>
  <ScaleCrop>false</ScaleCrop>
  <LinksUpToDate>false</LinksUpToDate>
  <CharactersWithSpaces>5081</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2023-06-09T07:26:00Z</dcterms:created>
  <dc:creator>温岭育华徐老师18957602802</dc:creator>
  <cp:lastModifiedBy>育华教育叶燮燮</cp:lastModifiedBy>
  <dcterms:modified xsi:type="dcterms:W3CDTF">2023-06-14T01:38:47Z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F8EA8B7D4D254A429271C514E4CC15B4_11</vt:lpwstr>
  </property>
</Properties>
</file>