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宋体" w:hAnsi="宋体"/>
          <w:b/>
          <w:sz w:val="24"/>
          <w:lang w:val="en-US"/>
        </w:rPr>
      </w:pPr>
      <w:r>
        <w:rPr>
          <w:rFonts w:hint="eastAsia" w:ascii="黑体" w:hAnsi="黑体" w:eastAsia="黑体" w:cs="黑体"/>
          <w:b/>
          <w:bCs/>
          <w:sz w:val="36"/>
          <w:lang w:val="en-US" w:eastAsia="zh-CN"/>
        </w:rPr>
        <w:t>会计手工实训复习资料</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b/>
          <w:bCs/>
          <w:sz w:val="21"/>
          <w:szCs w:val="21"/>
        </w:rPr>
      </w:pPr>
      <w:r>
        <w:rPr>
          <w:rFonts w:hint="eastAsia" w:ascii="宋体" w:hAnsi="宋体" w:eastAsia="宋体" w:cs="宋体"/>
          <w:b/>
          <w:bCs/>
          <w:sz w:val="21"/>
          <w:szCs w:val="21"/>
        </w:rPr>
        <w:t>一、</w:t>
      </w:r>
      <w:r>
        <w:rPr>
          <w:rFonts w:hint="eastAsia" w:ascii="宋体" w:hAnsi="宋体" w:eastAsia="宋体" w:cs="宋体"/>
          <w:b/>
          <w:bCs/>
          <w:sz w:val="21"/>
          <w:szCs w:val="21"/>
          <w:lang w:val="en-US" w:eastAsia="zh-CN"/>
        </w:rPr>
        <w:t>单项选择题</w:t>
      </w:r>
    </w:p>
    <w:p>
      <w:pPr>
        <w:keepNext w:val="0"/>
        <w:keepLines w:val="0"/>
        <w:pageBreakBefore w:val="0"/>
        <w:numPr>
          <w:ilvl w:val="0"/>
          <w:numId w:val="0"/>
        </w:numPr>
        <w:kinsoku/>
        <w:wordWrap/>
        <w:overflowPunct/>
        <w:topLinePunct w:val="0"/>
        <w:autoSpaceDE/>
        <w:autoSpaceDN/>
        <w:bidi w:val="0"/>
        <w:adjustRightInd/>
        <w:snapToGrid/>
        <w:spacing w:beforeAutospacing="0" w:after="120" w:afterAutospacing="0" w:line="240" w:lineRule="auto"/>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1.企业将劳动资料划分为固定资产和低值易耗品，是基于（  A  ）原则。</w:t>
      </w:r>
    </w:p>
    <w:p>
      <w:pPr>
        <w:keepNext w:val="0"/>
        <w:keepLines w:val="0"/>
        <w:pageBreakBefore w:val="0"/>
        <w:numPr>
          <w:ilvl w:val="0"/>
          <w:numId w:val="0"/>
        </w:numPr>
        <w:kinsoku/>
        <w:wordWrap/>
        <w:overflowPunct/>
        <w:topLinePunct w:val="0"/>
        <w:autoSpaceDE/>
        <w:autoSpaceDN/>
        <w:bidi w:val="0"/>
        <w:adjustRightInd/>
        <w:snapToGrid/>
        <w:spacing w:beforeAutospacing="0" w:after="120" w:afterAutospacing="0" w:line="240" w:lineRule="auto"/>
        <w:textAlignment w:val="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A.重要性             B.可比性              C.谨慎性              D.权责发生制</w:t>
      </w:r>
    </w:p>
    <w:p>
      <w:pPr>
        <w:keepNext w:val="0"/>
        <w:keepLines w:val="0"/>
        <w:pageBreakBefore w:val="0"/>
        <w:numPr>
          <w:ilvl w:val="0"/>
          <w:numId w:val="0"/>
        </w:numPr>
        <w:kinsoku/>
        <w:wordWrap/>
        <w:overflowPunct/>
        <w:topLinePunct w:val="0"/>
        <w:autoSpaceDE/>
        <w:autoSpaceDN/>
        <w:bidi w:val="0"/>
        <w:adjustRightInd/>
        <w:snapToGrid/>
        <w:spacing w:beforeAutospacing="0" w:after="120" w:afterAutospacing="0" w:line="240" w:lineRule="auto"/>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2.下列各项支出中，属于收益性支出的是（  A  ）。</w:t>
      </w:r>
    </w:p>
    <w:p>
      <w:pPr>
        <w:keepNext w:val="0"/>
        <w:keepLines w:val="0"/>
        <w:pageBreakBefore w:val="0"/>
        <w:numPr>
          <w:ilvl w:val="0"/>
          <w:numId w:val="0"/>
        </w:numPr>
        <w:kinsoku/>
        <w:wordWrap/>
        <w:overflowPunct/>
        <w:topLinePunct w:val="0"/>
        <w:autoSpaceDE/>
        <w:autoSpaceDN/>
        <w:bidi w:val="0"/>
        <w:adjustRightInd/>
        <w:snapToGrid/>
        <w:spacing w:beforeAutospacing="0" w:after="120" w:afterAutospacing="0" w:line="240" w:lineRule="auto"/>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A.购买专利权支出                           B.购买工程物资支出     </w:t>
      </w:r>
    </w:p>
    <w:p>
      <w:pPr>
        <w:keepNext w:val="0"/>
        <w:keepLines w:val="0"/>
        <w:pageBreakBefore w:val="0"/>
        <w:numPr>
          <w:ilvl w:val="0"/>
          <w:numId w:val="0"/>
        </w:numPr>
        <w:kinsoku/>
        <w:wordWrap/>
        <w:overflowPunct/>
        <w:topLinePunct w:val="0"/>
        <w:autoSpaceDE/>
        <w:autoSpaceDN/>
        <w:bidi w:val="0"/>
        <w:adjustRightInd/>
        <w:snapToGrid/>
        <w:spacing w:beforeAutospacing="0" w:after="120" w:afterAutospacing="0" w:line="240" w:lineRule="auto"/>
        <w:textAlignment w:val="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C.无形资产的后续支出                       D.固定资产改扩建支出</w:t>
      </w:r>
    </w:p>
    <w:p>
      <w:pPr>
        <w:keepNext w:val="0"/>
        <w:keepLines w:val="0"/>
        <w:pageBreakBefore w:val="0"/>
        <w:widowControl/>
        <w:suppressLineNumbers w:val="0"/>
        <w:kinsoku/>
        <w:wordWrap/>
        <w:overflowPunct/>
        <w:topLinePunct w:val="0"/>
        <w:autoSpaceDE/>
        <w:autoSpaceDN/>
        <w:bidi w:val="0"/>
        <w:adjustRightInd/>
        <w:snapToGrid/>
        <w:spacing w:after="120" w:line="240" w:lineRule="auto"/>
        <w:jc w:val="left"/>
        <w:rPr>
          <w:rFonts w:hint="eastAsia" w:ascii="宋体" w:hAnsi="宋体" w:eastAsia="宋体" w:cs="宋体"/>
          <w:lang w:val="en-US" w:eastAsia="zh-CN"/>
        </w:rPr>
      </w:pPr>
      <w:r>
        <w:rPr>
          <w:rFonts w:hint="eastAsia" w:ascii="宋体" w:hAnsi="宋体" w:eastAsia="宋体" w:cs="宋体"/>
          <w:lang w:val="en-US" w:eastAsia="zh-CN"/>
        </w:rPr>
        <w:t>3.下列支出属于资本性支出的是（  C ）。</w:t>
      </w:r>
    </w:p>
    <w:p>
      <w:pPr>
        <w:keepNext w:val="0"/>
        <w:keepLines w:val="0"/>
        <w:pageBreakBefore w:val="0"/>
        <w:widowControl/>
        <w:suppressLineNumbers w:val="0"/>
        <w:kinsoku/>
        <w:wordWrap/>
        <w:overflowPunct/>
        <w:topLinePunct w:val="0"/>
        <w:autoSpaceDE/>
        <w:autoSpaceDN/>
        <w:bidi w:val="0"/>
        <w:adjustRightInd/>
        <w:snapToGrid/>
        <w:spacing w:after="120" w:line="240" w:lineRule="auto"/>
        <w:jc w:val="left"/>
        <w:rPr>
          <w:rFonts w:hint="eastAsia" w:ascii="宋体" w:hAnsi="宋体" w:eastAsia="宋体" w:cs="宋体"/>
          <w:lang w:val="en-US" w:eastAsia="zh-CN"/>
        </w:rPr>
      </w:pPr>
      <w:r>
        <w:rPr>
          <w:rFonts w:hint="eastAsia" w:ascii="宋体" w:hAnsi="宋体" w:eastAsia="宋体" w:cs="宋体"/>
          <w:lang w:val="en-US" w:eastAsia="zh-CN"/>
        </w:rPr>
        <w:t>A.支付工资的支出                           B.购买劳动保护改良支出</w:t>
      </w:r>
    </w:p>
    <w:p>
      <w:pPr>
        <w:keepNext w:val="0"/>
        <w:keepLines w:val="0"/>
        <w:pageBreakBefore w:val="0"/>
        <w:widowControl/>
        <w:suppressLineNumbers w:val="0"/>
        <w:kinsoku/>
        <w:wordWrap/>
        <w:overflowPunct/>
        <w:topLinePunct w:val="0"/>
        <w:autoSpaceDE/>
        <w:autoSpaceDN/>
        <w:bidi w:val="0"/>
        <w:adjustRightInd/>
        <w:snapToGrid/>
        <w:spacing w:after="120" w:line="240" w:lineRule="auto"/>
        <w:jc w:val="left"/>
        <w:rPr>
          <w:rFonts w:hint="default" w:ascii="宋体" w:hAnsi="宋体" w:eastAsia="宋体" w:cs="宋体"/>
          <w:lang w:val="en-US" w:eastAsia="zh-CN"/>
        </w:rPr>
      </w:pPr>
      <w:r>
        <w:rPr>
          <w:rFonts w:hint="eastAsia" w:ascii="宋体" w:hAnsi="宋体" w:eastAsia="宋体" w:cs="宋体"/>
          <w:lang w:val="en-US" w:eastAsia="zh-CN"/>
        </w:rPr>
        <w:t>C.固定资产改良支出                         D.固定资产修理支出</w:t>
      </w:r>
    </w:p>
    <w:p>
      <w:pPr>
        <w:keepNext w:val="0"/>
        <w:keepLines w:val="0"/>
        <w:pageBreakBefore w:val="0"/>
        <w:widowControl/>
        <w:suppressLineNumbers w:val="0"/>
        <w:kinsoku/>
        <w:wordWrap/>
        <w:overflowPunct/>
        <w:topLinePunct w:val="0"/>
        <w:autoSpaceDE/>
        <w:autoSpaceDN/>
        <w:bidi w:val="0"/>
        <w:adjustRightInd/>
        <w:snapToGrid/>
        <w:spacing w:after="120" w:line="240" w:lineRule="auto"/>
        <w:jc w:val="left"/>
        <w:rPr>
          <w:rFonts w:hint="eastAsia" w:ascii="宋体" w:hAnsi="宋体" w:eastAsia="宋体" w:cs="宋体"/>
          <w:lang w:val="en-US" w:eastAsia="zh-CN"/>
        </w:rPr>
      </w:pPr>
      <w:r>
        <w:rPr>
          <w:rFonts w:hint="eastAsia" w:ascii="宋体" w:hAnsi="宋体" w:eastAsia="宋体" w:cs="宋体"/>
          <w:lang w:val="en-US" w:eastAsia="zh-CN"/>
        </w:rPr>
        <w:t>4.我国企业会计准则规定，企业的会计核算应当以（  A  ）为基础。</w:t>
      </w:r>
    </w:p>
    <w:p>
      <w:pPr>
        <w:keepNext w:val="0"/>
        <w:keepLines w:val="0"/>
        <w:pageBreakBefore w:val="0"/>
        <w:widowControl/>
        <w:suppressLineNumbers w:val="0"/>
        <w:kinsoku/>
        <w:wordWrap/>
        <w:overflowPunct/>
        <w:topLinePunct w:val="0"/>
        <w:autoSpaceDE/>
        <w:autoSpaceDN/>
        <w:bidi w:val="0"/>
        <w:adjustRightInd/>
        <w:snapToGrid/>
        <w:spacing w:after="120" w:line="240" w:lineRule="auto"/>
        <w:jc w:val="left"/>
        <w:rPr>
          <w:rFonts w:hint="default" w:ascii="宋体" w:hAnsi="宋体" w:eastAsia="宋体" w:cs="宋体"/>
          <w:lang w:val="en-US" w:eastAsia="zh-CN"/>
        </w:rPr>
      </w:pPr>
      <w:r>
        <w:rPr>
          <w:rFonts w:hint="eastAsia" w:ascii="宋体" w:hAnsi="宋体" w:eastAsia="宋体" w:cs="宋体"/>
          <w:lang w:val="en-US" w:eastAsia="zh-CN"/>
        </w:rPr>
        <w:t>A.权责发生制           B.实地盘存制        C.永续盘存制          D.收付实现制</w:t>
      </w:r>
    </w:p>
    <w:p>
      <w:pPr>
        <w:keepNext w:val="0"/>
        <w:keepLines w:val="0"/>
        <w:pageBreakBefore w:val="0"/>
        <w:widowControl/>
        <w:suppressLineNumbers w:val="0"/>
        <w:kinsoku/>
        <w:wordWrap/>
        <w:overflowPunct/>
        <w:topLinePunct w:val="0"/>
        <w:autoSpaceDE/>
        <w:autoSpaceDN/>
        <w:bidi w:val="0"/>
        <w:adjustRightInd/>
        <w:snapToGrid/>
        <w:spacing w:after="120" w:line="240" w:lineRule="auto"/>
        <w:jc w:val="left"/>
        <w:rPr>
          <w:rFonts w:hint="eastAsia" w:ascii="宋体" w:hAnsi="宋体" w:eastAsia="宋体" w:cs="宋体"/>
          <w:lang w:val="en-US" w:eastAsia="zh-CN"/>
        </w:rPr>
      </w:pPr>
      <w:r>
        <w:rPr>
          <w:rFonts w:hint="eastAsia" w:ascii="宋体" w:hAnsi="宋体" w:eastAsia="宋体" w:cs="宋体"/>
          <w:lang w:val="en-US" w:eastAsia="zh-CN"/>
        </w:rPr>
        <w:t>5.企业设置“待摊费用”和“预提费用”账户的依据是（  B  ）。</w:t>
      </w:r>
    </w:p>
    <w:p>
      <w:pPr>
        <w:keepNext w:val="0"/>
        <w:keepLines w:val="0"/>
        <w:pageBreakBefore w:val="0"/>
        <w:widowControl/>
        <w:suppressLineNumbers w:val="0"/>
        <w:kinsoku/>
        <w:wordWrap/>
        <w:overflowPunct/>
        <w:topLinePunct w:val="0"/>
        <w:autoSpaceDE/>
        <w:autoSpaceDN/>
        <w:bidi w:val="0"/>
        <w:adjustRightInd/>
        <w:snapToGrid/>
        <w:spacing w:after="120" w:line="240" w:lineRule="auto"/>
        <w:jc w:val="left"/>
        <w:rPr>
          <w:rFonts w:hint="default" w:ascii="宋体" w:hAnsi="宋体" w:eastAsia="宋体" w:cs="宋体"/>
          <w:lang w:val="en-US" w:eastAsia="zh-CN"/>
        </w:rPr>
      </w:pPr>
      <w:r>
        <w:rPr>
          <w:rFonts w:hint="eastAsia" w:ascii="宋体" w:hAnsi="宋体" w:eastAsia="宋体" w:cs="宋体"/>
          <w:lang w:val="en-US" w:eastAsia="zh-CN"/>
        </w:rPr>
        <w:t>A.一惯性原则           B.权责发生制原则    C.配比原则            D.重要性原则</w:t>
      </w:r>
    </w:p>
    <w:p>
      <w:pPr>
        <w:keepNext w:val="0"/>
        <w:keepLines w:val="0"/>
        <w:pageBreakBefore w:val="0"/>
        <w:widowControl/>
        <w:suppressLineNumbers w:val="0"/>
        <w:kinsoku/>
        <w:wordWrap/>
        <w:overflowPunct/>
        <w:topLinePunct w:val="0"/>
        <w:autoSpaceDE/>
        <w:autoSpaceDN/>
        <w:bidi w:val="0"/>
        <w:adjustRightInd/>
        <w:snapToGrid/>
        <w:spacing w:after="120" w:line="240" w:lineRule="auto"/>
        <w:jc w:val="left"/>
        <w:rPr>
          <w:rFonts w:hint="eastAsia" w:ascii="宋体" w:hAnsi="宋体" w:eastAsia="宋体" w:cs="宋体"/>
          <w:lang w:val="en-US" w:eastAsia="zh-CN"/>
        </w:rPr>
      </w:pPr>
      <w:r>
        <w:rPr>
          <w:rFonts w:hint="eastAsia" w:ascii="宋体" w:hAnsi="宋体" w:eastAsia="宋体" w:cs="宋体"/>
          <w:lang w:val="en-US" w:eastAsia="zh-CN"/>
        </w:rPr>
        <w:t>6.合理确认各期收入和费用的会计核算一般原则是（  A  ）。</w:t>
      </w:r>
    </w:p>
    <w:p>
      <w:pPr>
        <w:keepNext w:val="0"/>
        <w:keepLines w:val="0"/>
        <w:pageBreakBefore w:val="0"/>
        <w:widowControl/>
        <w:suppressLineNumbers w:val="0"/>
        <w:kinsoku/>
        <w:wordWrap/>
        <w:overflowPunct/>
        <w:topLinePunct w:val="0"/>
        <w:autoSpaceDE/>
        <w:autoSpaceDN/>
        <w:bidi w:val="0"/>
        <w:adjustRightInd/>
        <w:snapToGrid/>
        <w:spacing w:after="120" w:line="240" w:lineRule="auto"/>
        <w:jc w:val="left"/>
        <w:rPr>
          <w:rFonts w:hint="eastAsia" w:ascii="宋体" w:hAnsi="宋体" w:eastAsia="宋体" w:cs="宋体"/>
          <w:lang w:val="en-US" w:eastAsia="zh-CN"/>
        </w:rPr>
      </w:pPr>
      <w:r>
        <w:rPr>
          <w:rFonts w:hint="eastAsia" w:ascii="宋体" w:hAnsi="宋体" w:eastAsia="宋体" w:cs="宋体"/>
          <w:lang w:val="en-US" w:eastAsia="zh-CN"/>
        </w:rPr>
        <w:t xml:space="preserve">A.权责发生制原则                           B.配比原则          </w:t>
      </w:r>
    </w:p>
    <w:p>
      <w:pPr>
        <w:keepNext w:val="0"/>
        <w:keepLines w:val="0"/>
        <w:pageBreakBefore w:val="0"/>
        <w:widowControl/>
        <w:suppressLineNumbers w:val="0"/>
        <w:kinsoku/>
        <w:wordWrap/>
        <w:overflowPunct/>
        <w:topLinePunct w:val="0"/>
        <w:autoSpaceDE/>
        <w:autoSpaceDN/>
        <w:bidi w:val="0"/>
        <w:adjustRightInd/>
        <w:snapToGrid/>
        <w:spacing w:after="120" w:line="240" w:lineRule="auto"/>
        <w:jc w:val="left"/>
        <w:rPr>
          <w:rFonts w:hint="default" w:ascii="宋体" w:hAnsi="宋体" w:eastAsia="宋体" w:cs="宋体"/>
          <w:lang w:val="en-US" w:eastAsia="zh-CN"/>
        </w:rPr>
      </w:pPr>
      <w:r>
        <w:rPr>
          <w:rFonts w:hint="eastAsia" w:ascii="宋体" w:hAnsi="宋体" w:eastAsia="宋体" w:cs="宋体"/>
          <w:lang w:val="en-US" w:eastAsia="zh-CN"/>
        </w:rPr>
        <w:t>C.历史成本原则                             D.划分收益性支出和资本性支出原则</w:t>
      </w:r>
    </w:p>
    <w:p>
      <w:pPr>
        <w:keepNext w:val="0"/>
        <w:keepLines w:val="0"/>
        <w:pageBreakBefore w:val="0"/>
        <w:widowControl/>
        <w:suppressLineNumbers w:val="0"/>
        <w:kinsoku/>
        <w:wordWrap/>
        <w:overflowPunct/>
        <w:topLinePunct w:val="0"/>
        <w:autoSpaceDE/>
        <w:autoSpaceDN/>
        <w:bidi w:val="0"/>
        <w:adjustRightInd/>
        <w:snapToGrid/>
        <w:spacing w:after="120" w:line="240" w:lineRule="auto"/>
        <w:jc w:val="left"/>
        <w:rPr>
          <w:rFonts w:hint="eastAsia" w:ascii="宋体" w:hAnsi="宋体" w:eastAsia="宋体" w:cs="宋体"/>
          <w:lang w:val="en-US" w:eastAsia="zh-CN"/>
        </w:rPr>
      </w:pPr>
      <w:r>
        <w:rPr>
          <w:rFonts w:hint="eastAsia" w:ascii="宋体" w:hAnsi="宋体" w:eastAsia="宋体" w:cs="宋体"/>
          <w:lang w:val="en-US" w:eastAsia="zh-CN"/>
        </w:rPr>
        <w:t>7.强调不同企业会计信息横向可比的会计核算原则是（  C  ）。</w:t>
      </w:r>
    </w:p>
    <w:p>
      <w:pPr>
        <w:keepNext w:val="0"/>
        <w:keepLines w:val="0"/>
        <w:pageBreakBefore w:val="0"/>
        <w:widowControl/>
        <w:suppressLineNumbers w:val="0"/>
        <w:kinsoku/>
        <w:wordWrap/>
        <w:overflowPunct/>
        <w:topLinePunct w:val="0"/>
        <w:autoSpaceDE/>
        <w:autoSpaceDN/>
        <w:bidi w:val="0"/>
        <w:adjustRightInd/>
        <w:snapToGrid/>
        <w:spacing w:after="120" w:line="240" w:lineRule="auto"/>
        <w:jc w:val="left"/>
        <w:rPr>
          <w:rFonts w:hint="default" w:ascii="宋体" w:hAnsi="宋体" w:eastAsia="宋体" w:cs="宋体"/>
          <w:lang w:val="en-US" w:eastAsia="zh-CN"/>
        </w:rPr>
      </w:pPr>
      <w:r>
        <w:rPr>
          <w:rFonts w:hint="eastAsia" w:ascii="宋体" w:hAnsi="宋体" w:eastAsia="宋体" w:cs="宋体"/>
          <w:lang w:val="en-US" w:eastAsia="zh-CN"/>
        </w:rPr>
        <w:t>A.相关性原则            B.一贯性原则       C.可比性原则          D.重要性原则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240" w:lineRule="auto"/>
        <w:ind w:right="0"/>
        <w:textAlignment w:val="baseline"/>
        <w:rPr>
          <w:rFonts w:hint="eastAsia" w:ascii="宋体" w:hAnsi="宋体" w:eastAsia="宋体" w:cs="宋体"/>
          <w:i w:val="0"/>
          <w:iCs w:val="0"/>
          <w:caps w:val="0"/>
          <w:color w:val="333333"/>
          <w:spacing w:val="0"/>
          <w:sz w:val="21"/>
          <w:szCs w:val="21"/>
          <w:vertAlign w:val="baseline"/>
        </w:rPr>
      </w:pPr>
      <w:r>
        <w:rPr>
          <w:rFonts w:hint="eastAsia" w:ascii="宋体" w:hAnsi="宋体" w:eastAsia="宋体" w:cs="宋体"/>
          <w:i w:val="0"/>
          <w:iCs w:val="0"/>
          <w:caps w:val="0"/>
          <w:color w:val="333333"/>
          <w:spacing w:val="0"/>
          <w:sz w:val="21"/>
          <w:szCs w:val="21"/>
          <w:vertAlign w:val="baseline"/>
          <w:lang w:val="en-US" w:eastAsia="zh-CN"/>
        </w:rPr>
        <w:t>8</w:t>
      </w:r>
      <w:r>
        <w:rPr>
          <w:rFonts w:hint="eastAsia" w:ascii="宋体" w:hAnsi="宋体" w:eastAsia="宋体" w:cs="宋体"/>
          <w:i w:val="0"/>
          <w:iCs w:val="0"/>
          <w:caps w:val="0"/>
          <w:color w:val="333333"/>
          <w:spacing w:val="0"/>
          <w:sz w:val="21"/>
          <w:szCs w:val="21"/>
          <w:vertAlign w:val="baseline"/>
        </w:rPr>
        <w:t>.企业将持有的不带息商业汇票向银行申请贴现，支付给银行的贴现利息应记入的会计科目是(</w:t>
      </w:r>
      <w:r>
        <w:rPr>
          <w:rFonts w:hint="eastAsia" w:ascii="宋体" w:hAnsi="宋体" w:eastAsia="宋体" w:cs="宋体"/>
          <w:i w:val="0"/>
          <w:iCs w:val="0"/>
          <w:caps w:val="0"/>
          <w:color w:val="333333"/>
          <w:spacing w:val="0"/>
          <w:sz w:val="21"/>
          <w:szCs w:val="21"/>
          <w:vertAlign w:val="baseline"/>
          <w:lang w:val="en-US" w:eastAsia="zh-CN"/>
        </w:rPr>
        <w:t xml:space="preserve"> </w:t>
      </w:r>
      <w:r>
        <w:rPr>
          <w:rFonts w:hint="eastAsia" w:ascii="宋体" w:hAnsi="宋体" w:eastAsia="宋体" w:cs="宋体"/>
          <w:i w:val="0"/>
          <w:iCs w:val="0"/>
          <w:caps w:val="0"/>
          <w:color w:val="333333"/>
          <w:spacing w:val="0"/>
          <w:sz w:val="21"/>
          <w:szCs w:val="21"/>
          <w:vertAlign w:val="baseline"/>
        </w:rPr>
        <w:t>A</w:t>
      </w:r>
      <w:r>
        <w:rPr>
          <w:rFonts w:hint="eastAsia" w:ascii="宋体" w:hAnsi="宋体" w:eastAsia="宋体" w:cs="宋体"/>
          <w:i w:val="0"/>
          <w:iCs w:val="0"/>
          <w:caps w:val="0"/>
          <w:color w:val="333333"/>
          <w:spacing w:val="0"/>
          <w:sz w:val="21"/>
          <w:szCs w:val="21"/>
          <w:vertAlign w:val="baseline"/>
          <w:lang w:val="en-US" w:eastAsia="zh-CN"/>
        </w:rPr>
        <w:t xml:space="preserve"> </w:t>
      </w:r>
      <w:r>
        <w:rPr>
          <w:rFonts w:hint="eastAsia" w:ascii="宋体" w:hAnsi="宋体" w:eastAsia="宋体" w:cs="宋体"/>
          <w:i w:val="0"/>
          <w:iCs w:val="0"/>
          <w:caps w:val="0"/>
          <w:color w:val="333333"/>
          <w:spacing w:val="0"/>
          <w:sz w:val="21"/>
          <w:szCs w:val="21"/>
          <w:vertAlign w:val="baseline"/>
        </w:rPr>
        <w:t xml:space="preserve">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240" w:lineRule="auto"/>
        <w:ind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A.财务费用</w:t>
      </w:r>
      <w:r>
        <w:rPr>
          <w:rFonts w:hint="eastAsia" w:ascii="宋体" w:hAnsi="宋体" w:eastAsia="宋体" w:cs="宋体"/>
          <w:i w:val="0"/>
          <w:iCs w:val="0"/>
          <w:caps w:val="0"/>
          <w:color w:val="333333"/>
          <w:spacing w:val="0"/>
          <w:sz w:val="21"/>
          <w:szCs w:val="21"/>
          <w:vertAlign w:val="baseline"/>
          <w:lang w:val="en-US" w:eastAsia="zh-CN"/>
        </w:rPr>
        <w:t xml:space="preserve">            </w:t>
      </w:r>
      <w:r>
        <w:rPr>
          <w:rFonts w:hint="eastAsia" w:ascii="宋体" w:hAnsi="宋体" w:eastAsia="宋体" w:cs="宋体"/>
          <w:i w:val="0"/>
          <w:iCs w:val="0"/>
          <w:caps w:val="0"/>
          <w:color w:val="333333"/>
          <w:spacing w:val="0"/>
          <w:sz w:val="21"/>
          <w:szCs w:val="21"/>
          <w:vertAlign w:val="baseline"/>
        </w:rPr>
        <w:t>B.管理费用</w:t>
      </w:r>
      <w:r>
        <w:rPr>
          <w:rFonts w:hint="eastAsia" w:ascii="宋体" w:hAnsi="宋体" w:eastAsia="宋体" w:cs="宋体"/>
          <w:i w:val="0"/>
          <w:iCs w:val="0"/>
          <w:caps w:val="0"/>
          <w:color w:val="333333"/>
          <w:spacing w:val="0"/>
          <w:sz w:val="21"/>
          <w:szCs w:val="21"/>
          <w:vertAlign w:val="baseline"/>
          <w:lang w:val="en-US" w:eastAsia="zh-CN"/>
        </w:rPr>
        <w:t xml:space="preserve">          </w:t>
      </w:r>
      <w:r>
        <w:rPr>
          <w:rFonts w:hint="eastAsia" w:ascii="宋体" w:hAnsi="宋体" w:eastAsia="宋体" w:cs="宋体"/>
          <w:i w:val="0"/>
          <w:iCs w:val="0"/>
          <w:caps w:val="0"/>
          <w:color w:val="333333"/>
          <w:spacing w:val="0"/>
          <w:sz w:val="21"/>
          <w:szCs w:val="21"/>
          <w:vertAlign w:val="baseline"/>
        </w:rPr>
        <w:t>C.投资收益</w:t>
      </w:r>
      <w:r>
        <w:rPr>
          <w:rFonts w:hint="eastAsia" w:ascii="宋体" w:hAnsi="宋体" w:eastAsia="宋体" w:cs="宋体"/>
          <w:i w:val="0"/>
          <w:iCs w:val="0"/>
          <w:caps w:val="0"/>
          <w:color w:val="333333"/>
          <w:spacing w:val="0"/>
          <w:sz w:val="21"/>
          <w:szCs w:val="21"/>
          <w:vertAlign w:val="baseline"/>
          <w:lang w:val="en-US" w:eastAsia="zh-CN"/>
        </w:rPr>
        <w:t xml:space="preserve">          </w:t>
      </w:r>
      <w:r>
        <w:rPr>
          <w:rFonts w:hint="eastAsia" w:ascii="宋体" w:hAnsi="宋体" w:eastAsia="宋体" w:cs="宋体"/>
          <w:i w:val="0"/>
          <w:iCs w:val="0"/>
          <w:caps w:val="0"/>
          <w:color w:val="333333"/>
          <w:spacing w:val="0"/>
          <w:sz w:val="21"/>
          <w:szCs w:val="21"/>
          <w:vertAlign w:val="baseline"/>
        </w:rPr>
        <w:t>D.营业外支出</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.企业为建造固定资产发行债券，在固定资产达到预定可使用状态前发生的不符合资本化条件的债券利息，应记入的会计科目是(</w:t>
      </w:r>
      <w:r>
        <w:rPr>
          <w:rFonts w:hint="eastAsia" w:ascii="宋体" w:hAnsi="宋体" w:eastAsia="宋体" w:cs="宋体"/>
          <w:lang w:val="en-US" w:eastAsia="zh-CN"/>
        </w:rPr>
        <w:t xml:space="preserve">  A </w:t>
      </w:r>
      <w:r>
        <w:rPr>
          <w:rFonts w:hint="eastAsia" w:ascii="宋体" w:hAnsi="宋体" w:eastAsia="宋体" w:cs="宋体"/>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A.财务费用</w:t>
      </w:r>
      <w:r>
        <w:rPr>
          <w:rFonts w:hint="eastAsia" w:ascii="宋体" w:hAnsi="宋体" w:eastAsia="宋体" w:cs="宋体"/>
          <w:lang w:val="en-US" w:eastAsia="zh-CN"/>
        </w:rPr>
        <w:t xml:space="preserve">             </w:t>
      </w:r>
      <w:r>
        <w:rPr>
          <w:rFonts w:hint="eastAsia" w:ascii="宋体" w:hAnsi="宋体" w:eastAsia="宋体" w:cs="宋体"/>
        </w:rPr>
        <w:t>B.研发支出</w:t>
      </w:r>
      <w:r>
        <w:rPr>
          <w:rFonts w:hint="eastAsia" w:ascii="宋体" w:hAnsi="宋体" w:eastAsia="宋体" w:cs="宋体"/>
          <w:lang w:val="en-US" w:eastAsia="zh-CN"/>
        </w:rPr>
        <w:t xml:space="preserve">         </w:t>
      </w:r>
      <w:r>
        <w:rPr>
          <w:rFonts w:hint="eastAsia" w:ascii="宋体" w:hAnsi="宋体" w:eastAsia="宋体" w:cs="宋体"/>
        </w:rPr>
        <w:t>C.制造费用</w:t>
      </w:r>
      <w:r>
        <w:rPr>
          <w:rFonts w:hint="eastAsia" w:ascii="宋体" w:hAnsi="宋体" w:eastAsia="宋体" w:cs="宋体"/>
          <w:lang w:val="en-US" w:eastAsia="zh-CN"/>
        </w:rPr>
        <w:t xml:space="preserve">           </w:t>
      </w:r>
      <w:r>
        <w:rPr>
          <w:rFonts w:hint="eastAsia" w:ascii="宋体" w:hAnsi="宋体" w:eastAsia="宋体" w:cs="宋体"/>
        </w:rPr>
        <w:t>D.在建工程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lang w:val="en-US" w:eastAsia="zh-CN"/>
        </w:rPr>
        <w:t>10</w:t>
      </w:r>
      <w:r>
        <w:rPr>
          <w:rFonts w:hint="eastAsia" w:ascii="宋体" w:hAnsi="宋体" w:eastAsia="宋体" w:cs="宋体"/>
        </w:rPr>
        <w:t xml:space="preserve">.2015年11月20日，甲公司与乙公司签订一项为期3个月的劳务合同，合同总价款为70万元;当日收到乙公司预付合同款项30万元。该劳务符合按完工百分比法确认收入的条件。年末经测算，劳务的完工程度为40%。甲公司2015年末应确认的该劳务收入为( </w:t>
      </w:r>
      <w:r>
        <w:rPr>
          <w:rFonts w:hint="eastAsia" w:ascii="宋体" w:hAnsi="宋体" w:eastAsia="宋体" w:cs="宋体"/>
          <w:lang w:val="en-US" w:eastAsia="zh-CN"/>
        </w:rPr>
        <w:t xml:space="preserve"> B  </w:t>
      </w:r>
      <w:r>
        <w:rPr>
          <w:rFonts w:hint="eastAsia" w:ascii="宋体" w:hAnsi="宋体" w:eastAsia="宋体" w:cs="宋体"/>
        </w:rPr>
        <w:t>)万元。</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A.12</w:t>
      </w:r>
      <w:r>
        <w:rPr>
          <w:rFonts w:hint="eastAsia" w:ascii="宋体" w:hAnsi="宋体" w:eastAsia="宋体" w:cs="宋体"/>
          <w:lang w:val="en-US" w:eastAsia="zh-CN"/>
        </w:rPr>
        <w:t xml:space="preserve">                   </w:t>
      </w:r>
      <w:r>
        <w:rPr>
          <w:rFonts w:hint="eastAsia" w:ascii="宋体" w:hAnsi="宋体" w:eastAsia="宋体" w:cs="宋体"/>
        </w:rPr>
        <w:t>B.28</w:t>
      </w:r>
      <w:r>
        <w:rPr>
          <w:rFonts w:hint="eastAsia" w:ascii="宋体" w:hAnsi="宋体" w:eastAsia="宋体" w:cs="宋体"/>
          <w:lang w:val="en-US" w:eastAsia="zh-CN"/>
        </w:rPr>
        <w:t xml:space="preserve">                 </w:t>
      </w:r>
      <w:r>
        <w:rPr>
          <w:rFonts w:hint="eastAsia" w:ascii="宋体" w:hAnsi="宋体" w:eastAsia="宋体" w:cs="宋体"/>
        </w:rPr>
        <w:t>C.30</w:t>
      </w:r>
      <w:r>
        <w:rPr>
          <w:rFonts w:hint="eastAsia" w:ascii="宋体" w:hAnsi="宋体" w:eastAsia="宋体" w:cs="宋体"/>
          <w:lang w:val="en-US" w:eastAsia="zh-CN"/>
        </w:rPr>
        <w:t xml:space="preserve">                </w:t>
      </w:r>
      <w:r>
        <w:rPr>
          <w:rFonts w:hint="eastAsia" w:ascii="宋体" w:hAnsi="宋体" w:eastAsia="宋体" w:cs="宋体"/>
        </w:rPr>
        <w:t>D.70</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rPr>
        <w:t>下列各项中，属于“其他应付款”科目核算范围的是(</w:t>
      </w:r>
      <w:r>
        <w:rPr>
          <w:rFonts w:hint="eastAsia" w:ascii="宋体" w:hAnsi="宋体" w:eastAsia="宋体" w:cs="宋体"/>
          <w:lang w:val="en-US" w:eastAsia="zh-CN"/>
        </w:rPr>
        <w:t xml:space="preserve"> A </w:t>
      </w:r>
      <w:r>
        <w:rPr>
          <w:rFonts w:hint="eastAsia" w:ascii="宋体" w:hAnsi="宋体" w:eastAsia="宋体" w:cs="宋体"/>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A.应付经营租赁固定资产的租金</w:t>
      </w:r>
      <w:r>
        <w:rPr>
          <w:rFonts w:hint="eastAsia" w:ascii="宋体" w:hAnsi="宋体" w:eastAsia="宋体" w:cs="宋体"/>
          <w:lang w:val="en-US" w:eastAsia="zh-CN"/>
        </w:rPr>
        <w:t xml:space="preserve">                </w:t>
      </w:r>
      <w:r>
        <w:rPr>
          <w:rFonts w:hint="eastAsia" w:ascii="宋体" w:hAnsi="宋体" w:eastAsia="宋体" w:cs="宋体"/>
        </w:rPr>
        <w:t>B.应付供应商的货款</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C.应付给职工的薪酬</w:t>
      </w:r>
      <w:r>
        <w:rPr>
          <w:rFonts w:hint="eastAsia" w:ascii="宋体" w:hAnsi="宋体" w:eastAsia="宋体" w:cs="宋体"/>
          <w:lang w:val="en-US" w:eastAsia="zh-CN"/>
        </w:rPr>
        <w:t xml:space="preserve">                          </w:t>
      </w:r>
      <w:r>
        <w:rPr>
          <w:rFonts w:hint="eastAsia" w:ascii="宋体" w:hAnsi="宋体" w:eastAsia="宋体" w:cs="宋体"/>
        </w:rPr>
        <w:t>D.应付供应商代垫的运杂费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lang w:val="en-US" w:eastAsia="zh-CN"/>
        </w:rPr>
        <w:t>12</w:t>
      </w:r>
      <w:r>
        <w:rPr>
          <w:rFonts w:hint="eastAsia" w:ascii="宋体" w:hAnsi="宋体" w:eastAsia="宋体" w:cs="宋体"/>
        </w:rPr>
        <w:t xml:space="preserve">.某商场采用售价金额法核算库存商品。2015年3月1日，该商场库存商品的进价成本总额为180万元，售价总额为250万元;本月购入商品的进价成本总额为500万元，售价总额为750万元;本月实现的销售收入总额为600万元。不考虑其他因素，2015年3月31日该商场库存商品的成本总额为( </w:t>
      </w:r>
      <w:r>
        <w:rPr>
          <w:rFonts w:hint="eastAsia" w:ascii="宋体" w:hAnsi="宋体" w:eastAsia="宋体" w:cs="宋体"/>
          <w:lang w:val="en-US" w:eastAsia="zh-CN"/>
        </w:rPr>
        <w:t xml:space="preserve"> C </w:t>
      </w:r>
      <w:r>
        <w:rPr>
          <w:rFonts w:hint="eastAsia" w:ascii="宋体" w:hAnsi="宋体" w:eastAsia="宋体" w:cs="宋体"/>
        </w:rPr>
        <w:t>)万元。</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A.408</w:t>
      </w:r>
      <w:r>
        <w:rPr>
          <w:rFonts w:hint="eastAsia" w:ascii="宋体" w:hAnsi="宋体" w:eastAsia="宋体" w:cs="宋体"/>
          <w:lang w:val="en-US" w:eastAsia="zh-CN"/>
        </w:rPr>
        <w:t xml:space="preserve">               </w:t>
      </w:r>
      <w:r>
        <w:rPr>
          <w:rFonts w:hint="eastAsia" w:ascii="宋体" w:hAnsi="宋体" w:eastAsia="宋体" w:cs="宋体"/>
        </w:rPr>
        <w:t>B.400</w:t>
      </w:r>
      <w:r>
        <w:rPr>
          <w:rFonts w:hint="eastAsia" w:ascii="宋体" w:hAnsi="宋体" w:eastAsia="宋体" w:cs="宋体"/>
          <w:lang w:val="en-US" w:eastAsia="zh-CN"/>
        </w:rPr>
        <w:t xml:space="preserve">              </w:t>
      </w:r>
      <w:r>
        <w:rPr>
          <w:rFonts w:hint="eastAsia" w:ascii="宋体" w:hAnsi="宋体" w:eastAsia="宋体" w:cs="宋体"/>
        </w:rPr>
        <w:t>C.272</w:t>
      </w:r>
      <w:r>
        <w:rPr>
          <w:rFonts w:hint="eastAsia" w:ascii="宋体" w:hAnsi="宋体" w:eastAsia="宋体" w:cs="宋体"/>
          <w:lang w:val="en-US" w:eastAsia="zh-CN"/>
        </w:rPr>
        <w:t xml:space="preserve">               </w:t>
      </w:r>
      <w:r>
        <w:rPr>
          <w:rFonts w:hint="eastAsia" w:ascii="宋体" w:hAnsi="宋体" w:eastAsia="宋体" w:cs="宋体"/>
        </w:rPr>
        <w:t>D.192</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lang w:val="en-US" w:eastAsia="zh-CN"/>
        </w:rPr>
        <w:t>13</w:t>
      </w:r>
      <w:r>
        <w:rPr>
          <w:rFonts w:hint="eastAsia" w:ascii="宋体" w:hAnsi="宋体" w:eastAsia="宋体" w:cs="宋体"/>
        </w:rPr>
        <w:t>.2015年9月5日，某事业单位购入一台不需要安装的检测专用设备，设备价款为600000元，由财政直接支付。下列会计处理中正确的是(</w:t>
      </w:r>
      <w:r>
        <w:rPr>
          <w:rFonts w:hint="eastAsia" w:ascii="宋体" w:hAnsi="宋体" w:eastAsia="宋体" w:cs="宋体"/>
          <w:lang w:val="en-US" w:eastAsia="zh-CN"/>
        </w:rPr>
        <w:t xml:space="preserve"> D </w:t>
      </w:r>
      <w:r>
        <w:rPr>
          <w:rFonts w:hint="eastAsia" w:ascii="宋体" w:hAnsi="宋体" w:eastAsia="宋体" w:cs="宋体"/>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A.借：事业支出600000</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rPr>
      </w:pPr>
      <w:r>
        <w:rPr>
          <w:rFonts w:hint="eastAsia" w:ascii="宋体" w:hAnsi="宋体" w:eastAsia="宋体" w:cs="宋体"/>
        </w:rPr>
        <w:t>贷：非流动资产基金—固定资产600000</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B.借：固定资产600000</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rPr>
      </w:pPr>
      <w:r>
        <w:rPr>
          <w:rFonts w:hint="eastAsia" w:ascii="宋体" w:hAnsi="宋体" w:eastAsia="宋体" w:cs="宋体"/>
        </w:rPr>
        <w:t>贷：财政补助收入600000</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C.借：固定资产600000</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rPr>
      </w:pPr>
      <w:r>
        <w:rPr>
          <w:rFonts w:hint="eastAsia" w:ascii="宋体" w:hAnsi="宋体" w:eastAsia="宋体" w:cs="宋体"/>
        </w:rPr>
        <w:t>贷：事业支出600000</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D.借：固定资产600000</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rPr>
          <w:rFonts w:hint="eastAsia" w:ascii="宋体" w:hAnsi="宋体" w:eastAsia="宋体" w:cs="宋体"/>
        </w:rPr>
      </w:pPr>
      <w:r>
        <w:rPr>
          <w:rFonts w:hint="eastAsia" w:ascii="宋体" w:hAnsi="宋体" w:eastAsia="宋体" w:cs="宋体"/>
        </w:rPr>
        <w:t>贷：非流动资产基金—固定资产600000</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lang w:val="en-US" w:eastAsia="zh-CN"/>
        </w:rPr>
        <w:t>14</w:t>
      </w:r>
      <w:r>
        <w:rPr>
          <w:rFonts w:hint="eastAsia" w:ascii="宋体" w:hAnsi="宋体" w:eastAsia="宋体" w:cs="宋体"/>
        </w:rPr>
        <w:t>.如果企业预付款项业务不多且未设置“预付账款”科目，企业预付给供应商的采购款项，应记入(</w:t>
      </w:r>
      <w:r>
        <w:rPr>
          <w:rFonts w:hint="eastAsia" w:ascii="宋体" w:hAnsi="宋体" w:eastAsia="宋体" w:cs="宋体"/>
          <w:lang w:val="en-US" w:eastAsia="zh-CN"/>
        </w:rPr>
        <w:t xml:space="preserve">  D </w:t>
      </w:r>
      <w:r>
        <w:rPr>
          <w:rFonts w:hint="eastAsia" w:ascii="宋体" w:hAnsi="宋体" w:eastAsia="宋体" w:cs="宋体"/>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A.“应收账款”科目的借方</w:t>
      </w:r>
      <w:r>
        <w:rPr>
          <w:rFonts w:hint="eastAsia" w:ascii="宋体" w:hAnsi="宋体" w:eastAsia="宋体" w:cs="宋体"/>
          <w:lang w:val="en-US" w:eastAsia="zh-CN"/>
        </w:rPr>
        <w:t xml:space="preserve">                      </w:t>
      </w:r>
      <w:r>
        <w:rPr>
          <w:rFonts w:hint="eastAsia" w:ascii="宋体" w:hAnsi="宋体" w:eastAsia="宋体" w:cs="宋体"/>
        </w:rPr>
        <w:t>B.“应付账款”科目的贷方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C.“应收账款”科目的贷方</w:t>
      </w:r>
      <w:r>
        <w:rPr>
          <w:rFonts w:hint="eastAsia" w:ascii="宋体" w:hAnsi="宋体" w:eastAsia="宋体" w:cs="宋体"/>
          <w:lang w:val="en-US" w:eastAsia="zh-CN"/>
        </w:rPr>
        <w:t xml:space="preserve">                      </w:t>
      </w:r>
      <w:r>
        <w:rPr>
          <w:rFonts w:hint="eastAsia" w:ascii="宋体" w:hAnsi="宋体" w:eastAsia="宋体" w:cs="宋体"/>
        </w:rPr>
        <w:t>D.“应付账款”科目的借方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lang w:val="en-US" w:eastAsia="zh-CN"/>
        </w:rPr>
        <w:t>15</w:t>
      </w:r>
      <w:r>
        <w:rPr>
          <w:rFonts w:hint="eastAsia" w:ascii="宋体" w:hAnsi="宋体" w:eastAsia="宋体" w:cs="宋体"/>
        </w:rPr>
        <w:t>.某企业处置一项固定资产收回的价款为80万元，该资产原价为100万元，已计提折旧60万元，计提减值准备5万元，处置发生清理费用5万元，不考虑其他因素，处置该资产对当期利润总额的影响金额为(</w:t>
      </w:r>
      <w:r>
        <w:rPr>
          <w:rFonts w:hint="eastAsia" w:ascii="宋体" w:hAnsi="宋体" w:eastAsia="宋体" w:cs="宋体"/>
          <w:lang w:val="en-US" w:eastAsia="zh-CN"/>
        </w:rPr>
        <w:t xml:space="preserve">  </w:t>
      </w:r>
      <w:r>
        <w:rPr>
          <w:rFonts w:hint="eastAsia" w:ascii="宋体" w:hAnsi="宋体" w:eastAsia="宋体" w:cs="宋体"/>
        </w:rPr>
        <w:t xml:space="preserve"> )万元。</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A.40</w:t>
      </w:r>
      <w:r>
        <w:rPr>
          <w:rFonts w:hint="eastAsia" w:ascii="宋体" w:hAnsi="宋体" w:eastAsia="宋体" w:cs="宋体"/>
          <w:lang w:val="en-US" w:eastAsia="zh-CN"/>
        </w:rPr>
        <w:t xml:space="preserve">                 </w:t>
      </w:r>
      <w:r>
        <w:rPr>
          <w:rFonts w:hint="eastAsia" w:ascii="宋体" w:hAnsi="宋体" w:eastAsia="宋体" w:cs="宋体"/>
        </w:rPr>
        <w:t>B.80</w:t>
      </w:r>
      <w:r>
        <w:rPr>
          <w:rFonts w:hint="eastAsia" w:ascii="宋体" w:hAnsi="宋体" w:eastAsia="宋体" w:cs="宋体"/>
          <w:lang w:val="en-US" w:eastAsia="zh-CN"/>
        </w:rPr>
        <w:t xml:space="preserve">               </w:t>
      </w:r>
      <w:r>
        <w:rPr>
          <w:rFonts w:hint="eastAsia" w:ascii="宋体" w:hAnsi="宋体" w:eastAsia="宋体" w:cs="宋体"/>
        </w:rPr>
        <w:t>C.50</w:t>
      </w:r>
      <w:r>
        <w:rPr>
          <w:rFonts w:hint="eastAsia" w:ascii="宋体" w:hAnsi="宋体" w:eastAsia="宋体" w:cs="宋体"/>
          <w:lang w:val="en-US" w:eastAsia="zh-CN"/>
        </w:rPr>
        <w:t xml:space="preserve">               </w:t>
      </w:r>
      <w:r>
        <w:rPr>
          <w:rFonts w:hint="eastAsia" w:ascii="宋体" w:hAnsi="宋体" w:eastAsia="宋体" w:cs="宋体"/>
        </w:rPr>
        <w:t>D.35</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lang w:val="en-US" w:eastAsia="zh-CN"/>
        </w:rPr>
        <w:t>16</w:t>
      </w:r>
      <w:r>
        <w:rPr>
          <w:rFonts w:hint="eastAsia" w:ascii="宋体" w:hAnsi="宋体" w:eastAsia="宋体" w:cs="宋体"/>
        </w:rPr>
        <w:t xml:space="preserve">.某企业为增值税一般纳税人。本月购进原材料200吨，增值税专用发票上注明的价款为60万元，增值税税额为10.2万元，支付的保险费为3万元，入库前的挑选整理费用为1万元。不考虑其他因素，该批原材料实际成本为每吨( </w:t>
      </w:r>
      <w:r>
        <w:rPr>
          <w:rFonts w:hint="eastAsia" w:ascii="宋体" w:hAnsi="宋体" w:eastAsia="宋体" w:cs="宋体"/>
          <w:lang w:val="en-US" w:eastAsia="zh-CN"/>
        </w:rPr>
        <w:t xml:space="preserve">  </w:t>
      </w:r>
      <w:r>
        <w:rPr>
          <w:rFonts w:hint="eastAsia" w:ascii="宋体" w:hAnsi="宋体" w:eastAsia="宋体" w:cs="宋体"/>
        </w:rPr>
        <w:t>)万元。</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A.0.3</w:t>
      </w:r>
      <w:r>
        <w:rPr>
          <w:rFonts w:hint="eastAsia" w:ascii="宋体" w:hAnsi="宋体" w:eastAsia="宋体" w:cs="宋体"/>
          <w:lang w:val="en-US" w:eastAsia="zh-CN"/>
        </w:rPr>
        <w:t xml:space="preserve">               </w:t>
      </w:r>
      <w:r>
        <w:rPr>
          <w:rFonts w:hint="eastAsia" w:ascii="宋体" w:hAnsi="宋体" w:eastAsia="宋体" w:cs="宋体"/>
        </w:rPr>
        <w:t>B.0.32</w:t>
      </w:r>
      <w:r>
        <w:rPr>
          <w:rFonts w:hint="eastAsia" w:ascii="宋体" w:hAnsi="宋体" w:eastAsia="宋体" w:cs="宋体"/>
          <w:lang w:val="en-US" w:eastAsia="zh-CN"/>
        </w:rPr>
        <w:t xml:space="preserve">             </w:t>
      </w:r>
      <w:r>
        <w:rPr>
          <w:rFonts w:hint="eastAsia" w:ascii="宋体" w:hAnsi="宋体" w:eastAsia="宋体" w:cs="宋体"/>
        </w:rPr>
        <w:t>C.0.371</w:t>
      </w:r>
      <w:r>
        <w:rPr>
          <w:rFonts w:hint="eastAsia" w:ascii="宋体" w:hAnsi="宋体" w:eastAsia="宋体" w:cs="宋体"/>
          <w:lang w:val="en-US" w:eastAsia="zh-CN"/>
        </w:rPr>
        <w:t xml:space="preserve">            </w:t>
      </w:r>
      <w:r>
        <w:rPr>
          <w:rFonts w:hint="eastAsia" w:ascii="宋体" w:hAnsi="宋体" w:eastAsia="宋体" w:cs="宋体"/>
        </w:rPr>
        <w:t>D.0.351</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7</w:t>
      </w:r>
      <w:r>
        <w:rPr>
          <w:rFonts w:hint="eastAsia" w:ascii="宋体" w:hAnsi="宋体" w:eastAsia="宋体" w:cs="宋体"/>
        </w:rPr>
        <w:t>.资产负债表日，经减值测试，企业应收账款账面价值高于其预计未来现金流量现值的差额，应记入(</w:t>
      </w:r>
      <w:r>
        <w:rPr>
          <w:rFonts w:hint="eastAsia" w:ascii="宋体" w:hAnsi="宋体" w:eastAsia="宋体" w:cs="宋体"/>
          <w:lang w:val="en-US" w:eastAsia="zh-CN"/>
        </w:rPr>
        <w:t xml:space="preserve">  B </w:t>
      </w:r>
      <w:r>
        <w:rPr>
          <w:rFonts w:hint="eastAsia" w:ascii="宋体" w:hAnsi="宋体" w:eastAsia="宋体" w:cs="宋体"/>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A.“资产减值损失”科目的贷方</w:t>
      </w:r>
      <w:r>
        <w:rPr>
          <w:rFonts w:hint="eastAsia" w:ascii="宋体" w:hAnsi="宋体" w:eastAsia="宋体" w:cs="宋体"/>
          <w:lang w:val="en-US" w:eastAsia="zh-CN"/>
        </w:rPr>
        <w:t xml:space="preserve">             </w:t>
      </w:r>
      <w:r>
        <w:rPr>
          <w:rFonts w:hint="eastAsia" w:ascii="宋体" w:hAnsi="宋体" w:eastAsia="宋体" w:cs="宋体"/>
        </w:rPr>
        <w:t>B.“坏账准备”科目的贷方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C.“管理费用”科目的借方</w:t>
      </w:r>
      <w:r>
        <w:rPr>
          <w:rFonts w:hint="eastAsia" w:ascii="宋体" w:hAnsi="宋体" w:eastAsia="宋体" w:cs="宋体"/>
          <w:lang w:val="en-US" w:eastAsia="zh-CN"/>
        </w:rPr>
        <w:t xml:space="preserve">                 </w:t>
      </w:r>
      <w:r>
        <w:rPr>
          <w:rFonts w:hint="eastAsia" w:ascii="宋体" w:hAnsi="宋体" w:eastAsia="宋体" w:cs="宋体"/>
        </w:rPr>
        <w:t>D.“应收账款”科目的贷方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8</w:t>
      </w:r>
      <w:r>
        <w:rPr>
          <w:rFonts w:hint="eastAsia" w:ascii="宋体" w:hAnsi="宋体" w:eastAsia="宋体" w:cs="宋体"/>
        </w:rPr>
        <w:t xml:space="preserve">.某企业年末长期股权投资明细科目如下：“投资成本”明细科目的借方余额为3000万元，“损益调整”明细科目的借方余额为1500万元，“其他综合收益”明细科目的借方余额为500万元。不考虑其他因素，年末该企业长期股权投资账面价值为( </w:t>
      </w:r>
      <w:r>
        <w:rPr>
          <w:rFonts w:hint="eastAsia" w:ascii="宋体" w:hAnsi="宋体" w:eastAsia="宋体" w:cs="宋体"/>
          <w:lang w:val="en-US" w:eastAsia="zh-CN"/>
        </w:rPr>
        <w:t xml:space="preserve"> C  </w:t>
      </w:r>
      <w:r>
        <w:rPr>
          <w:rFonts w:hint="eastAsia" w:ascii="宋体" w:hAnsi="宋体" w:eastAsia="宋体" w:cs="宋体"/>
        </w:rPr>
        <w:t>)万元。</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A.2000</w:t>
      </w:r>
      <w:r>
        <w:rPr>
          <w:rFonts w:hint="eastAsia" w:ascii="宋体" w:hAnsi="宋体" w:eastAsia="宋体" w:cs="宋体"/>
          <w:lang w:val="en-US" w:eastAsia="zh-CN"/>
        </w:rPr>
        <w:t xml:space="preserve">                </w:t>
      </w:r>
      <w:r>
        <w:rPr>
          <w:rFonts w:hint="eastAsia" w:ascii="宋体" w:hAnsi="宋体" w:eastAsia="宋体" w:cs="宋体"/>
        </w:rPr>
        <w:t>B.4500</w:t>
      </w:r>
      <w:r>
        <w:rPr>
          <w:rFonts w:hint="eastAsia" w:ascii="宋体" w:hAnsi="宋体" w:eastAsia="宋体" w:cs="宋体"/>
          <w:lang w:val="en-US" w:eastAsia="zh-CN"/>
        </w:rPr>
        <w:t xml:space="preserve">                </w:t>
      </w:r>
      <w:r>
        <w:rPr>
          <w:rFonts w:hint="eastAsia" w:ascii="宋体" w:hAnsi="宋体" w:eastAsia="宋体" w:cs="宋体"/>
        </w:rPr>
        <w:t>C.5000</w:t>
      </w:r>
      <w:r>
        <w:rPr>
          <w:rFonts w:hint="eastAsia" w:ascii="宋体" w:hAnsi="宋体" w:eastAsia="宋体" w:cs="宋体"/>
          <w:lang w:val="en-US" w:eastAsia="zh-CN"/>
        </w:rPr>
        <w:t xml:space="preserve">             </w:t>
      </w:r>
      <w:r>
        <w:rPr>
          <w:rFonts w:hint="eastAsia" w:ascii="宋体" w:hAnsi="宋体" w:eastAsia="宋体" w:cs="宋体"/>
        </w:rPr>
        <w:t>D.3000</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9</w:t>
      </w:r>
      <w:r>
        <w:rPr>
          <w:rFonts w:hint="eastAsia" w:ascii="宋体" w:hAnsi="宋体" w:eastAsia="宋体" w:cs="宋体"/>
        </w:rPr>
        <w:t>.某公司年初未分配利润为1000万元，盈余公积为500万元;本年实现净利润5000万元，分别提取法定盈余公积500万元、任意盈余公积250万元，宣告发放现金股利500万元。不考虑其他因素，该公司年末留存收益为(</w:t>
      </w:r>
      <w:r>
        <w:rPr>
          <w:rFonts w:hint="eastAsia" w:ascii="宋体" w:hAnsi="宋体" w:eastAsia="宋体" w:cs="宋体"/>
          <w:lang w:val="en-US" w:eastAsia="zh-CN"/>
        </w:rPr>
        <w:t xml:space="preserve">  B </w:t>
      </w:r>
      <w:r>
        <w:rPr>
          <w:rFonts w:hint="eastAsia" w:ascii="宋体" w:hAnsi="宋体" w:eastAsia="宋体" w:cs="宋体"/>
        </w:rPr>
        <w:t xml:space="preserve"> )万元。</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A.5250</w:t>
      </w:r>
      <w:r>
        <w:rPr>
          <w:rFonts w:hint="eastAsia" w:ascii="宋体" w:hAnsi="宋体" w:eastAsia="宋体" w:cs="宋体"/>
          <w:lang w:val="en-US" w:eastAsia="zh-CN"/>
        </w:rPr>
        <w:t xml:space="preserve">              </w:t>
      </w:r>
      <w:r>
        <w:rPr>
          <w:rFonts w:hint="eastAsia" w:ascii="宋体" w:hAnsi="宋体" w:eastAsia="宋体" w:cs="宋体"/>
        </w:rPr>
        <w:t>B.6000</w:t>
      </w:r>
      <w:r>
        <w:rPr>
          <w:rFonts w:hint="eastAsia" w:ascii="宋体" w:hAnsi="宋体" w:eastAsia="宋体" w:cs="宋体"/>
          <w:lang w:val="en-US" w:eastAsia="zh-CN"/>
        </w:rPr>
        <w:t xml:space="preserve">                </w:t>
      </w:r>
      <w:r>
        <w:rPr>
          <w:rFonts w:hint="eastAsia" w:ascii="宋体" w:hAnsi="宋体" w:eastAsia="宋体" w:cs="宋体"/>
        </w:rPr>
        <w:t>C.6500</w:t>
      </w:r>
      <w:r>
        <w:rPr>
          <w:rFonts w:hint="eastAsia" w:ascii="宋体" w:hAnsi="宋体" w:eastAsia="宋体" w:cs="宋体"/>
          <w:lang w:val="en-US" w:eastAsia="zh-CN"/>
        </w:rPr>
        <w:t xml:space="preserve">               </w:t>
      </w:r>
      <w:r>
        <w:rPr>
          <w:rFonts w:hint="eastAsia" w:ascii="宋体" w:hAnsi="宋体" w:eastAsia="宋体" w:cs="宋体"/>
        </w:rPr>
        <w:t>D.5750</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lang w:val="en-US" w:eastAsia="zh-CN"/>
        </w:rPr>
        <w:t>20</w:t>
      </w:r>
      <w:r>
        <w:rPr>
          <w:rFonts w:hint="eastAsia" w:ascii="宋体" w:hAnsi="宋体" w:eastAsia="宋体" w:cs="宋体"/>
        </w:rPr>
        <w:t>.下列各项中，关于无形资产会计处理表述正确的是(</w:t>
      </w:r>
      <w:r>
        <w:rPr>
          <w:rFonts w:hint="eastAsia" w:ascii="宋体" w:hAnsi="宋体" w:eastAsia="宋体" w:cs="宋体"/>
          <w:lang w:val="en-US" w:eastAsia="zh-CN"/>
        </w:rPr>
        <w:t xml:space="preserve">  </w:t>
      </w:r>
      <w:r>
        <w:rPr>
          <w:rFonts w:hint="eastAsia" w:ascii="宋体" w:hAnsi="宋体" w:eastAsia="宋体" w:cs="宋体"/>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A.已确认的无形资产减值损失在以后会计期间转回</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B.使用寿命不确定的无形资产按月进行摊销</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C.处置无形资产的净损益计入营业利润</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D.出租无形资产的摊销额计入其他业务成本</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b/>
          <w:bCs/>
        </w:rPr>
      </w:pPr>
      <w:r>
        <w:rPr>
          <w:rFonts w:hint="eastAsia" w:ascii="宋体" w:hAnsi="宋体" w:eastAsia="宋体" w:cs="宋体"/>
          <w:b/>
          <w:bCs/>
        </w:rPr>
        <w:t>二、多项选择题</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 xml:space="preserve">1.某企业销售一批商品，该商品已发出且纳税义务已发生，由于货款收回存在较大不确定性，不符合收入确认条件。下列各项中，关于该笔销售业务会计处理表述正确的有( </w:t>
      </w:r>
      <w:r>
        <w:rPr>
          <w:rFonts w:hint="eastAsia" w:ascii="宋体" w:hAnsi="宋体" w:eastAsia="宋体" w:cs="宋体"/>
          <w:lang w:val="en-US" w:eastAsia="zh-CN"/>
        </w:rPr>
        <w:t xml:space="preserve"> BCD </w:t>
      </w:r>
      <w:r>
        <w:rPr>
          <w:rFonts w:hint="eastAsia" w:ascii="宋体" w:hAnsi="宋体" w:eastAsia="宋体" w:cs="宋体"/>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A.发出商品的同时结转其销售成本</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B.根据增值税专用发票上注明的税额确认应收账款</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C.根据增值税专用发票上注明的税额确认应交税费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D.将发出商品的成本记入“发出商品”科目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 xml:space="preserve">2.某企业为改进技术自行研究开发一项无形资产。研究阶段发生支出50万元，开发阶段发生符合资本化条件的支出120万元，不符合资本化条件的支出80万元，研发结束形成无形资产。不考虑其他因素，下列各项中，关于上述研发支出的会计处理结果正确的有( </w:t>
      </w:r>
      <w:r>
        <w:rPr>
          <w:rFonts w:hint="eastAsia" w:ascii="宋体" w:hAnsi="宋体" w:eastAsia="宋体" w:cs="宋体"/>
          <w:lang w:val="en-US" w:eastAsia="zh-CN"/>
        </w:rPr>
        <w:t xml:space="preserve"> AB  </w:t>
      </w:r>
      <w:r>
        <w:rPr>
          <w:rFonts w:hint="eastAsia" w:ascii="宋体" w:hAnsi="宋体" w:eastAsia="宋体" w:cs="宋体"/>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A.计入管理费用的金额为130万元</w:t>
      </w:r>
      <w:r>
        <w:rPr>
          <w:rFonts w:hint="eastAsia" w:ascii="宋体" w:hAnsi="宋体" w:eastAsia="宋体" w:cs="宋体"/>
          <w:lang w:val="en-US" w:eastAsia="zh-CN"/>
        </w:rPr>
        <w:t xml:space="preserve">                   </w:t>
      </w:r>
      <w:r>
        <w:rPr>
          <w:rFonts w:hint="eastAsia" w:ascii="宋体" w:hAnsi="宋体" w:eastAsia="宋体" w:cs="宋体"/>
        </w:rPr>
        <w:t>B.无形资产的入账价值为120万元</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C.计入制造费用的金额为80万元</w:t>
      </w:r>
      <w:r>
        <w:rPr>
          <w:rFonts w:hint="eastAsia" w:ascii="宋体" w:hAnsi="宋体" w:eastAsia="宋体" w:cs="宋体"/>
          <w:lang w:val="en-US" w:eastAsia="zh-CN"/>
        </w:rPr>
        <w:t xml:space="preserve">                    </w:t>
      </w:r>
      <w:r>
        <w:rPr>
          <w:rFonts w:hint="eastAsia" w:ascii="宋体" w:hAnsi="宋体" w:eastAsia="宋体" w:cs="宋体"/>
        </w:rPr>
        <w:t>D.无形资产的入账价值为170万元</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3.某制造企业以经营租赁方式出租一台大型设备，租赁期为2年，每年年末收取租金，按月计提折旧。下列各项中，关于该企业出租设备的会计处理表述正确的有(</w:t>
      </w:r>
      <w:r>
        <w:rPr>
          <w:rFonts w:hint="eastAsia" w:ascii="宋体" w:hAnsi="宋体" w:eastAsia="宋体" w:cs="宋体"/>
          <w:lang w:val="en-US" w:eastAsia="zh-CN"/>
        </w:rPr>
        <w:t xml:space="preserve">  ABC </w:t>
      </w:r>
      <w:r>
        <w:rPr>
          <w:rFonts w:hint="eastAsia" w:ascii="宋体" w:hAnsi="宋体" w:eastAsia="宋体" w:cs="宋体"/>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A.租金收入确认为其他业务收入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B.计提的出租设备减值准备确认为资产减值损失</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C.计提的出租设备折旧确认为其他业务成本</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D.租赁期满时一次性确认收入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4.下列各项中，不影响企业当期营业利润的有(</w:t>
      </w:r>
      <w:r>
        <w:rPr>
          <w:rFonts w:hint="eastAsia" w:ascii="宋体" w:hAnsi="宋体" w:eastAsia="宋体" w:cs="宋体"/>
          <w:lang w:val="en-US" w:eastAsia="zh-CN"/>
        </w:rPr>
        <w:t xml:space="preserve"> BCD </w:t>
      </w:r>
      <w:r>
        <w:rPr>
          <w:rFonts w:hint="eastAsia" w:ascii="宋体" w:hAnsi="宋体" w:eastAsia="宋体" w:cs="宋体"/>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A.无法查明原因的现金短缺</w:t>
      </w:r>
      <w:r>
        <w:rPr>
          <w:rFonts w:hint="eastAsia" w:ascii="宋体" w:hAnsi="宋体" w:eastAsia="宋体" w:cs="宋体"/>
          <w:lang w:val="en-US" w:eastAsia="zh-CN"/>
        </w:rPr>
        <w:t xml:space="preserve">                         </w:t>
      </w:r>
      <w:r>
        <w:rPr>
          <w:rFonts w:hint="eastAsia" w:ascii="宋体" w:hAnsi="宋体" w:eastAsia="宋体" w:cs="宋体"/>
        </w:rPr>
        <w:t>B.公益性捐赠支出</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C.固定资产处置净损失</w:t>
      </w:r>
      <w:r>
        <w:rPr>
          <w:rFonts w:hint="eastAsia" w:ascii="宋体" w:hAnsi="宋体" w:eastAsia="宋体" w:cs="宋体"/>
          <w:lang w:val="en-US" w:eastAsia="zh-CN"/>
        </w:rPr>
        <w:t xml:space="preserve">                             </w:t>
      </w:r>
      <w:r>
        <w:rPr>
          <w:rFonts w:hint="eastAsia" w:ascii="宋体" w:hAnsi="宋体" w:eastAsia="宋体" w:cs="宋体"/>
        </w:rPr>
        <w:t>D.支付的合同违约金</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 xml:space="preserve">5.下列各项中，关于投资性房地产会计处理表述正确的有( </w:t>
      </w:r>
      <w:r>
        <w:rPr>
          <w:rFonts w:hint="eastAsia" w:ascii="宋体" w:hAnsi="宋体" w:eastAsia="宋体" w:cs="宋体"/>
          <w:lang w:val="en-US" w:eastAsia="zh-CN"/>
        </w:rPr>
        <w:t xml:space="preserve"> CD  </w:t>
      </w:r>
      <w:r>
        <w:rPr>
          <w:rFonts w:hint="eastAsia" w:ascii="宋体" w:hAnsi="宋体" w:eastAsia="宋体" w:cs="宋体"/>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A.采用公允价值模式计量的投资性房地产，可转换为成本模式计量</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B.采用公允价值模式计量的投资性房地产，其公允价值变动应计入资本公积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C.采用成本模式计量的投资性房地产，在满足规定条件的情况下，可转换为公允价值模式计量</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D.采用成本模式计量的投资性房地产，发生减值应计提减值准备</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6.下列各项中，事业单位年末结账后应无余额的会计科目有(</w:t>
      </w:r>
      <w:r>
        <w:rPr>
          <w:rFonts w:hint="eastAsia" w:ascii="宋体" w:hAnsi="宋体" w:eastAsia="宋体" w:cs="宋体"/>
          <w:lang w:val="en-US" w:eastAsia="zh-CN"/>
        </w:rPr>
        <w:t xml:space="preserve">  BC </w:t>
      </w:r>
      <w:r>
        <w:rPr>
          <w:rFonts w:hint="eastAsia" w:ascii="宋体" w:hAnsi="宋体" w:eastAsia="宋体" w:cs="宋体"/>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lang w:val="en-US" w:eastAsia="zh-CN"/>
        </w:rPr>
      </w:pPr>
      <w:r>
        <w:rPr>
          <w:rFonts w:hint="eastAsia" w:ascii="宋体" w:hAnsi="宋体" w:eastAsia="宋体" w:cs="宋体"/>
        </w:rPr>
        <w:t>A.事业基金</w:t>
      </w:r>
      <w:r>
        <w:rPr>
          <w:rFonts w:hint="eastAsia" w:ascii="宋体" w:hAnsi="宋体" w:eastAsia="宋体" w:cs="宋体"/>
          <w:lang w:val="en-US" w:eastAsia="zh-CN"/>
        </w:rPr>
        <w:t xml:space="preserve">                         </w:t>
      </w:r>
      <w:r>
        <w:rPr>
          <w:rFonts w:hint="eastAsia" w:ascii="宋体" w:hAnsi="宋体" w:eastAsia="宋体" w:cs="宋体"/>
        </w:rPr>
        <w:t>B.事业结余</w:t>
      </w:r>
      <w:r>
        <w:rPr>
          <w:rFonts w:hint="eastAsia" w:ascii="宋体" w:hAnsi="宋体" w:eastAsia="宋体" w:cs="宋体"/>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C.非财政补助结余分配</w:t>
      </w:r>
      <w:r>
        <w:rPr>
          <w:rFonts w:hint="eastAsia" w:ascii="宋体" w:hAnsi="宋体" w:eastAsia="宋体" w:cs="宋体"/>
          <w:lang w:val="en-US" w:eastAsia="zh-CN"/>
        </w:rPr>
        <w:t xml:space="preserve">               </w:t>
      </w:r>
      <w:r>
        <w:rPr>
          <w:rFonts w:hint="eastAsia" w:ascii="宋体" w:hAnsi="宋体" w:eastAsia="宋体" w:cs="宋体"/>
        </w:rPr>
        <w:t>D.非流动资产基金</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 xml:space="preserve">7.下列各项中，有关包装物的会计处理表述正确的有( </w:t>
      </w:r>
      <w:r>
        <w:rPr>
          <w:rFonts w:hint="eastAsia" w:ascii="宋体" w:hAnsi="宋体" w:eastAsia="宋体" w:cs="宋体"/>
          <w:lang w:val="en-US" w:eastAsia="zh-CN"/>
        </w:rPr>
        <w:t xml:space="preserve"> ABCD </w:t>
      </w:r>
      <w:r>
        <w:rPr>
          <w:rFonts w:hint="eastAsia" w:ascii="宋体" w:hAnsi="宋体" w:eastAsia="宋体" w:cs="宋体"/>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A.随商品出售不单独计价的包装物成本，计入销售费用</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B.生产领用的包装物成本，计入生产成本</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C.随商品出售单独计价的包装物成本，计入其他业务成本</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D.多次反复使用的包装物成本，根据使用次数分次摊销计入相应成本费用</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8.下列各项中，引起“应付票据”科目金额发生增减变动的有(</w:t>
      </w:r>
      <w:r>
        <w:rPr>
          <w:rFonts w:hint="eastAsia" w:ascii="宋体" w:hAnsi="宋体" w:eastAsia="宋体" w:cs="宋体"/>
          <w:lang w:val="en-US" w:eastAsia="zh-CN"/>
        </w:rPr>
        <w:t xml:space="preserve"> ABC </w:t>
      </w:r>
      <w:r>
        <w:rPr>
          <w:rFonts w:hint="eastAsia" w:ascii="宋体" w:hAnsi="宋体" w:eastAsia="宋体" w:cs="宋体"/>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A.开出商业承兑汇票购买原材料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B.转销已到期无力支付票款的商业承兑汇票</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C.转销已到期无力支付票款的银行承兑汇票</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D.支付银行承兑汇票手续费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9.存货按实际成本计价的企业，发出存货成本的计价方法有(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A.月末一次加权平均法</w:t>
      </w:r>
      <w:r>
        <w:rPr>
          <w:rFonts w:hint="eastAsia" w:ascii="宋体" w:hAnsi="宋体" w:eastAsia="宋体" w:cs="宋体"/>
          <w:lang w:val="en-US" w:eastAsia="zh-CN"/>
        </w:rPr>
        <w:t xml:space="preserve">                       </w:t>
      </w:r>
      <w:r>
        <w:rPr>
          <w:rFonts w:hint="eastAsia" w:ascii="宋体" w:hAnsi="宋体" w:eastAsia="宋体" w:cs="宋体"/>
        </w:rPr>
        <w:t>B.个别计价法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C.移动加权平均法</w:t>
      </w:r>
      <w:r>
        <w:rPr>
          <w:rFonts w:hint="eastAsia" w:ascii="宋体" w:hAnsi="宋体" w:eastAsia="宋体" w:cs="宋体"/>
          <w:lang w:val="en-US" w:eastAsia="zh-CN"/>
        </w:rPr>
        <w:t xml:space="preserve">                           </w:t>
      </w:r>
      <w:r>
        <w:rPr>
          <w:rFonts w:hint="eastAsia" w:ascii="宋体" w:hAnsi="宋体" w:eastAsia="宋体" w:cs="宋体"/>
        </w:rPr>
        <w:t>D.先进先出法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10.下列各项中，关于盈余公积的用途表述正确的有(</w:t>
      </w:r>
      <w:r>
        <w:rPr>
          <w:rFonts w:hint="eastAsia" w:ascii="宋体" w:hAnsi="宋体" w:eastAsia="宋体" w:cs="宋体"/>
          <w:lang w:val="en-US" w:eastAsia="zh-CN"/>
        </w:rPr>
        <w:t xml:space="preserve"> ACD </w:t>
      </w:r>
      <w:r>
        <w:rPr>
          <w:rFonts w:hint="eastAsia" w:ascii="宋体" w:hAnsi="宋体" w:eastAsia="宋体" w:cs="宋体"/>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A.以盈余公积转增实收资本</w:t>
      </w:r>
      <w:r>
        <w:rPr>
          <w:rFonts w:hint="eastAsia" w:ascii="宋体" w:hAnsi="宋体" w:eastAsia="宋体" w:cs="宋体"/>
          <w:lang w:val="en-US" w:eastAsia="zh-CN"/>
        </w:rPr>
        <w:t xml:space="preserve">                   </w:t>
      </w:r>
      <w:r>
        <w:rPr>
          <w:rFonts w:hint="eastAsia" w:ascii="宋体" w:hAnsi="宋体" w:eastAsia="宋体" w:cs="宋体"/>
        </w:rPr>
        <w:t>B.以盈余公积转增资本公积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C.以盈余公积弥补亏损</w:t>
      </w:r>
      <w:r>
        <w:rPr>
          <w:rFonts w:hint="eastAsia" w:ascii="宋体" w:hAnsi="宋体" w:eastAsia="宋体" w:cs="宋体"/>
          <w:lang w:val="en-US" w:eastAsia="zh-CN"/>
        </w:rPr>
        <w:t xml:space="preserve">                       </w:t>
      </w:r>
      <w:r>
        <w:rPr>
          <w:rFonts w:hint="eastAsia" w:ascii="宋体" w:hAnsi="宋体" w:eastAsia="宋体" w:cs="宋体"/>
        </w:rPr>
        <w:t>D.盈余公积发放现金股利</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11.下列各项中，影响制造企业现金流量表“投资活动产生的现金流量”项目金额的有(</w:t>
      </w:r>
      <w:r>
        <w:rPr>
          <w:rFonts w:hint="eastAsia" w:ascii="宋体" w:hAnsi="宋体" w:eastAsia="宋体" w:cs="宋体"/>
          <w:lang w:val="en-US" w:eastAsia="zh-CN"/>
        </w:rPr>
        <w:t xml:space="preserve"> ABC</w:t>
      </w:r>
      <w:r>
        <w:rPr>
          <w:rFonts w:hint="eastAsia" w:ascii="宋体" w:hAnsi="宋体" w:eastAsia="宋体" w:cs="宋体"/>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A.购买专利权支付的现金</w:t>
      </w:r>
      <w:r>
        <w:rPr>
          <w:rFonts w:hint="eastAsia" w:ascii="宋体" w:hAnsi="宋体" w:eastAsia="宋体" w:cs="宋体"/>
          <w:lang w:val="en-US" w:eastAsia="zh-CN"/>
        </w:rPr>
        <w:t xml:space="preserve">                     </w:t>
      </w:r>
      <w:r>
        <w:rPr>
          <w:rFonts w:hint="eastAsia" w:ascii="宋体" w:hAnsi="宋体" w:eastAsia="宋体" w:cs="宋体"/>
        </w:rPr>
        <w:t>B.购买股票支付的现金</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C.购置办公楼支付的现金</w:t>
      </w:r>
      <w:r>
        <w:rPr>
          <w:rFonts w:hint="eastAsia" w:ascii="宋体" w:hAnsi="宋体" w:eastAsia="宋体" w:cs="宋体"/>
          <w:lang w:val="en-US" w:eastAsia="zh-CN"/>
        </w:rPr>
        <w:t xml:space="preserve">                     </w:t>
      </w:r>
      <w:r>
        <w:rPr>
          <w:rFonts w:hint="eastAsia" w:ascii="宋体" w:hAnsi="宋体" w:eastAsia="宋体" w:cs="宋体"/>
        </w:rPr>
        <w:t>D.购买原材料支付的现金</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 xml:space="preserve">12.下列各项中，关于交易性金融资产的会计处理表述正确的有( </w:t>
      </w:r>
      <w:r>
        <w:rPr>
          <w:rFonts w:hint="eastAsia" w:ascii="宋体" w:hAnsi="宋体" w:eastAsia="宋体" w:cs="宋体"/>
          <w:lang w:val="en-US" w:eastAsia="zh-CN"/>
        </w:rPr>
        <w:t xml:space="preserve"> ABD </w:t>
      </w:r>
      <w:r>
        <w:rPr>
          <w:rFonts w:hint="eastAsia" w:ascii="宋体" w:hAnsi="宋体" w:eastAsia="宋体" w:cs="宋体"/>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A.持有期间发生的公允价值变动计入公允价值变动损益</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B.持有期间被投资单位宣告发放的现金股利计入投资收益</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C.取得时支付的价款中包含的应收股利计入初始成本</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rPr>
        <w:t>D.取得时支付的相关交易费用计入投资收益</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r>
        <w:rPr>
          <w:rFonts w:hint="default" w:ascii="宋体" w:hAnsi="宋体" w:eastAsia="宋体" w:cs="宋体"/>
          <w:b/>
          <w:bCs/>
          <w:sz w:val="21"/>
          <w:szCs w:val="21"/>
          <w:lang w:val="en-US" w:eastAsia="zh-CN"/>
        </w:rPr>
        <w:t>三、判断题</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1.资产负债表日，应根据“库存现金”、“银行存款”和“其他货币资金”三个总账科目的期末余额合计数填列资产负债表“货币资金”项目。(</w:t>
      </w:r>
      <w:r>
        <w:rPr>
          <w:rFonts w:hint="eastAsia" w:ascii="宋体" w:hAnsi="宋体" w:eastAsia="宋体" w:cs="宋体"/>
          <w:b w:val="0"/>
          <w:bCs w:val="0"/>
          <w:sz w:val="21"/>
          <w:szCs w:val="21"/>
          <w:lang w:val="en-US" w:eastAsia="zh-CN"/>
        </w:rPr>
        <w:t xml:space="preserve">  √ </w:t>
      </w:r>
      <w:r>
        <w:rPr>
          <w:rFonts w:hint="default" w:ascii="宋体" w:hAnsi="宋体" w:eastAsia="宋体" w:cs="宋体"/>
          <w:b w:val="0"/>
          <w:bCs w:val="0"/>
          <w:sz w:val="21"/>
          <w:szCs w:val="21"/>
          <w:lang w:val="en-US" w:eastAsia="zh-CN"/>
        </w:rPr>
        <w:t xml:space="preserve"> )</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2.企业发生固定资产改扩建支出且符合资本化条件的，应计入相应在建工程成本。(</w:t>
      </w:r>
      <w:r>
        <w:rPr>
          <w:rFonts w:hint="eastAsia" w:ascii="宋体" w:hAnsi="宋体" w:eastAsia="宋体" w:cs="宋体"/>
          <w:b w:val="0"/>
          <w:bCs w:val="0"/>
          <w:sz w:val="21"/>
          <w:szCs w:val="21"/>
          <w:lang w:val="en-US" w:eastAsia="zh-CN"/>
        </w:rPr>
        <w:t xml:space="preserve"> √ </w:t>
      </w:r>
      <w:r>
        <w:rPr>
          <w:rFonts w:hint="default" w:ascii="宋体" w:hAnsi="宋体" w:eastAsia="宋体" w:cs="宋体"/>
          <w:b w:val="0"/>
          <w:bCs w:val="0"/>
          <w:sz w:val="21"/>
          <w:szCs w:val="21"/>
          <w:lang w:val="en-US" w:eastAsia="zh-CN"/>
        </w:rPr>
        <w:t xml:space="preserve"> )</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3.事业单位长期投资在持有期间如果采用成本法核算，除追加和收回投资外，其账面价值保</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 xml:space="preserve">持不变。( </w:t>
      </w:r>
      <w:r>
        <w:rPr>
          <w:rFonts w:hint="eastAsia" w:ascii="宋体" w:hAnsi="宋体" w:eastAsia="宋体" w:cs="宋体"/>
          <w:b w:val="0"/>
          <w:bCs w:val="0"/>
          <w:sz w:val="21"/>
          <w:szCs w:val="21"/>
          <w:lang w:val="en-US" w:eastAsia="zh-CN"/>
        </w:rPr>
        <w:t xml:space="preserve"> √ </w:t>
      </w:r>
      <w:r>
        <w:rPr>
          <w:rFonts w:hint="default" w:ascii="宋体" w:hAnsi="宋体" w:eastAsia="宋体" w:cs="宋体"/>
          <w:b w:val="0"/>
          <w:bCs w:val="0"/>
          <w:sz w:val="21"/>
          <w:szCs w:val="21"/>
          <w:lang w:val="en-US" w:eastAsia="zh-CN"/>
        </w:rPr>
        <w:t>)</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4.企业在资产负债表日为换取职工在会计期间提供的服务而应向单独主体缴存的提存金，确</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认为其他应付款。(</w:t>
      </w:r>
      <w:r>
        <w:rPr>
          <w:rFonts w:hint="eastAsia" w:ascii="宋体" w:hAnsi="宋体" w:eastAsia="宋体" w:cs="宋体"/>
          <w:b w:val="0"/>
          <w:bCs w:val="0"/>
          <w:sz w:val="21"/>
          <w:szCs w:val="21"/>
          <w:lang w:val="en-US" w:eastAsia="zh-CN"/>
        </w:rPr>
        <w:t xml:space="preserve"> × </w:t>
      </w:r>
      <w:r>
        <w:rPr>
          <w:rFonts w:hint="default" w:ascii="宋体" w:hAnsi="宋体" w:eastAsia="宋体" w:cs="宋体"/>
          <w:b w:val="0"/>
          <w:bCs w:val="0"/>
          <w:sz w:val="21"/>
          <w:szCs w:val="21"/>
          <w:lang w:val="en-US" w:eastAsia="zh-CN"/>
        </w:rPr>
        <w:t xml:space="preserve"> )</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5.企业向投资者宣告发放现金股利，应在宣告时确认为费用。(</w:t>
      </w:r>
      <w:r>
        <w:rPr>
          <w:rFonts w:hint="eastAsia" w:ascii="宋体" w:hAnsi="宋体" w:eastAsia="宋体" w:cs="宋体"/>
          <w:b w:val="0"/>
          <w:bCs w:val="0"/>
          <w:sz w:val="21"/>
          <w:szCs w:val="21"/>
          <w:lang w:val="en-US" w:eastAsia="zh-CN"/>
        </w:rPr>
        <w:t xml:space="preserve"> × </w:t>
      </w:r>
      <w:r>
        <w:rPr>
          <w:rFonts w:hint="default" w:ascii="宋体" w:hAnsi="宋体" w:eastAsia="宋体" w:cs="宋体"/>
          <w:b w:val="0"/>
          <w:bCs w:val="0"/>
          <w:sz w:val="21"/>
          <w:szCs w:val="21"/>
          <w:lang w:val="en-US" w:eastAsia="zh-CN"/>
        </w:rPr>
        <w:t xml:space="preserve"> )</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 xml:space="preserve">6.企业生产车间发生的固定资产日常修理费用应确认为制造费用。( </w:t>
      </w:r>
      <w:r>
        <w:rPr>
          <w:rFonts w:hint="eastAsia" w:ascii="宋体" w:hAnsi="宋体" w:eastAsia="宋体" w:cs="宋体"/>
          <w:b w:val="0"/>
          <w:bCs w:val="0"/>
          <w:sz w:val="21"/>
          <w:szCs w:val="21"/>
          <w:lang w:val="en-US" w:eastAsia="zh-CN"/>
        </w:rPr>
        <w:t xml:space="preserve"> × </w:t>
      </w:r>
      <w:r>
        <w:rPr>
          <w:rFonts w:hint="default" w:ascii="宋体" w:hAnsi="宋体" w:eastAsia="宋体" w:cs="宋体"/>
          <w:b w:val="0"/>
          <w:bCs w:val="0"/>
          <w:sz w:val="21"/>
          <w:szCs w:val="21"/>
          <w:lang w:val="en-US" w:eastAsia="zh-CN"/>
        </w:rPr>
        <w:t>)</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 xml:space="preserve">7.销售商品相关的已发生或将发生的成本不能合理估计的，企业应在收到货款时确认收入。( </w:t>
      </w:r>
      <w:r>
        <w:rPr>
          <w:rFonts w:hint="eastAsia" w:ascii="宋体" w:hAnsi="宋体" w:eastAsia="宋体" w:cs="宋体"/>
          <w:b w:val="0"/>
          <w:bCs w:val="0"/>
          <w:sz w:val="21"/>
          <w:szCs w:val="21"/>
          <w:lang w:val="en-US" w:eastAsia="zh-CN"/>
        </w:rPr>
        <w:t xml:space="preserve"> × </w:t>
      </w:r>
      <w:r>
        <w:rPr>
          <w:rFonts w:hint="default" w:ascii="宋体" w:hAnsi="宋体" w:eastAsia="宋体" w:cs="宋体"/>
          <w:b w:val="0"/>
          <w:bCs w:val="0"/>
          <w:sz w:val="21"/>
          <w:szCs w:val="21"/>
          <w:lang w:val="en-US" w:eastAsia="zh-CN"/>
        </w:rPr>
        <w:t>)</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8.股份有限公司溢价发行股票时，按股票面值计入股本，溢价收入扣除发行手续费，佣金等</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发行费用后的金额计入资本公积。(</w:t>
      </w:r>
      <w:r>
        <w:rPr>
          <w:rFonts w:hint="eastAsia" w:ascii="宋体" w:hAnsi="宋体" w:eastAsia="宋体" w:cs="宋体"/>
          <w:b w:val="0"/>
          <w:bCs w:val="0"/>
          <w:sz w:val="21"/>
          <w:szCs w:val="21"/>
          <w:lang w:val="en-US" w:eastAsia="zh-CN"/>
        </w:rPr>
        <w:t xml:space="preserve"> </w:t>
      </w:r>
      <w:bookmarkStart w:id="0" w:name="_GoBack"/>
      <w:bookmarkEnd w:id="0"/>
      <w:r>
        <w:rPr>
          <w:rFonts w:hint="default" w:ascii="宋体" w:hAnsi="宋体" w:eastAsia="宋体" w:cs="宋体"/>
          <w:b w:val="0"/>
          <w:bCs w:val="0"/>
          <w:sz w:val="21"/>
          <w:szCs w:val="21"/>
          <w:lang w:val="en-US" w:eastAsia="zh-CN"/>
        </w:rPr>
        <w:t xml:space="preserve"> )</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 xml:space="preserve">9.事业单位设置“财政补助结余”科目，核算事业单位滚存的财政补助项目支出结余资金。( </w:t>
      </w:r>
      <w:r>
        <w:rPr>
          <w:rFonts w:hint="eastAsia" w:ascii="宋体" w:hAnsi="宋体" w:eastAsia="宋体" w:cs="宋体"/>
          <w:b w:val="0"/>
          <w:bCs w:val="0"/>
          <w:sz w:val="21"/>
          <w:szCs w:val="21"/>
          <w:lang w:val="en-US" w:eastAsia="zh-CN"/>
        </w:rPr>
        <w:t xml:space="preserve">  </w:t>
      </w:r>
      <w:r>
        <w:rPr>
          <w:rFonts w:hint="default" w:ascii="宋体" w:hAnsi="宋体" w:eastAsia="宋体" w:cs="宋体"/>
          <w:b w:val="0"/>
          <w:bCs w:val="0"/>
          <w:sz w:val="21"/>
          <w:szCs w:val="21"/>
          <w:lang w:val="en-US" w:eastAsia="zh-CN"/>
        </w:rPr>
        <w:t>)</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10.长期股权投资权益法下，被投资单位宣告分派现金股利时，投资企业按应分得的部分，借记“应收股利”项目，贷记“长期股权投资—损益调整”科目。(</w:t>
      </w:r>
      <w:r>
        <w:rPr>
          <w:rFonts w:hint="eastAsia" w:ascii="宋体" w:hAnsi="宋体" w:eastAsia="宋体" w:cs="宋体"/>
          <w:b w:val="0"/>
          <w:bCs w:val="0"/>
          <w:sz w:val="21"/>
          <w:szCs w:val="21"/>
          <w:lang w:val="en-US" w:eastAsia="zh-CN"/>
        </w:rPr>
        <w:t xml:space="preserve">  </w:t>
      </w:r>
      <w:r>
        <w:rPr>
          <w:rFonts w:hint="default" w:ascii="宋体" w:hAnsi="宋体" w:eastAsia="宋体" w:cs="宋体"/>
          <w:b w:val="0"/>
          <w:bCs w:val="0"/>
          <w:sz w:val="21"/>
          <w:szCs w:val="21"/>
          <w:lang w:val="en-US" w:eastAsia="zh-CN"/>
        </w:rPr>
        <w:t xml:space="preserve"> )</w:t>
      </w:r>
    </w:p>
    <w:p>
      <w:pPr>
        <w:keepNext w:val="0"/>
        <w:keepLines w:val="0"/>
        <w:widowControl/>
        <w:suppressLineNumbers w:val="0"/>
        <w:jc w:val="left"/>
        <w:rPr>
          <w:rFonts w:hint="default" w:eastAsiaTheme="minorEastAsia"/>
          <w:b/>
          <w:bCs/>
          <w:lang w:val="en-US" w:eastAsia="zh-CN"/>
        </w:rPr>
      </w:pPr>
      <w:r>
        <w:rPr>
          <w:rFonts w:hint="eastAsia"/>
          <w:b/>
          <w:bCs/>
          <w:lang w:val="en-US" w:eastAsia="zh-CN"/>
        </w:rPr>
        <w:t>四、填空题</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u w:val="none"/>
          <w:lang w:val="en-US" w:eastAsia="zh-CN"/>
        </w:rPr>
      </w:pPr>
      <w:r>
        <w:rPr>
          <w:rFonts w:hint="eastAsia" w:ascii="宋体" w:hAnsi="宋体" w:eastAsia="宋体" w:cs="宋体"/>
          <w:lang w:val="en-US" w:eastAsia="zh-CN"/>
        </w:rPr>
        <w:t>1.企业的留存利润包括</w:t>
      </w:r>
      <w:r>
        <w:rPr>
          <w:rFonts w:hint="eastAsia" w:ascii="宋体" w:hAnsi="宋体" w:eastAsia="宋体" w:cs="宋体"/>
          <w:u w:val="single"/>
          <w:lang w:val="en-US" w:eastAsia="zh-CN"/>
        </w:rPr>
        <w:t xml:space="preserve">    盈余公积   </w:t>
      </w:r>
      <w:r>
        <w:rPr>
          <w:rFonts w:hint="eastAsia" w:ascii="宋体" w:hAnsi="宋体" w:eastAsia="宋体" w:cs="宋体"/>
          <w:u w:val="none"/>
          <w:lang w:val="en-US" w:eastAsia="zh-CN"/>
        </w:rPr>
        <w:t xml:space="preserve"> 、未分配利润。</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u w:val="none"/>
          <w:lang w:val="en-US" w:eastAsia="zh-CN"/>
        </w:rPr>
      </w:pPr>
      <w:r>
        <w:rPr>
          <w:rFonts w:hint="eastAsia" w:ascii="宋体" w:hAnsi="宋体" w:eastAsia="宋体" w:cs="宋体"/>
          <w:u w:val="none"/>
          <w:lang w:val="en-US" w:eastAsia="zh-CN"/>
        </w:rPr>
        <w:t>2.我国会计人员专业职称会计员和助理会计为</w:t>
      </w:r>
      <w:r>
        <w:rPr>
          <w:rFonts w:hint="eastAsia" w:ascii="宋体" w:hAnsi="宋体" w:eastAsia="宋体" w:cs="宋体"/>
          <w:u w:val="single"/>
          <w:lang w:val="en-US" w:eastAsia="zh-CN"/>
        </w:rPr>
        <w:t xml:space="preserve">   初 级职称    </w:t>
      </w:r>
      <w:r>
        <w:rPr>
          <w:rFonts w:hint="eastAsia" w:ascii="宋体" w:hAnsi="宋体" w:eastAsia="宋体" w:cs="宋体"/>
          <w:u w:val="none"/>
          <w:lang w:val="en-US" w:eastAsia="zh-CN"/>
        </w:rPr>
        <w:t>；会计师为中级职称；高级会计师为高级职称。</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u w:val="none"/>
          <w:lang w:val="en-US" w:eastAsia="zh-CN"/>
        </w:rPr>
      </w:pPr>
      <w:r>
        <w:rPr>
          <w:rFonts w:hint="eastAsia" w:ascii="宋体" w:hAnsi="宋体" w:eastAsia="宋体" w:cs="宋体"/>
          <w:u w:val="none"/>
          <w:lang w:val="en-US" w:eastAsia="zh-CN"/>
        </w:rPr>
        <w:t>3.低值易耗品的摊销方法有</w:t>
      </w:r>
      <w:r>
        <w:rPr>
          <w:rFonts w:hint="eastAsia" w:ascii="宋体" w:hAnsi="宋体" w:eastAsia="宋体" w:cs="宋体"/>
          <w:u w:val="single"/>
          <w:lang w:val="en-US" w:eastAsia="zh-CN"/>
        </w:rPr>
        <w:t xml:space="preserve">   一次性摊销法  </w:t>
      </w:r>
      <w:r>
        <w:rPr>
          <w:rFonts w:hint="eastAsia" w:ascii="宋体" w:hAnsi="宋体" w:eastAsia="宋体" w:cs="宋体"/>
          <w:u w:val="none"/>
          <w:lang w:val="en-US" w:eastAsia="zh-CN"/>
        </w:rPr>
        <w:t>、五五摊销法和分期摊销法。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u w:val="none"/>
          <w:lang w:val="en-US" w:eastAsia="zh-CN"/>
        </w:rPr>
      </w:pPr>
      <w:r>
        <w:rPr>
          <w:rFonts w:hint="eastAsia" w:ascii="宋体" w:hAnsi="宋体" w:eastAsia="宋体" w:cs="宋体"/>
          <w:u w:val="none"/>
          <w:lang w:val="en-US" w:eastAsia="zh-CN"/>
        </w:rPr>
        <w:t>4.编制会计报表的基本要求有内容完整、</w:t>
      </w:r>
      <w:r>
        <w:rPr>
          <w:rFonts w:hint="eastAsia" w:ascii="宋体" w:hAnsi="宋体" w:eastAsia="宋体" w:cs="宋体"/>
          <w:u w:val="single"/>
          <w:lang w:val="en-US" w:eastAsia="zh-CN"/>
        </w:rPr>
        <w:t xml:space="preserve"> 数字真实 </w:t>
      </w:r>
      <w:r>
        <w:rPr>
          <w:rFonts w:hint="eastAsia" w:ascii="宋体" w:hAnsi="宋体" w:eastAsia="宋体" w:cs="宋体"/>
          <w:u w:val="none"/>
          <w:lang w:val="en-US" w:eastAsia="zh-CN"/>
        </w:rPr>
        <w:t>、计算正确、编表及时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5.按我国会计制度规定，会计要素有资产、负债、</w:t>
      </w:r>
      <w:r>
        <w:rPr>
          <w:rFonts w:hint="eastAsia" w:ascii="宋体" w:hAnsi="宋体" w:eastAsia="宋体" w:cs="宋体"/>
          <w:sz w:val="21"/>
          <w:szCs w:val="21"/>
          <w:u w:val="single"/>
          <w:lang w:val="en-US" w:eastAsia="zh-CN"/>
        </w:rPr>
        <w:t xml:space="preserve"> 所有者权益 </w:t>
      </w:r>
      <w:r>
        <w:rPr>
          <w:rFonts w:hint="eastAsia" w:ascii="宋体" w:hAnsi="宋体" w:eastAsia="宋体" w:cs="宋体"/>
          <w:sz w:val="21"/>
          <w:szCs w:val="21"/>
          <w:lang w:val="en-US" w:eastAsia="zh-CN"/>
        </w:rPr>
        <w:t>、收入、费用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6.会计的基本假设有</w:t>
      </w:r>
      <w:r>
        <w:rPr>
          <w:rFonts w:hint="eastAsia" w:ascii="宋体" w:hAnsi="宋体" w:eastAsia="宋体" w:cs="宋体"/>
          <w:kern w:val="0"/>
          <w:sz w:val="21"/>
          <w:szCs w:val="21"/>
          <w:u w:val="none"/>
          <w:lang w:val="en-US" w:eastAsia="zh-CN" w:bidi="ar"/>
        </w:rPr>
        <w:t>会计主体假设、</w:t>
      </w:r>
      <w:r>
        <w:rPr>
          <w:rFonts w:hint="eastAsia" w:ascii="宋体" w:hAnsi="宋体" w:eastAsia="宋体" w:cs="宋体"/>
          <w:kern w:val="0"/>
          <w:sz w:val="21"/>
          <w:szCs w:val="21"/>
          <w:u w:val="single"/>
          <w:lang w:val="en-US" w:eastAsia="zh-CN" w:bidi="ar"/>
        </w:rPr>
        <w:t xml:space="preserve">    持续经营假设     </w:t>
      </w:r>
      <w:r>
        <w:rPr>
          <w:rFonts w:hint="eastAsia" w:ascii="宋体" w:hAnsi="宋体" w:eastAsia="宋体" w:cs="宋体"/>
          <w:kern w:val="0"/>
          <w:sz w:val="21"/>
          <w:szCs w:val="21"/>
          <w:lang w:val="en-US" w:eastAsia="zh-CN" w:bidi="ar"/>
        </w:rPr>
        <w:t>、会计分期假设和货币计量假设。</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7.按照《银行结算办法》规定，可以背书转让的票据有</w:t>
      </w:r>
      <w:r>
        <w:rPr>
          <w:rFonts w:hint="eastAsia" w:ascii="宋体" w:hAnsi="宋体" w:eastAsia="宋体" w:cs="宋体"/>
          <w:kern w:val="0"/>
          <w:sz w:val="21"/>
          <w:szCs w:val="21"/>
          <w:u w:val="none"/>
          <w:lang w:val="en-US" w:eastAsia="zh-CN" w:bidi="ar"/>
        </w:rPr>
        <w:t>银行本票、</w:t>
      </w:r>
      <w:r>
        <w:rPr>
          <w:rFonts w:hint="eastAsia" w:ascii="宋体" w:hAnsi="宋体" w:eastAsia="宋体" w:cs="宋体"/>
          <w:kern w:val="0"/>
          <w:sz w:val="21"/>
          <w:szCs w:val="21"/>
          <w:u w:val="single"/>
          <w:lang w:val="en-US" w:eastAsia="zh-CN" w:bidi="ar"/>
        </w:rPr>
        <w:t xml:space="preserve">   商业汇票   </w:t>
      </w:r>
      <w:r>
        <w:rPr>
          <w:rFonts w:hint="eastAsia" w:ascii="宋体" w:hAnsi="宋体" w:eastAsia="宋体" w:cs="宋体"/>
          <w:kern w:val="0"/>
          <w:sz w:val="21"/>
          <w:szCs w:val="21"/>
          <w:lang w:val="en-US" w:eastAsia="zh-CN" w:bidi="ar"/>
        </w:rPr>
        <w:t>、支票、银行汇票。</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8.会计信息质量要求的会计核算一般原则有</w:t>
      </w:r>
      <w:r>
        <w:rPr>
          <w:rFonts w:hint="eastAsia" w:ascii="宋体" w:hAnsi="宋体" w:eastAsia="宋体" w:cs="宋体"/>
          <w:kern w:val="0"/>
          <w:sz w:val="21"/>
          <w:szCs w:val="21"/>
          <w:u w:val="none"/>
          <w:lang w:val="en-US" w:eastAsia="zh-CN" w:bidi="ar"/>
        </w:rPr>
        <w:t>可比性原则</w:t>
      </w:r>
      <w:r>
        <w:rPr>
          <w:rFonts w:hint="eastAsia" w:ascii="宋体" w:hAnsi="宋体" w:eastAsia="宋体" w:cs="宋体"/>
          <w:kern w:val="0"/>
          <w:sz w:val="21"/>
          <w:szCs w:val="21"/>
          <w:lang w:val="en-US" w:eastAsia="zh-CN" w:bidi="ar"/>
        </w:rPr>
        <w:t>、</w:t>
      </w:r>
      <w:r>
        <w:rPr>
          <w:rFonts w:hint="eastAsia" w:ascii="宋体" w:hAnsi="宋体" w:eastAsia="宋体" w:cs="宋体"/>
          <w:kern w:val="0"/>
          <w:sz w:val="21"/>
          <w:szCs w:val="21"/>
          <w:u w:val="single"/>
          <w:lang w:val="en-US" w:eastAsia="zh-CN" w:bidi="ar"/>
        </w:rPr>
        <w:t xml:space="preserve">   实质高于形式原则  </w:t>
      </w:r>
      <w:r>
        <w:rPr>
          <w:rFonts w:hint="eastAsia" w:ascii="宋体" w:hAnsi="宋体" w:eastAsia="宋体" w:cs="宋体"/>
          <w:kern w:val="0"/>
          <w:sz w:val="21"/>
          <w:szCs w:val="21"/>
          <w:lang w:val="en-US" w:eastAsia="zh-CN" w:bidi="ar"/>
        </w:rPr>
        <w:t>、相关性原则、及时性原则、一贯性原则。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9.存货入账价值按取得的实际成本记账，包括</w:t>
      </w:r>
      <w:r>
        <w:rPr>
          <w:rFonts w:hint="eastAsia" w:ascii="宋体" w:hAnsi="宋体" w:eastAsia="宋体" w:cs="宋体"/>
          <w:u w:val="single"/>
          <w:lang w:val="en-US" w:eastAsia="zh-CN"/>
        </w:rPr>
        <w:t xml:space="preserve">  购货价格  </w:t>
      </w:r>
      <w:r>
        <w:rPr>
          <w:rFonts w:hint="eastAsia" w:ascii="宋体" w:hAnsi="宋体" w:eastAsia="宋体" w:cs="宋体"/>
          <w:lang w:val="en-US" w:eastAsia="zh-CN"/>
        </w:rPr>
        <w:t>、</w:t>
      </w:r>
      <w:r>
        <w:rPr>
          <w:rFonts w:hint="eastAsia" w:ascii="宋体" w:hAnsi="宋体" w:eastAsia="宋体" w:cs="宋体"/>
          <w:u w:val="none"/>
          <w:lang w:val="en-US" w:eastAsia="zh-CN"/>
        </w:rPr>
        <w:t>购货费用、</w:t>
      </w:r>
      <w:r>
        <w:rPr>
          <w:rFonts w:hint="eastAsia" w:ascii="宋体" w:hAnsi="宋体" w:eastAsia="宋体" w:cs="宋体"/>
          <w:lang w:val="en-US" w:eastAsia="zh-CN"/>
        </w:rPr>
        <w:t>税金和制造费用。</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lang w:val="en-US" w:eastAsia="zh-CN"/>
        </w:rPr>
      </w:pPr>
      <w:r>
        <w:rPr>
          <w:rFonts w:hint="eastAsia" w:ascii="宋体" w:hAnsi="宋体" w:eastAsia="宋体" w:cs="宋体"/>
          <w:lang w:val="en-US" w:eastAsia="zh-CN"/>
        </w:rPr>
        <w:t>10.我国的会计核算期间一般为从每年的1月1日至12月31日为</w:t>
      </w:r>
      <w:r>
        <w:rPr>
          <w:rFonts w:hint="eastAsia" w:ascii="宋体" w:hAnsi="宋体" w:eastAsia="宋体" w:cs="宋体"/>
          <w:u w:val="single"/>
          <w:lang w:val="en-US" w:eastAsia="zh-CN"/>
        </w:rPr>
        <w:t xml:space="preserve">  一个会计年度  </w:t>
      </w:r>
      <w:r>
        <w:rPr>
          <w:rFonts w:hint="eastAsia" w:ascii="宋体" w:hAnsi="宋体" w:eastAsia="宋体" w:cs="宋体"/>
          <w:lang w:val="en-US" w:eastAsia="zh-CN"/>
        </w:rPr>
        <w:t>。</w:t>
      </w:r>
    </w:p>
    <w:p>
      <w:pPr>
        <w:keepNext w:val="0"/>
        <w:keepLines w:val="0"/>
        <w:widowControl/>
        <w:suppressLineNumbers w:val="0"/>
        <w:jc w:val="left"/>
        <w:rPr>
          <w:rFonts w:hint="eastAsia"/>
          <w:b/>
          <w:bCs/>
          <w:lang w:val="en-US" w:eastAsia="zh-CN"/>
        </w:rPr>
      </w:pPr>
      <w:r>
        <w:rPr>
          <w:rFonts w:hint="eastAsia"/>
          <w:b/>
          <w:bCs/>
          <w:lang w:val="en-US" w:eastAsia="zh-CN"/>
        </w:rPr>
        <w:t>五、会计分录</w:t>
      </w:r>
    </w:p>
    <w:p>
      <w:pPr>
        <w:keepNext w:val="0"/>
        <w:keepLines w:val="0"/>
        <w:widowControl/>
        <w:suppressLineNumbers w:val="0"/>
        <w:jc w:val="left"/>
      </w:pPr>
      <w:r>
        <w:rPr>
          <w:rFonts w:hint="eastAsia" w:ascii="宋体" w:hAnsi="宋体" w:eastAsia="宋体" w:cs="宋体"/>
          <w:b w:val="0"/>
          <w:bCs w:val="0"/>
          <w:lang w:val="en-US" w:eastAsia="zh-CN"/>
        </w:rPr>
        <w:t>1.</w:t>
      </w:r>
      <w:r>
        <w:rPr>
          <w:sz w:val="21"/>
          <w:szCs w:val="21"/>
        </w:rPr>
        <w:t>甲公司2011年有关损益类科目的年末余额如下：主营业务收入800万，主营业务成本350万，营业税金及附加13万，销售费用67万，管理费用40万。其他业务资料如下：年末一次性结转损益类科目。适用的所得税税率为25%，假定不存在纳税调整事项。按当年净利润的10%提取法定盈余公积。宣告向投资者分配利润40万元。编制甲公司年末结转各损益类科目余额的会计分录；</w:t>
      </w:r>
    </w:p>
    <w:p>
      <w:pPr>
        <w:pStyle w:val="5"/>
        <w:keepNext w:val="0"/>
        <w:keepLines w:val="0"/>
        <w:widowControl/>
        <w:suppressLineNumbers w:val="0"/>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w:t>
      </w:r>
      <w:r>
        <w:rPr>
          <w:rFonts w:hint="eastAsia" w:ascii="宋体" w:hAnsi="宋体" w:eastAsia="宋体" w:cs="宋体"/>
          <w:sz w:val="21"/>
          <w:szCs w:val="21"/>
        </w:rPr>
        <w:t>计算甲公司2011年应交所得税金额；</w:t>
      </w:r>
    </w:p>
    <w:p>
      <w:pPr>
        <w:pStyle w:val="5"/>
        <w:keepNext w:val="0"/>
        <w:keepLines w:val="0"/>
        <w:widowControl/>
        <w:suppressLineNumbers w:val="0"/>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w:t>
      </w:r>
      <w:r>
        <w:rPr>
          <w:rFonts w:hint="eastAsia" w:ascii="宋体" w:hAnsi="宋体" w:eastAsia="宋体" w:cs="宋体"/>
          <w:sz w:val="21"/>
          <w:szCs w:val="21"/>
        </w:rPr>
        <w:t>编制甲公司确认并结转所得税费用的会计分录；</w:t>
      </w:r>
    </w:p>
    <w:p>
      <w:pPr>
        <w:pStyle w:val="5"/>
        <w:keepNext w:val="0"/>
        <w:keepLines w:val="0"/>
        <w:widowControl/>
        <w:suppressLineNumbers w:val="0"/>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s="宋体"/>
          <w:sz w:val="21"/>
          <w:szCs w:val="21"/>
        </w:rPr>
        <w:t>编制甲公司将“本年利润”科目余额转入“利润分配—未分配利润”科目的会计分录；</w:t>
      </w:r>
    </w:p>
    <w:p>
      <w:pPr>
        <w:pStyle w:val="5"/>
        <w:keepNext w:val="0"/>
        <w:keepLines w:val="0"/>
        <w:widowControl/>
        <w:suppressLineNumbers w:val="0"/>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w:t>
      </w:r>
      <w:r>
        <w:rPr>
          <w:rFonts w:hint="eastAsia" w:ascii="宋体" w:hAnsi="宋体" w:eastAsia="宋体" w:cs="宋体"/>
          <w:sz w:val="21"/>
          <w:szCs w:val="21"/>
        </w:rPr>
        <w:t>编制甲公司提取法定盈余公积和宣告分配利润的会计分录。</w:t>
      </w:r>
    </w:p>
    <w:p>
      <w:pPr>
        <w:pStyle w:val="5"/>
        <w:keepNext w:val="0"/>
        <w:keepLines w:val="0"/>
        <w:widowControl/>
        <w:suppressLineNumbers w:val="0"/>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w:t>
      </w:r>
      <w:r>
        <w:rPr>
          <w:rFonts w:hint="eastAsia" w:ascii="宋体" w:hAnsi="宋体" w:eastAsia="宋体" w:cs="宋体"/>
          <w:sz w:val="21"/>
          <w:szCs w:val="21"/>
        </w:rPr>
        <w:t>编制甲公司年末结转各损益类科目余额的会计分录；</w:t>
      </w:r>
    </w:p>
    <w:p>
      <w:pPr>
        <w:pStyle w:val="5"/>
        <w:keepNext w:val="0"/>
        <w:keepLines w:val="0"/>
        <w:widowControl/>
        <w:suppressLineNumbers w:val="0"/>
      </w:pPr>
      <w:r>
        <w:rPr>
          <w:rFonts w:hint="eastAsia"/>
          <w:sz w:val="21"/>
          <w:szCs w:val="21"/>
          <w:lang w:eastAsia="zh-CN"/>
        </w:rPr>
        <w:t>（</w:t>
      </w:r>
      <w:r>
        <w:rPr>
          <w:rFonts w:hint="eastAsia"/>
          <w:sz w:val="21"/>
          <w:szCs w:val="21"/>
          <w:lang w:val="en-US" w:eastAsia="zh-CN"/>
        </w:rPr>
        <w:t>1</w:t>
      </w:r>
      <w:r>
        <w:rPr>
          <w:rFonts w:hint="eastAsia"/>
          <w:sz w:val="21"/>
          <w:szCs w:val="21"/>
          <w:lang w:eastAsia="zh-CN"/>
        </w:rPr>
        <w:t>）</w:t>
      </w:r>
      <w:r>
        <w:rPr>
          <w:sz w:val="21"/>
          <w:szCs w:val="21"/>
        </w:rPr>
        <w:t>将费用或损失转到本年利润</w:t>
      </w:r>
    </w:p>
    <w:p>
      <w:pPr>
        <w:pStyle w:val="5"/>
        <w:keepNext w:val="0"/>
        <w:keepLines w:val="0"/>
        <w:widowControl/>
        <w:suppressLineNumbers w:val="0"/>
      </w:pPr>
      <w:r>
        <w:rPr>
          <w:sz w:val="21"/>
          <w:szCs w:val="21"/>
        </w:rPr>
        <w:t xml:space="preserve">借：本年利润 470 </w:t>
      </w:r>
    </w:p>
    <w:p>
      <w:pPr>
        <w:pStyle w:val="5"/>
        <w:keepNext w:val="0"/>
        <w:keepLines w:val="0"/>
        <w:widowControl/>
        <w:suppressLineNumbers w:val="0"/>
      </w:pPr>
      <w:r>
        <w:rPr>
          <w:sz w:val="21"/>
          <w:szCs w:val="21"/>
        </w:rPr>
        <w:t>贷：主营业务成本 350</w:t>
      </w:r>
    </w:p>
    <w:p>
      <w:pPr>
        <w:pStyle w:val="5"/>
        <w:keepNext w:val="0"/>
        <w:keepLines w:val="0"/>
        <w:widowControl/>
        <w:suppressLineNumbers w:val="0"/>
      </w:pPr>
      <w:r>
        <w:rPr>
          <w:sz w:val="21"/>
          <w:szCs w:val="21"/>
        </w:rPr>
        <w:t>营业税金及附加 13</w:t>
      </w:r>
    </w:p>
    <w:p>
      <w:pPr>
        <w:pStyle w:val="5"/>
        <w:keepNext w:val="0"/>
        <w:keepLines w:val="0"/>
        <w:widowControl/>
        <w:suppressLineNumbers w:val="0"/>
      </w:pPr>
      <w:r>
        <w:rPr>
          <w:sz w:val="21"/>
          <w:szCs w:val="21"/>
        </w:rPr>
        <w:t>销售费用 67</w:t>
      </w:r>
    </w:p>
    <w:p>
      <w:pPr>
        <w:pStyle w:val="5"/>
        <w:keepNext w:val="0"/>
        <w:keepLines w:val="0"/>
        <w:widowControl/>
        <w:suppressLineNumbers w:val="0"/>
      </w:pPr>
      <w:r>
        <w:rPr>
          <w:sz w:val="21"/>
          <w:szCs w:val="21"/>
        </w:rPr>
        <w:t>管理费用 40</w:t>
      </w:r>
    </w:p>
    <w:p>
      <w:pPr>
        <w:pStyle w:val="5"/>
        <w:keepNext w:val="0"/>
        <w:keepLines w:val="0"/>
        <w:widowControl/>
        <w:suppressLineNumbers w:val="0"/>
      </w:pPr>
      <w:r>
        <w:rPr>
          <w:sz w:val="21"/>
          <w:szCs w:val="21"/>
        </w:rPr>
        <w:t>将收入或者利得转到本年利润</w:t>
      </w:r>
    </w:p>
    <w:p>
      <w:pPr>
        <w:pStyle w:val="5"/>
        <w:keepNext w:val="0"/>
        <w:keepLines w:val="0"/>
        <w:widowControl/>
        <w:suppressLineNumbers w:val="0"/>
      </w:pPr>
      <w:r>
        <w:rPr>
          <w:sz w:val="21"/>
          <w:szCs w:val="21"/>
        </w:rPr>
        <w:t>借：主营业务收入 800</w:t>
      </w:r>
    </w:p>
    <w:p>
      <w:pPr>
        <w:pStyle w:val="5"/>
        <w:keepNext w:val="0"/>
        <w:keepLines w:val="0"/>
        <w:widowControl/>
        <w:suppressLineNumbers w:val="0"/>
      </w:pPr>
      <w:r>
        <w:rPr>
          <w:sz w:val="21"/>
          <w:szCs w:val="21"/>
        </w:rPr>
        <w:t>贷：本年利润 800</w:t>
      </w:r>
    </w:p>
    <w:p>
      <w:pPr>
        <w:pStyle w:val="5"/>
        <w:keepNext w:val="0"/>
        <w:keepLines w:val="0"/>
        <w:widowControl/>
        <w:suppressLineNumbers w:val="0"/>
      </w:pPr>
      <w:r>
        <w:rPr>
          <w:rFonts w:hint="eastAsia"/>
          <w:sz w:val="21"/>
          <w:szCs w:val="21"/>
          <w:lang w:eastAsia="zh-CN"/>
        </w:rPr>
        <w:t>（</w:t>
      </w:r>
      <w:r>
        <w:rPr>
          <w:rFonts w:hint="eastAsia"/>
          <w:sz w:val="21"/>
          <w:szCs w:val="21"/>
          <w:lang w:val="en-US" w:eastAsia="zh-CN"/>
        </w:rPr>
        <w:t>2</w:t>
      </w:r>
      <w:r>
        <w:rPr>
          <w:rFonts w:hint="eastAsia"/>
          <w:sz w:val="21"/>
          <w:szCs w:val="21"/>
          <w:lang w:eastAsia="zh-CN"/>
        </w:rPr>
        <w:t>）</w:t>
      </w:r>
      <w:r>
        <w:rPr>
          <w:sz w:val="21"/>
          <w:szCs w:val="21"/>
        </w:rPr>
        <w:t>计算甲公司2011年应交所得税金额；</w:t>
      </w:r>
    </w:p>
    <w:p>
      <w:pPr>
        <w:pStyle w:val="5"/>
        <w:keepNext w:val="0"/>
        <w:keepLines w:val="0"/>
        <w:widowControl/>
        <w:suppressLineNumbers w:val="0"/>
      </w:pPr>
      <w:r>
        <w:rPr>
          <w:sz w:val="21"/>
          <w:szCs w:val="21"/>
        </w:rPr>
        <w:t>本年的利润总额=800-470=330万元</w:t>
      </w:r>
    </w:p>
    <w:p>
      <w:pPr>
        <w:pStyle w:val="5"/>
        <w:keepNext w:val="0"/>
        <w:keepLines w:val="0"/>
        <w:widowControl/>
        <w:suppressLineNumbers w:val="0"/>
      </w:pPr>
      <w:r>
        <w:rPr>
          <w:sz w:val="21"/>
          <w:szCs w:val="21"/>
        </w:rPr>
        <w:t>2011年应交所得税金额=330X25%=82.5万元</w:t>
      </w:r>
    </w:p>
    <w:p>
      <w:pPr>
        <w:pStyle w:val="5"/>
        <w:keepNext w:val="0"/>
        <w:keepLines w:val="0"/>
        <w:widowControl/>
        <w:suppressLineNumbers w:val="0"/>
      </w:pPr>
      <w:r>
        <w:rPr>
          <w:rFonts w:hint="eastAsia"/>
          <w:sz w:val="21"/>
          <w:szCs w:val="21"/>
          <w:lang w:eastAsia="zh-CN"/>
        </w:rPr>
        <w:t>（</w:t>
      </w:r>
      <w:r>
        <w:rPr>
          <w:rFonts w:hint="eastAsia"/>
          <w:sz w:val="21"/>
          <w:szCs w:val="21"/>
          <w:lang w:val="en-US" w:eastAsia="zh-CN"/>
        </w:rPr>
        <w:t>3</w:t>
      </w:r>
      <w:r>
        <w:rPr>
          <w:rFonts w:hint="eastAsia"/>
          <w:sz w:val="21"/>
          <w:szCs w:val="21"/>
          <w:lang w:eastAsia="zh-CN"/>
        </w:rPr>
        <w:t>）</w:t>
      </w:r>
      <w:r>
        <w:rPr>
          <w:sz w:val="21"/>
          <w:szCs w:val="21"/>
        </w:rPr>
        <w:t>编制甲公司确认并结转所得税费用的会计分录；</w:t>
      </w:r>
    </w:p>
    <w:p>
      <w:pPr>
        <w:pStyle w:val="5"/>
        <w:keepNext w:val="0"/>
        <w:keepLines w:val="0"/>
        <w:widowControl/>
        <w:suppressLineNumbers w:val="0"/>
      </w:pPr>
      <w:r>
        <w:rPr>
          <w:sz w:val="21"/>
          <w:szCs w:val="21"/>
        </w:rPr>
        <w:t>确认应交的所得税</w:t>
      </w:r>
    </w:p>
    <w:p>
      <w:pPr>
        <w:pStyle w:val="5"/>
        <w:keepNext w:val="0"/>
        <w:keepLines w:val="0"/>
        <w:widowControl/>
        <w:suppressLineNumbers w:val="0"/>
      </w:pPr>
      <w:r>
        <w:rPr>
          <w:sz w:val="21"/>
          <w:szCs w:val="21"/>
        </w:rPr>
        <w:t>借：所得税费用 82.5</w:t>
      </w:r>
    </w:p>
    <w:p>
      <w:pPr>
        <w:pStyle w:val="5"/>
        <w:keepNext w:val="0"/>
        <w:keepLines w:val="0"/>
        <w:widowControl/>
        <w:suppressLineNumbers w:val="0"/>
      </w:pPr>
      <w:r>
        <w:rPr>
          <w:sz w:val="21"/>
          <w:szCs w:val="21"/>
        </w:rPr>
        <w:t>贷：应交税费-应交所得税 82.5</w:t>
      </w:r>
    </w:p>
    <w:p>
      <w:pPr>
        <w:pStyle w:val="5"/>
        <w:keepNext w:val="0"/>
        <w:keepLines w:val="0"/>
        <w:widowControl/>
        <w:suppressLineNumbers w:val="0"/>
      </w:pPr>
      <w:r>
        <w:rPr>
          <w:sz w:val="21"/>
          <w:szCs w:val="21"/>
        </w:rPr>
        <w:t>结转所得税费用</w:t>
      </w:r>
    </w:p>
    <w:p>
      <w:pPr>
        <w:pStyle w:val="5"/>
        <w:keepNext w:val="0"/>
        <w:keepLines w:val="0"/>
        <w:widowControl/>
        <w:suppressLineNumbers w:val="0"/>
      </w:pPr>
      <w:r>
        <w:rPr>
          <w:sz w:val="21"/>
          <w:szCs w:val="21"/>
        </w:rPr>
        <w:t>借：本年利润 82.5</w:t>
      </w:r>
    </w:p>
    <w:p>
      <w:pPr>
        <w:pStyle w:val="5"/>
        <w:keepNext w:val="0"/>
        <w:keepLines w:val="0"/>
        <w:widowControl/>
        <w:suppressLineNumbers w:val="0"/>
      </w:pPr>
      <w:r>
        <w:rPr>
          <w:sz w:val="21"/>
          <w:szCs w:val="21"/>
        </w:rPr>
        <w:t>贷：所得税费用 82.5</w:t>
      </w:r>
    </w:p>
    <w:p>
      <w:pPr>
        <w:pStyle w:val="5"/>
        <w:keepNext w:val="0"/>
        <w:keepLines w:val="0"/>
        <w:widowControl/>
        <w:suppressLineNumbers w:val="0"/>
      </w:pPr>
      <w:r>
        <w:rPr>
          <w:rFonts w:hint="eastAsia"/>
          <w:sz w:val="21"/>
          <w:szCs w:val="21"/>
          <w:lang w:eastAsia="zh-CN"/>
        </w:rPr>
        <w:t>（</w:t>
      </w:r>
      <w:r>
        <w:rPr>
          <w:rFonts w:hint="eastAsia"/>
          <w:sz w:val="21"/>
          <w:szCs w:val="21"/>
          <w:lang w:val="en-US" w:eastAsia="zh-CN"/>
        </w:rPr>
        <w:t>4</w:t>
      </w:r>
      <w:r>
        <w:rPr>
          <w:rFonts w:hint="eastAsia"/>
          <w:sz w:val="21"/>
          <w:szCs w:val="21"/>
          <w:lang w:eastAsia="zh-CN"/>
        </w:rPr>
        <w:t>）</w:t>
      </w:r>
      <w:r>
        <w:rPr>
          <w:sz w:val="21"/>
          <w:szCs w:val="21"/>
        </w:rPr>
        <w:t>编制甲公司将“本年利润”科目余额转入“利润分配—未分配利润”科目的会计分录；</w:t>
      </w:r>
    </w:p>
    <w:p>
      <w:pPr>
        <w:pStyle w:val="5"/>
        <w:keepNext w:val="0"/>
        <w:keepLines w:val="0"/>
        <w:widowControl/>
        <w:suppressLineNumbers w:val="0"/>
      </w:pPr>
      <w:r>
        <w:rPr>
          <w:sz w:val="21"/>
          <w:szCs w:val="21"/>
        </w:rPr>
        <w:t>借：本年利润 247.5</w:t>
      </w:r>
    </w:p>
    <w:p>
      <w:pPr>
        <w:pStyle w:val="5"/>
        <w:keepNext w:val="0"/>
        <w:keepLines w:val="0"/>
        <w:widowControl/>
        <w:suppressLineNumbers w:val="0"/>
      </w:pPr>
      <w:r>
        <w:rPr>
          <w:sz w:val="21"/>
          <w:szCs w:val="21"/>
        </w:rPr>
        <w:t xml:space="preserve">贷：利润分配-未分配利润 247.5 </w:t>
      </w:r>
    </w:p>
    <w:p>
      <w:pPr>
        <w:pStyle w:val="5"/>
        <w:keepNext w:val="0"/>
        <w:keepLines w:val="0"/>
        <w:widowControl/>
        <w:suppressLineNumbers w:val="0"/>
      </w:pPr>
      <w:r>
        <w:rPr>
          <w:rFonts w:hint="eastAsia"/>
          <w:sz w:val="21"/>
          <w:szCs w:val="21"/>
          <w:lang w:eastAsia="zh-CN"/>
        </w:rPr>
        <w:t>（</w:t>
      </w:r>
      <w:r>
        <w:rPr>
          <w:rFonts w:hint="eastAsia"/>
          <w:sz w:val="21"/>
          <w:szCs w:val="21"/>
          <w:lang w:val="en-US" w:eastAsia="zh-CN"/>
        </w:rPr>
        <w:t>5</w:t>
      </w:r>
      <w:r>
        <w:rPr>
          <w:rFonts w:hint="eastAsia"/>
          <w:sz w:val="21"/>
          <w:szCs w:val="21"/>
          <w:lang w:eastAsia="zh-CN"/>
        </w:rPr>
        <w:t>）</w:t>
      </w:r>
      <w:r>
        <w:rPr>
          <w:sz w:val="21"/>
          <w:szCs w:val="21"/>
        </w:rPr>
        <w:t>编制甲公司提取法定盈余公积和宣告分配利润的会计分录。</w:t>
      </w:r>
    </w:p>
    <w:p>
      <w:pPr>
        <w:pStyle w:val="5"/>
        <w:keepNext w:val="0"/>
        <w:keepLines w:val="0"/>
        <w:widowControl/>
        <w:suppressLineNumbers w:val="0"/>
      </w:pPr>
      <w:r>
        <w:rPr>
          <w:sz w:val="21"/>
          <w:szCs w:val="21"/>
        </w:rPr>
        <w:t>提取法定盈余公积</w:t>
      </w:r>
    </w:p>
    <w:p>
      <w:pPr>
        <w:pStyle w:val="5"/>
        <w:keepNext w:val="0"/>
        <w:keepLines w:val="0"/>
        <w:widowControl/>
        <w:suppressLineNumbers w:val="0"/>
      </w:pPr>
      <w:r>
        <w:rPr>
          <w:sz w:val="21"/>
          <w:szCs w:val="21"/>
        </w:rPr>
        <w:t>借：利润分配-提取法定盈余公积 24.75</w:t>
      </w:r>
    </w:p>
    <w:p>
      <w:pPr>
        <w:pStyle w:val="5"/>
        <w:keepNext w:val="0"/>
        <w:keepLines w:val="0"/>
        <w:widowControl/>
        <w:suppressLineNumbers w:val="0"/>
      </w:pPr>
      <w:r>
        <w:rPr>
          <w:sz w:val="21"/>
          <w:szCs w:val="21"/>
        </w:rPr>
        <w:t>贷：盈余公积-法定盈余公积 24.75</w:t>
      </w:r>
    </w:p>
    <w:p>
      <w:pPr>
        <w:pStyle w:val="5"/>
        <w:keepNext w:val="0"/>
        <w:keepLines w:val="0"/>
        <w:widowControl/>
        <w:suppressLineNumbers w:val="0"/>
      </w:pPr>
      <w:r>
        <w:rPr>
          <w:sz w:val="21"/>
          <w:szCs w:val="21"/>
        </w:rPr>
        <w:t xml:space="preserve">宣告分配现金股利 </w:t>
      </w:r>
    </w:p>
    <w:p>
      <w:pPr>
        <w:pStyle w:val="5"/>
        <w:keepNext w:val="0"/>
        <w:keepLines w:val="0"/>
        <w:widowControl/>
        <w:suppressLineNumbers w:val="0"/>
      </w:pPr>
      <w:r>
        <w:rPr>
          <w:sz w:val="21"/>
          <w:szCs w:val="21"/>
        </w:rPr>
        <w:t>借：利润分配-应付股利 40</w:t>
      </w:r>
    </w:p>
    <w:p>
      <w:pPr>
        <w:pStyle w:val="5"/>
        <w:keepNext w:val="0"/>
        <w:keepLines w:val="0"/>
        <w:widowControl/>
        <w:suppressLineNumbers w:val="0"/>
      </w:pPr>
      <w:r>
        <w:rPr>
          <w:sz w:val="21"/>
          <w:szCs w:val="21"/>
        </w:rPr>
        <w:t>贷：应付股利 40</w:t>
      </w:r>
    </w:p>
    <w:p>
      <w:pPr>
        <w:pStyle w:val="5"/>
        <w:keepNext w:val="0"/>
        <w:keepLines w:val="0"/>
        <w:widowControl/>
        <w:numPr>
          <w:ilvl w:val="0"/>
          <w:numId w:val="1"/>
        </w:numPr>
        <w:suppressLineNumbers w:val="0"/>
        <w:rPr>
          <w:rFonts w:hint="eastAsia" w:ascii="宋体" w:hAnsi="宋体" w:eastAsia="宋体" w:cs="宋体"/>
          <w:sz w:val="21"/>
          <w:szCs w:val="21"/>
        </w:rPr>
      </w:pPr>
      <w:r>
        <w:rPr>
          <w:rFonts w:hint="eastAsia" w:ascii="宋体" w:hAnsi="宋体" w:eastAsia="宋体" w:cs="宋体"/>
          <w:sz w:val="21"/>
          <w:szCs w:val="21"/>
        </w:rPr>
        <w:t>用银行存款支付1年期短期借款10万元，季度利息0.9万元，其中本月利息费用为0.3万元，计提前两个月的利息费用0.6万元。</w:t>
      </w:r>
    </w:p>
    <w:p>
      <w:pPr>
        <w:pStyle w:val="5"/>
        <w:keepNext w:val="0"/>
        <w:keepLines w:val="0"/>
        <w:widowControl/>
        <w:numPr>
          <w:ilvl w:val="0"/>
          <w:numId w:val="0"/>
        </w:numPr>
        <w:suppressLineNumbers w:val="0"/>
        <w:ind w:right="0" w:righ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w:t>
      </w:r>
    </w:p>
    <w:p>
      <w:pPr>
        <w:pStyle w:val="5"/>
        <w:keepNext w:val="0"/>
        <w:keepLines w:val="0"/>
        <w:pageBreakBefore w:val="0"/>
        <w:widowControl/>
        <w:suppressLineNumbers w:val="0"/>
        <w:kinsoku/>
        <w:wordWrap/>
        <w:overflowPunct/>
        <w:topLinePunct w:val="0"/>
        <w:autoSpaceDE/>
        <w:autoSpaceDN/>
        <w:bidi w:val="0"/>
        <w:adjustRightInd/>
        <w:snapToGrid/>
        <w:spacing w:after="157" w:afterLines="50" w:afterAutospacing="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甲公司于2008年12月1日购买一台需要安装生产设备价款，价款为200万元，增值税专用发票注明税款34万元，发生安装费用10万元，预计使用年限为10年，预计净残值为5%，采用年限平均法计提折旧，价款通过银行存款支付。2011年12月份因生产事故而提前报废，发生清理费用为0.5万元，保险公司和责任人赔偿30万元。出售该设备价款为80万元，增值税专用发票13.6万元，款项存入银行。书写从购置到处置时会计分录。</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答：</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lang w:val="en-US" w:eastAsia="zh-CN"/>
        </w:rPr>
      </w:pP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丙公司于2012年3月1日在国泰君安证券购买在上海上市A股票10万股，支付价款101万元，其中包括购买时手续费1万元。2012年6月30日，股票收盘价格为105万元；2012年9月1日，被投资单位宣告发放现金股利5万元；2012年12月31日，股票收盘价格为98万元；于2013年6月1日出售该股票价格为102万元，手续费用1.5万元，款项均通过银行存款支付。书写从购买股票到处置时的会计分录。</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①2012年3月1日购买时：</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借：交易性金融资产-成本 1000000</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贷：银行存款 1000000</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②支付手续费</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借：投资收益 10000</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贷：银行存款 10000</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③2012年6月30日，股票收盘价格为105万元</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借：交易性金融资产-公允价值变动 50000</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贷：公允价值变动损益 50000</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④2012年9月1日，被投资单位宣告发放现金股利5万元</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借：应收股利 50000</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贷：投资收益 50000</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⑤2012年12月31日，股票收盘价格为98万元</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借：公允价值变动损益 70000</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贷：交易性金融资产-公允价值变动 70000</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⑥于2013年6月1日出售该股票价格为102万元，手续费用1.5万元</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借；银行存款 1005000</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交易性金融资产-公允价值变动 20000</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贷：交易性金融资产-成本 1000000</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投资收益 25000</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结转</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借：投资收益 20000</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贷：公允价值变动损益 20000</w:t>
      </w:r>
    </w:p>
    <w:p>
      <w:pPr>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jc w:val="left"/>
        <w:textAlignment w:val="auto"/>
        <w:rPr>
          <w:rFonts w:hint="eastAsia" w:ascii="宋体" w:hAnsi="宋体" w:eastAsia="宋体" w:cs="宋体"/>
          <w:sz w:val="21"/>
          <w:szCs w:val="21"/>
        </w:rPr>
      </w:pPr>
    </w:p>
    <w:p>
      <w:pPr>
        <w:keepNext w:val="0"/>
        <w:keepLines w:val="0"/>
        <w:pageBreakBefore w:val="0"/>
        <w:widowControl/>
        <w:suppressLineNumbers w:val="0"/>
        <w:kinsoku/>
        <w:wordWrap/>
        <w:overflowPunct/>
        <w:topLinePunct w:val="0"/>
        <w:autoSpaceDE/>
        <w:autoSpaceDN/>
        <w:bidi w:val="0"/>
        <w:adjustRightInd/>
        <w:snapToGrid/>
        <w:spacing w:beforeAutospacing="0" w:after="157" w:afterLines="50" w:afterAutospacing="0" w:line="240" w:lineRule="auto"/>
        <w:jc w:val="left"/>
        <w:textAlignment w:val="auto"/>
        <w:rPr>
          <w:rFonts w:hint="eastAsia" w:ascii="宋体" w:hAnsi="宋体" w:eastAsia="宋体" w:cs="宋体"/>
          <w:sz w:val="21"/>
          <w:szCs w:val="21"/>
        </w:rPr>
      </w:pPr>
    </w:p>
    <w:p>
      <w:pPr>
        <w:bidi w:val="0"/>
        <w:jc w:val="left"/>
        <w:rPr>
          <w:rFonts w:hint="eastAsia" w:ascii="宋体" w:hAnsi="宋体" w:eastAsia="宋体" w:cs="宋体"/>
          <w:kern w:val="2"/>
          <w:sz w:val="21"/>
          <w:szCs w:val="21"/>
          <w:lang w:val="en-US" w:eastAsia="zh-CN" w:bidi="ar-SA"/>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00" w:usb3="00000000" w:csb0="003E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49EC65"/>
    <w:multiLevelType w:val="singleLevel"/>
    <w:tmpl w:val="E549EC65"/>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813534"/>
    <w:rsid w:val="000273CC"/>
    <w:rsid w:val="00107DE6"/>
    <w:rsid w:val="00432301"/>
    <w:rsid w:val="00BA7CA7"/>
    <w:rsid w:val="00C36419"/>
    <w:rsid w:val="00DE5743"/>
    <w:rsid w:val="011C44BE"/>
    <w:rsid w:val="01487061"/>
    <w:rsid w:val="01583748"/>
    <w:rsid w:val="015E6A25"/>
    <w:rsid w:val="01760478"/>
    <w:rsid w:val="017D31AE"/>
    <w:rsid w:val="01E06DC8"/>
    <w:rsid w:val="02092C94"/>
    <w:rsid w:val="022C4A5A"/>
    <w:rsid w:val="0284056C"/>
    <w:rsid w:val="03872A4E"/>
    <w:rsid w:val="039842CF"/>
    <w:rsid w:val="03BE2082"/>
    <w:rsid w:val="03C95A0C"/>
    <w:rsid w:val="03CF6110"/>
    <w:rsid w:val="03E2545A"/>
    <w:rsid w:val="04036F15"/>
    <w:rsid w:val="0422003D"/>
    <w:rsid w:val="044A1C4A"/>
    <w:rsid w:val="045B52FD"/>
    <w:rsid w:val="049036F7"/>
    <w:rsid w:val="04AE367F"/>
    <w:rsid w:val="04EE7F1F"/>
    <w:rsid w:val="04FF4E28"/>
    <w:rsid w:val="05050A6C"/>
    <w:rsid w:val="0518128D"/>
    <w:rsid w:val="053E2C54"/>
    <w:rsid w:val="053F78FC"/>
    <w:rsid w:val="05423352"/>
    <w:rsid w:val="056B12AD"/>
    <w:rsid w:val="05A60D08"/>
    <w:rsid w:val="05B44823"/>
    <w:rsid w:val="05CF7D50"/>
    <w:rsid w:val="065C6A51"/>
    <w:rsid w:val="0667442D"/>
    <w:rsid w:val="06926966"/>
    <w:rsid w:val="071335A6"/>
    <w:rsid w:val="0729791D"/>
    <w:rsid w:val="075521B6"/>
    <w:rsid w:val="075631C5"/>
    <w:rsid w:val="079B69C0"/>
    <w:rsid w:val="07D7368C"/>
    <w:rsid w:val="080E2C77"/>
    <w:rsid w:val="08107762"/>
    <w:rsid w:val="08314CF2"/>
    <w:rsid w:val="08526117"/>
    <w:rsid w:val="087E41F6"/>
    <w:rsid w:val="08B754D4"/>
    <w:rsid w:val="09591518"/>
    <w:rsid w:val="09746FAB"/>
    <w:rsid w:val="0996242F"/>
    <w:rsid w:val="09D05C57"/>
    <w:rsid w:val="0A06172A"/>
    <w:rsid w:val="0A0D360F"/>
    <w:rsid w:val="0A211D9E"/>
    <w:rsid w:val="0A2543E3"/>
    <w:rsid w:val="0A861556"/>
    <w:rsid w:val="0ACA19B9"/>
    <w:rsid w:val="0B0C1BC0"/>
    <w:rsid w:val="0B3A546B"/>
    <w:rsid w:val="0B700585"/>
    <w:rsid w:val="0B860EB1"/>
    <w:rsid w:val="0BFC77DC"/>
    <w:rsid w:val="0C5D60B6"/>
    <w:rsid w:val="0C8327E9"/>
    <w:rsid w:val="0C9E5680"/>
    <w:rsid w:val="0CA37409"/>
    <w:rsid w:val="0CD01787"/>
    <w:rsid w:val="0CDD6908"/>
    <w:rsid w:val="0D041384"/>
    <w:rsid w:val="0D0C4024"/>
    <w:rsid w:val="0D177BA2"/>
    <w:rsid w:val="0D80206D"/>
    <w:rsid w:val="0E480996"/>
    <w:rsid w:val="0E5C05EF"/>
    <w:rsid w:val="0E704D66"/>
    <w:rsid w:val="0EED500D"/>
    <w:rsid w:val="0EEE56EB"/>
    <w:rsid w:val="0EFD43B4"/>
    <w:rsid w:val="0F36499C"/>
    <w:rsid w:val="0F375197"/>
    <w:rsid w:val="0F547C75"/>
    <w:rsid w:val="0F8D5109"/>
    <w:rsid w:val="0F987405"/>
    <w:rsid w:val="0FB01D97"/>
    <w:rsid w:val="0FB30D7D"/>
    <w:rsid w:val="0FB87AA7"/>
    <w:rsid w:val="0FC07FC2"/>
    <w:rsid w:val="0FE83EE6"/>
    <w:rsid w:val="0FF02B41"/>
    <w:rsid w:val="0FFC73BF"/>
    <w:rsid w:val="10114B0A"/>
    <w:rsid w:val="10AD51C6"/>
    <w:rsid w:val="10B97633"/>
    <w:rsid w:val="10F6617A"/>
    <w:rsid w:val="11324747"/>
    <w:rsid w:val="115870E1"/>
    <w:rsid w:val="116E041E"/>
    <w:rsid w:val="11793EF4"/>
    <w:rsid w:val="118570BE"/>
    <w:rsid w:val="11897754"/>
    <w:rsid w:val="118D47E5"/>
    <w:rsid w:val="11AE0750"/>
    <w:rsid w:val="11BF6ECB"/>
    <w:rsid w:val="11D42A8E"/>
    <w:rsid w:val="11DD55A3"/>
    <w:rsid w:val="12046FD4"/>
    <w:rsid w:val="122D62C1"/>
    <w:rsid w:val="124E4575"/>
    <w:rsid w:val="125308EC"/>
    <w:rsid w:val="12654DC2"/>
    <w:rsid w:val="1319480C"/>
    <w:rsid w:val="13662F7B"/>
    <w:rsid w:val="138C2DA0"/>
    <w:rsid w:val="14124C14"/>
    <w:rsid w:val="14157FA5"/>
    <w:rsid w:val="14295871"/>
    <w:rsid w:val="1444664D"/>
    <w:rsid w:val="14456D0F"/>
    <w:rsid w:val="146D70B2"/>
    <w:rsid w:val="149E1F85"/>
    <w:rsid w:val="14F275B8"/>
    <w:rsid w:val="14FE4C1F"/>
    <w:rsid w:val="153901CD"/>
    <w:rsid w:val="15531BE9"/>
    <w:rsid w:val="155F757E"/>
    <w:rsid w:val="15971ABD"/>
    <w:rsid w:val="15A64DD3"/>
    <w:rsid w:val="15C105CB"/>
    <w:rsid w:val="15C42D02"/>
    <w:rsid w:val="15D05B4B"/>
    <w:rsid w:val="15D1541F"/>
    <w:rsid w:val="16184DFC"/>
    <w:rsid w:val="161F7F73"/>
    <w:rsid w:val="16501A7C"/>
    <w:rsid w:val="167950BB"/>
    <w:rsid w:val="169F4860"/>
    <w:rsid w:val="16B234A2"/>
    <w:rsid w:val="16CF7510"/>
    <w:rsid w:val="16E66CA8"/>
    <w:rsid w:val="173E758D"/>
    <w:rsid w:val="176A074A"/>
    <w:rsid w:val="178A30B3"/>
    <w:rsid w:val="178F5592"/>
    <w:rsid w:val="180E4708"/>
    <w:rsid w:val="188720CE"/>
    <w:rsid w:val="1894480D"/>
    <w:rsid w:val="189E6BE3"/>
    <w:rsid w:val="18A1239C"/>
    <w:rsid w:val="1901426D"/>
    <w:rsid w:val="19A8293B"/>
    <w:rsid w:val="19C97E8B"/>
    <w:rsid w:val="19FC4F32"/>
    <w:rsid w:val="1A444411"/>
    <w:rsid w:val="1A78230D"/>
    <w:rsid w:val="1AAB0757"/>
    <w:rsid w:val="1AB835B7"/>
    <w:rsid w:val="1AFF7BD0"/>
    <w:rsid w:val="1B3A22C2"/>
    <w:rsid w:val="1B481CDF"/>
    <w:rsid w:val="1BDD7954"/>
    <w:rsid w:val="1C5133EC"/>
    <w:rsid w:val="1C6C7C4F"/>
    <w:rsid w:val="1C7E3F8D"/>
    <w:rsid w:val="1C88414D"/>
    <w:rsid w:val="1C8C20A0"/>
    <w:rsid w:val="1C9B0535"/>
    <w:rsid w:val="1CC96216"/>
    <w:rsid w:val="1CCC4B92"/>
    <w:rsid w:val="1CE43119"/>
    <w:rsid w:val="1D3F35B6"/>
    <w:rsid w:val="1D4C3004"/>
    <w:rsid w:val="1D676C43"/>
    <w:rsid w:val="1D7C7BA2"/>
    <w:rsid w:val="1D8A53BB"/>
    <w:rsid w:val="1DA022A7"/>
    <w:rsid w:val="1DAC678A"/>
    <w:rsid w:val="1DBA4FA5"/>
    <w:rsid w:val="1DF61EC7"/>
    <w:rsid w:val="1E14234D"/>
    <w:rsid w:val="1E2800C8"/>
    <w:rsid w:val="1E405ABB"/>
    <w:rsid w:val="1E4176C6"/>
    <w:rsid w:val="1E8155A2"/>
    <w:rsid w:val="1E9D67E6"/>
    <w:rsid w:val="1ED815CC"/>
    <w:rsid w:val="1EF65EF6"/>
    <w:rsid w:val="1F050254"/>
    <w:rsid w:val="1F063275"/>
    <w:rsid w:val="1F487F18"/>
    <w:rsid w:val="1F6410B2"/>
    <w:rsid w:val="1F646AD2"/>
    <w:rsid w:val="1F7B0222"/>
    <w:rsid w:val="1FA77208"/>
    <w:rsid w:val="1FB61F3C"/>
    <w:rsid w:val="200B13BD"/>
    <w:rsid w:val="20130E79"/>
    <w:rsid w:val="20915ED7"/>
    <w:rsid w:val="21050A76"/>
    <w:rsid w:val="216C1E44"/>
    <w:rsid w:val="21CA7725"/>
    <w:rsid w:val="220B7F0B"/>
    <w:rsid w:val="22207A1A"/>
    <w:rsid w:val="22516305"/>
    <w:rsid w:val="226376D9"/>
    <w:rsid w:val="227E06DD"/>
    <w:rsid w:val="22A04AF7"/>
    <w:rsid w:val="22EB1220"/>
    <w:rsid w:val="22F20292"/>
    <w:rsid w:val="230839DB"/>
    <w:rsid w:val="23871813"/>
    <w:rsid w:val="23902475"/>
    <w:rsid w:val="239D7513"/>
    <w:rsid w:val="23F23130"/>
    <w:rsid w:val="23F70746"/>
    <w:rsid w:val="245F283F"/>
    <w:rsid w:val="24686F86"/>
    <w:rsid w:val="2469512F"/>
    <w:rsid w:val="246E3804"/>
    <w:rsid w:val="246F652F"/>
    <w:rsid w:val="24DE2935"/>
    <w:rsid w:val="24EF46D5"/>
    <w:rsid w:val="253216D3"/>
    <w:rsid w:val="25453733"/>
    <w:rsid w:val="255F1FD8"/>
    <w:rsid w:val="25B54415"/>
    <w:rsid w:val="25F72C80"/>
    <w:rsid w:val="26712A32"/>
    <w:rsid w:val="26B24DF9"/>
    <w:rsid w:val="27181100"/>
    <w:rsid w:val="27653C19"/>
    <w:rsid w:val="278B0E55"/>
    <w:rsid w:val="27B23302"/>
    <w:rsid w:val="2830793F"/>
    <w:rsid w:val="286122AF"/>
    <w:rsid w:val="290050E0"/>
    <w:rsid w:val="29121B7F"/>
    <w:rsid w:val="291678C1"/>
    <w:rsid w:val="29493441"/>
    <w:rsid w:val="29930F11"/>
    <w:rsid w:val="29982084"/>
    <w:rsid w:val="299A3FD7"/>
    <w:rsid w:val="299B4A98"/>
    <w:rsid w:val="29D12DF5"/>
    <w:rsid w:val="29DB38C2"/>
    <w:rsid w:val="2A4144C9"/>
    <w:rsid w:val="2A520CCF"/>
    <w:rsid w:val="2A8011DF"/>
    <w:rsid w:val="2A8B1BE9"/>
    <w:rsid w:val="2A9F070C"/>
    <w:rsid w:val="2AA63DE5"/>
    <w:rsid w:val="2ACA2711"/>
    <w:rsid w:val="2AD35812"/>
    <w:rsid w:val="2ADF3CE2"/>
    <w:rsid w:val="2B06341D"/>
    <w:rsid w:val="2B18349B"/>
    <w:rsid w:val="2B390630"/>
    <w:rsid w:val="2B4104F9"/>
    <w:rsid w:val="2B6F150A"/>
    <w:rsid w:val="2BC81B91"/>
    <w:rsid w:val="2BDD6474"/>
    <w:rsid w:val="2BE07D12"/>
    <w:rsid w:val="2C0E5C48"/>
    <w:rsid w:val="2C364F00"/>
    <w:rsid w:val="2C622E1D"/>
    <w:rsid w:val="2C882884"/>
    <w:rsid w:val="2C9D5C03"/>
    <w:rsid w:val="2CCD70D5"/>
    <w:rsid w:val="2CD04FBC"/>
    <w:rsid w:val="2D383C69"/>
    <w:rsid w:val="2D522E91"/>
    <w:rsid w:val="2D7626DC"/>
    <w:rsid w:val="2D880661"/>
    <w:rsid w:val="2DF950BB"/>
    <w:rsid w:val="2E1747D3"/>
    <w:rsid w:val="2E336271"/>
    <w:rsid w:val="2E6B420B"/>
    <w:rsid w:val="2E7D7A9A"/>
    <w:rsid w:val="2E980D78"/>
    <w:rsid w:val="2EBC6814"/>
    <w:rsid w:val="2F000DF7"/>
    <w:rsid w:val="2F0B154A"/>
    <w:rsid w:val="2F0D06DF"/>
    <w:rsid w:val="2F560A36"/>
    <w:rsid w:val="2FBA2809"/>
    <w:rsid w:val="2FBE648A"/>
    <w:rsid w:val="2FEA50DD"/>
    <w:rsid w:val="2FF75AC1"/>
    <w:rsid w:val="302D4B31"/>
    <w:rsid w:val="304E7940"/>
    <w:rsid w:val="30544F3C"/>
    <w:rsid w:val="30FC5F0A"/>
    <w:rsid w:val="3100512A"/>
    <w:rsid w:val="31212473"/>
    <w:rsid w:val="31324B8F"/>
    <w:rsid w:val="313A1C72"/>
    <w:rsid w:val="31903F88"/>
    <w:rsid w:val="3195334D"/>
    <w:rsid w:val="3197765B"/>
    <w:rsid w:val="31A47896"/>
    <w:rsid w:val="323D1A1A"/>
    <w:rsid w:val="32B048E2"/>
    <w:rsid w:val="32F742CD"/>
    <w:rsid w:val="333F5C66"/>
    <w:rsid w:val="33425991"/>
    <w:rsid w:val="334E17B8"/>
    <w:rsid w:val="338A5133"/>
    <w:rsid w:val="338B4873"/>
    <w:rsid w:val="33E41B9C"/>
    <w:rsid w:val="33ED1349"/>
    <w:rsid w:val="33F46A50"/>
    <w:rsid w:val="34410298"/>
    <w:rsid w:val="348E51A0"/>
    <w:rsid w:val="34A00A14"/>
    <w:rsid w:val="34BD5094"/>
    <w:rsid w:val="34C535C3"/>
    <w:rsid w:val="34D507EF"/>
    <w:rsid w:val="35446FA7"/>
    <w:rsid w:val="35777939"/>
    <w:rsid w:val="357A2F85"/>
    <w:rsid w:val="35902054"/>
    <w:rsid w:val="35B4214B"/>
    <w:rsid w:val="35BD5A0C"/>
    <w:rsid w:val="35BE7316"/>
    <w:rsid w:val="35D94150"/>
    <w:rsid w:val="35FB40C6"/>
    <w:rsid w:val="36033741"/>
    <w:rsid w:val="363F6BBD"/>
    <w:rsid w:val="36412810"/>
    <w:rsid w:val="36463E34"/>
    <w:rsid w:val="36873BAC"/>
    <w:rsid w:val="36D729D5"/>
    <w:rsid w:val="36D82946"/>
    <w:rsid w:val="36E5688B"/>
    <w:rsid w:val="36E80ECA"/>
    <w:rsid w:val="371051BC"/>
    <w:rsid w:val="37343A16"/>
    <w:rsid w:val="377B018F"/>
    <w:rsid w:val="379807AA"/>
    <w:rsid w:val="37E4432B"/>
    <w:rsid w:val="382731C4"/>
    <w:rsid w:val="382A5F97"/>
    <w:rsid w:val="388365F5"/>
    <w:rsid w:val="389338B6"/>
    <w:rsid w:val="38C42E95"/>
    <w:rsid w:val="38C97C97"/>
    <w:rsid w:val="392E6561"/>
    <w:rsid w:val="39875C71"/>
    <w:rsid w:val="39D10B88"/>
    <w:rsid w:val="3A183C68"/>
    <w:rsid w:val="3A2F45EC"/>
    <w:rsid w:val="3A7F6446"/>
    <w:rsid w:val="3AEC1037"/>
    <w:rsid w:val="3BB0325D"/>
    <w:rsid w:val="3BBF5B96"/>
    <w:rsid w:val="3C283A82"/>
    <w:rsid w:val="3C4A2653"/>
    <w:rsid w:val="3C8C085C"/>
    <w:rsid w:val="3C8D359E"/>
    <w:rsid w:val="3CAF79B9"/>
    <w:rsid w:val="3CBB56A7"/>
    <w:rsid w:val="3CDC62D4"/>
    <w:rsid w:val="3CE446B6"/>
    <w:rsid w:val="3D097971"/>
    <w:rsid w:val="3D1E4B3E"/>
    <w:rsid w:val="3D263A3E"/>
    <w:rsid w:val="3D2E78C2"/>
    <w:rsid w:val="3D3E2B3F"/>
    <w:rsid w:val="3D4A5933"/>
    <w:rsid w:val="3D5C38AB"/>
    <w:rsid w:val="3D68140D"/>
    <w:rsid w:val="3DD0408A"/>
    <w:rsid w:val="3DEF013E"/>
    <w:rsid w:val="3E95498C"/>
    <w:rsid w:val="3EB05C6A"/>
    <w:rsid w:val="3EFC2C5D"/>
    <w:rsid w:val="3F3629F5"/>
    <w:rsid w:val="3F4C422D"/>
    <w:rsid w:val="3F5E1222"/>
    <w:rsid w:val="3F600A8B"/>
    <w:rsid w:val="3FA30286"/>
    <w:rsid w:val="3FB87902"/>
    <w:rsid w:val="3FF35E0E"/>
    <w:rsid w:val="405A40DF"/>
    <w:rsid w:val="407D1B7C"/>
    <w:rsid w:val="408D0FB0"/>
    <w:rsid w:val="40A23390"/>
    <w:rsid w:val="40C44068"/>
    <w:rsid w:val="40EC26BD"/>
    <w:rsid w:val="41061B71"/>
    <w:rsid w:val="41076015"/>
    <w:rsid w:val="4182569C"/>
    <w:rsid w:val="41AE46E3"/>
    <w:rsid w:val="41C95079"/>
    <w:rsid w:val="41FA16D6"/>
    <w:rsid w:val="420C5699"/>
    <w:rsid w:val="42291FBB"/>
    <w:rsid w:val="425D400A"/>
    <w:rsid w:val="429F24F8"/>
    <w:rsid w:val="42B5384F"/>
    <w:rsid w:val="42C0541F"/>
    <w:rsid w:val="42C57F36"/>
    <w:rsid w:val="42C679A2"/>
    <w:rsid w:val="42F11753"/>
    <w:rsid w:val="42F91AD0"/>
    <w:rsid w:val="42FC597E"/>
    <w:rsid w:val="43000F6E"/>
    <w:rsid w:val="43192925"/>
    <w:rsid w:val="431B2271"/>
    <w:rsid w:val="436C7536"/>
    <w:rsid w:val="437E36A3"/>
    <w:rsid w:val="43831E0D"/>
    <w:rsid w:val="439514EC"/>
    <w:rsid w:val="43D00A5E"/>
    <w:rsid w:val="43E56C13"/>
    <w:rsid w:val="43FA1264"/>
    <w:rsid w:val="441F56DD"/>
    <w:rsid w:val="44373FDD"/>
    <w:rsid w:val="443C6D48"/>
    <w:rsid w:val="44626404"/>
    <w:rsid w:val="44D51F86"/>
    <w:rsid w:val="44DC1567"/>
    <w:rsid w:val="44F1646D"/>
    <w:rsid w:val="451900C5"/>
    <w:rsid w:val="452720E4"/>
    <w:rsid w:val="4547524E"/>
    <w:rsid w:val="45727317"/>
    <w:rsid w:val="459A3499"/>
    <w:rsid w:val="45C974B4"/>
    <w:rsid w:val="46244F73"/>
    <w:rsid w:val="46476EB4"/>
    <w:rsid w:val="4651388E"/>
    <w:rsid w:val="46742EBB"/>
    <w:rsid w:val="46950D13"/>
    <w:rsid w:val="46A40D8D"/>
    <w:rsid w:val="47330814"/>
    <w:rsid w:val="47464CF6"/>
    <w:rsid w:val="47515045"/>
    <w:rsid w:val="4783216D"/>
    <w:rsid w:val="482B71EF"/>
    <w:rsid w:val="486353A8"/>
    <w:rsid w:val="48931F3C"/>
    <w:rsid w:val="48C75D14"/>
    <w:rsid w:val="490868D4"/>
    <w:rsid w:val="498C3EED"/>
    <w:rsid w:val="498E392B"/>
    <w:rsid w:val="49FC4C55"/>
    <w:rsid w:val="4A512A84"/>
    <w:rsid w:val="4A74352C"/>
    <w:rsid w:val="4A902820"/>
    <w:rsid w:val="4A995804"/>
    <w:rsid w:val="4AB16FF2"/>
    <w:rsid w:val="4AB94721"/>
    <w:rsid w:val="4AC705C3"/>
    <w:rsid w:val="4B4C2328"/>
    <w:rsid w:val="4B5C0D0B"/>
    <w:rsid w:val="4B7324F9"/>
    <w:rsid w:val="4BBD5DB2"/>
    <w:rsid w:val="4C3F0CCB"/>
    <w:rsid w:val="4C647934"/>
    <w:rsid w:val="4C681932"/>
    <w:rsid w:val="4C8449BE"/>
    <w:rsid w:val="4C8E75EA"/>
    <w:rsid w:val="4C96791F"/>
    <w:rsid w:val="4C9E5855"/>
    <w:rsid w:val="4CA6137F"/>
    <w:rsid w:val="4CAC0DF4"/>
    <w:rsid w:val="4CC7713D"/>
    <w:rsid w:val="4D0B6BA8"/>
    <w:rsid w:val="4D41465D"/>
    <w:rsid w:val="4D5406A8"/>
    <w:rsid w:val="4DB03590"/>
    <w:rsid w:val="4DBB1AD3"/>
    <w:rsid w:val="4DCF6245"/>
    <w:rsid w:val="4DF032E3"/>
    <w:rsid w:val="4E1F7326"/>
    <w:rsid w:val="4E4E43C8"/>
    <w:rsid w:val="4EA2737D"/>
    <w:rsid w:val="4ED665C5"/>
    <w:rsid w:val="4EE31744"/>
    <w:rsid w:val="4F29184C"/>
    <w:rsid w:val="4F5A2946"/>
    <w:rsid w:val="4F8045A2"/>
    <w:rsid w:val="4FB16D4D"/>
    <w:rsid w:val="4FB3414E"/>
    <w:rsid w:val="4FE47521"/>
    <w:rsid w:val="50177495"/>
    <w:rsid w:val="5019541D"/>
    <w:rsid w:val="501C4F0D"/>
    <w:rsid w:val="50797075"/>
    <w:rsid w:val="50CD6207"/>
    <w:rsid w:val="51022355"/>
    <w:rsid w:val="5156098C"/>
    <w:rsid w:val="516779A5"/>
    <w:rsid w:val="518E3BE9"/>
    <w:rsid w:val="51962A73"/>
    <w:rsid w:val="51D51818"/>
    <w:rsid w:val="52072B87"/>
    <w:rsid w:val="52152F41"/>
    <w:rsid w:val="522A2917"/>
    <w:rsid w:val="52E00282"/>
    <w:rsid w:val="53821AEF"/>
    <w:rsid w:val="53D77A4C"/>
    <w:rsid w:val="540753EA"/>
    <w:rsid w:val="541B5453"/>
    <w:rsid w:val="54324C04"/>
    <w:rsid w:val="54643389"/>
    <w:rsid w:val="546450D5"/>
    <w:rsid w:val="547226DF"/>
    <w:rsid w:val="547370C6"/>
    <w:rsid w:val="547705AA"/>
    <w:rsid w:val="54DE2ABC"/>
    <w:rsid w:val="54E83F43"/>
    <w:rsid w:val="5508302F"/>
    <w:rsid w:val="550876C8"/>
    <w:rsid w:val="550A1DA7"/>
    <w:rsid w:val="550C1979"/>
    <w:rsid w:val="550D5B56"/>
    <w:rsid w:val="551B736A"/>
    <w:rsid w:val="55522B06"/>
    <w:rsid w:val="55BC57F8"/>
    <w:rsid w:val="55DD513F"/>
    <w:rsid w:val="55E659B9"/>
    <w:rsid w:val="56005876"/>
    <w:rsid w:val="56095F34"/>
    <w:rsid w:val="56493019"/>
    <w:rsid w:val="564F533D"/>
    <w:rsid w:val="56884CF1"/>
    <w:rsid w:val="56AB69D0"/>
    <w:rsid w:val="56B7773E"/>
    <w:rsid w:val="56C35AB8"/>
    <w:rsid w:val="56C836F9"/>
    <w:rsid w:val="571233A1"/>
    <w:rsid w:val="57421335"/>
    <w:rsid w:val="57867F92"/>
    <w:rsid w:val="579F5B36"/>
    <w:rsid w:val="57F10325"/>
    <w:rsid w:val="582952BB"/>
    <w:rsid w:val="588B0E82"/>
    <w:rsid w:val="58B67600"/>
    <w:rsid w:val="590705F9"/>
    <w:rsid w:val="59611BE3"/>
    <w:rsid w:val="596516D3"/>
    <w:rsid w:val="59771406"/>
    <w:rsid w:val="5990269D"/>
    <w:rsid w:val="59982901"/>
    <w:rsid w:val="59B34759"/>
    <w:rsid w:val="59C26B25"/>
    <w:rsid w:val="59E940B2"/>
    <w:rsid w:val="5A183C84"/>
    <w:rsid w:val="5A813534"/>
    <w:rsid w:val="5A8265CB"/>
    <w:rsid w:val="5A8A750E"/>
    <w:rsid w:val="5A9C5D2E"/>
    <w:rsid w:val="5AB23BEB"/>
    <w:rsid w:val="5ABD72ED"/>
    <w:rsid w:val="5B122318"/>
    <w:rsid w:val="5B1A28B2"/>
    <w:rsid w:val="5B2041F6"/>
    <w:rsid w:val="5B3E51B6"/>
    <w:rsid w:val="5B7E4CCE"/>
    <w:rsid w:val="5BAF6C35"/>
    <w:rsid w:val="5BF3173A"/>
    <w:rsid w:val="5C696F54"/>
    <w:rsid w:val="5CA84172"/>
    <w:rsid w:val="5CB309A7"/>
    <w:rsid w:val="5CDF179C"/>
    <w:rsid w:val="5CEE378D"/>
    <w:rsid w:val="5D5932FD"/>
    <w:rsid w:val="5DA1385F"/>
    <w:rsid w:val="5DB032CD"/>
    <w:rsid w:val="5DE828D3"/>
    <w:rsid w:val="5E331DA0"/>
    <w:rsid w:val="5E7B54F5"/>
    <w:rsid w:val="5E9B773F"/>
    <w:rsid w:val="5EAE58CA"/>
    <w:rsid w:val="5EC44D1F"/>
    <w:rsid w:val="5EFC4888"/>
    <w:rsid w:val="5F0513C6"/>
    <w:rsid w:val="5F057304"/>
    <w:rsid w:val="5F117260"/>
    <w:rsid w:val="5F217E4A"/>
    <w:rsid w:val="5F27014A"/>
    <w:rsid w:val="5F614379"/>
    <w:rsid w:val="5FB503EB"/>
    <w:rsid w:val="5FBA6BA5"/>
    <w:rsid w:val="5FE64732"/>
    <w:rsid w:val="60114363"/>
    <w:rsid w:val="60193217"/>
    <w:rsid w:val="60355C9A"/>
    <w:rsid w:val="60373DC8"/>
    <w:rsid w:val="6052667A"/>
    <w:rsid w:val="60621C6C"/>
    <w:rsid w:val="6068584F"/>
    <w:rsid w:val="606C1599"/>
    <w:rsid w:val="60A97045"/>
    <w:rsid w:val="60B116A2"/>
    <w:rsid w:val="60B64A22"/>
    <w:rsid w:val="60E27722"/>
    <w:rsid w:val="60F670B5"/>
    <w:rsid w:val="613F0A5C"/>
    <w:rsid w:val="614E3FF6"/>
    <w:rsid w:val="6162299C"/>
    <w:rsid w:val="61AE5C45"/>
    <w:rsid w:val="61C95035"/>
    <w:rsid w:val="61D77BC9"/>
    <w:rsid w:val="61DA0CFC"/>
    <w:rsid w:val="61F12A21"/>
    <w:rsid w:val="6208709F"/>
    <w:rsid w:val="6227044F"/>
    <w:rsid w:val="626C2DFB"/>
    <w:rsid w:val="62A50CF5"/>
    <w:rsid w:val="62C27B96"/>
    <w:rsid w:val="62CD241F"/>
    <w:rsid w:val="633022D3"/>
    <w:rsid w:val="6338311D"/>
    <w:rsid w:val="63653B0E"/>
    <w:rsid w:val="63A44B53"/>
    <w:rsid w:val="63B82D47"/>
    <w:rsid w:val="64153CF6"/>
    <w:rsid w:val="642E7722"/>
    <w:rsid w:val="645D4678"/>
    <w:rsid w:val="649E4FA9"/>
    <w:rsid w:val="650A312E"/>
    <w:rsid w:val="65130235"/>
    <w:rsid w:val="654152E7"/>
    <w:rsid w:val="65515BFF"/>
    <w:rsid w:val="65573896"/>
    <w:rsid w:val="655C6080"/>
    <w:rsid w:val="657A521C"/>
    <w:rsid w:val="65AF6E77"/>
    <w:rsid w:val="66147C9D"/>
    <w:rsid w:val="66197755"/>
    <w:rsid w:val="662D5327"/>
    <w:rsid w:val="663E4899"/>
    <w:rsid w:val="66E83943"/>
    <w:rsid w:val="672506F4"/>
    <w:rsid w:val="680975BA"/>
    <w:rsid w:val="6826397D"/>
    <w:rsid w:val="68716462"/>
    <w:rsid w:val="68B24209"/>
    <w:rsid w:val="69390AAC"/>
    <w:rsid w:val="69564B90"/>
    <w:rsid w:val="69831701"/>
    <w:rsid w:val="698E2C63"/>
    <w:rsid w:val="69A472E3"/>
    <w:rsid w:val="6A3A5D4F"/>
    <w:rsid w:val="6A4B66C3"/>
    <w:rsid w:val="6A4E61B3"/>
    <w:rsid w:val="6A5C56BC"/>
    <w:rsid w:val="6A67666B"/>
    <w:rsid w:val="6A971908"/>
    <w:rsid w:val="6AD8603B"/>
    <w:rsid w:val="6B80414A"/>
    <w:rsid w:val="6B9045B5"/>
    <w:rsid w:val="6BA071F2"/>
    <w:rsid w:val="6BD2012D"/>
    <w:rsid w:val="6BD76E4B"/>
    <w:rsid w:val="6BED5613"/>
    <w:rsid w:val="6C427652"/>
    <w:rsid w:val="6C597E68"/>
    <w:rsid w:val="6C5E2EE5"/>
    <w:rsid w:val="6CCA4B22"/>
    <w:rsid w:val="6D883499"/>
    <w:rsid w:val="6D8A7502"/>
    <w:rsid w:val="6D945346"/>
    <w:rsid w:val="6E0E20CE"/>
    <w:rsid w:val="6E68642E"/>
    <w:rsid w:val="6E9C7090"/>
    <w:rsid w:val="6EA4471A"/>
    <w:rsid w:val="6ECF1A02"/>
    <w:rsid w:val="6EF54E4F"/>
    <w:rsid w:val="6EFB7A7B"/>
    <w:rsid w:val="6F6571F5"/>
    <w:rsid w:val="6F707128"/>
    <w:rsid w:val="6F896404"/>
    <w:rsid w:val="6F9045EC"/>
    <w:rsid w:val="6F9273B6"/>
    <w:rsid w:val="6FAE7408"/>
    <w:rsid w:val="6FD779F1"/>
    <w:rsid w:val="6FE86762"/>
    <w:rsid w:val="6FEA34F8"/>
    <w:rsid w:val="6FF45107"/>
    <w:rsid w:val="70227EC6"/>
    <w:rsid w:val="708F1C36"/>
    <w:rsid w:val="709A7A5C"/>
    <w:rsid w:val="70D25448"/>
    <w:rsid w:val="71AB5C99"/>
    <w:rsid w:val="71DD22F7"/>
    <w:rsid w:val="72670824"/>
    <w:rsid w:val="72A02CDB"/>
    <w:rsid w:val="72AE13AD"/>
    <w:rsid w:val="72DA4A88"/>
    <w:rsid w:val="72E208AD"/>
    <w:rsid w:val="73011D37"/>
    <w:rsid w:val="7327134F"/>
    <w:rsid w:val="733F35F9"/>
    <w:rsid w:val="73721765"/>
    <w:rsid w:val="738C0EA4"/>
    <w:rsid w:val="73C117A4"/>
    <w:rsid w:val="740A5843"/>
    <w:rsid w:val="743B7DB0"/>
    <w:rsid w:val="74A80EFC"/>
    <w:rsid w:val="74E90FB2"/>
    <w:rsid w:val="75530B22"/>
    <w:rsid w:val="757E1F58"/>
    <w:rsid w:val="757E794D"/>
    <w:rsid w:val="75C57F15"/>
    <w:rsid w:val="75E26D6A"/>
    <w:rsid w:val="76430BE9"/>
    <w:rsid w:val="767046CA"/>
    <w:rsid w:val="767B40A9"/>
    <w:rsid w:val="76966F18"/>
    <w:rsid w:val="77060596"/>
    <w:rsid w:val="771E472A"/>
    <w:rsid w:val="773435BC"/>
    <w:rsid w:val="776E4293"/>
    <w:rsid w:val="77AB69F3"/>
    <w:rsid w:val="77B74451"/>
    <w:rsid w:val="77F22BC3"/>
    <w:rsid w:val="77F959B0"/>
    <w:rsid w:val="78115823"/>
    <w:rsid w:val="781819A2"/>
    <w:rsid w:val="787B154A"/>
    <w:rsid w:val="78B20458"/>
    <w:rsid w:val="78B27A06"/>
    <w:rsid w:val="78E977D3"/>
    <w:rsid w:val="78F478DC"/>
    <w:rsid w:val="790003E4"/>
    <w:rsid w:val="79211875"/>
    <w:rsid w:val="792A4EAA"/>
    <w:rsid w:val="799F7B0B"/>
    <w:rsid w:val="79FE516A"/>
    <w:rsid w:val="7A067F11"/>
    <w:rsid w:val="7A805F15"/>
    <w:rsid w:val="7B834B10"/>
    <w:rsid w:val="7B9854E0"/>
    <w:rsid w:val="7BD06A28"/>
    <w:rsid w:val="7C010ECD"/>
    <w:rsid w:val="7C0E4FF0"/>
    <w:rsid w:val="7C88610D"/>
    <w:rsid w:val="7CA26617"/>
    <w:rsid w:val="7CBD41EC"/>
    <w:rsid w:val="7CD45A92"/>
    <w:rsid w:val="7CF624BE"/>
    <w:rsid w:val="7D0876E3"/>
    <w:rsid w:val="7D6027EC"/>
    <w:rsid w:val="7D6A653E"/>
    <w:rsid w:val="7D6E10E2"/>
    <w:rsid w:val="7D7D498E"/>
    <w:rsid w:val="7DD943BF"/>
    <w:rsid w:val="7DF10ED8"/>
    <w:rsid w:val="7DF804B8"/>
    <w:rsid w:val="7DFC407A"/>
    <w:rsid w:val="7E010F37"/>
    <w:rsid w:val="7E4B153F"/>
    <w:rsid w:val="7EBB531C"/>
    <w:rsid w:val="7EE04C53"/>
    <w:rsid w:val="7F2A28F3"/>
    <w:rsid w:val="7F3004A7"/>
    <w:rsid w:val="7F3D16FA"/>
    <w:rsid w:val="7F480FCB"/>
    <w:rsid w:val="7F4A4D43"/>
    <w:rsid w:val="7FCE13C8"/>
    <w:rsid w:val="7FF406B0"/>
    <w:rsid w:val="FBB5C1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Arial Unicode MS"/>
      <w:color w:val="000000"/>
      <w:kern w:val="0"/>
      <w:sz w:val="20"/>
      <w:szCs w:val="2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5233</Words>
  <Characters>5894</Characters>
  <Lines>0</Lines>
  <Paragraphs>0</Paragraphs>
  <TotalTime>4</TotalTime>
  <ScaleCrop>false</ScaleCrop>
  <LinksUpToDate>false</LinksUpToDate>
  <CharactersWithSpaces>7152</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2022-03-28T13:42:00Z</dcterms:created>
  <dc:creator>育华教育玉环客服</dc:creator>
  <cp:lastModifiedBy>育华教育叶燮燮</cp:lastModifiedBy>
  <dcterms:modified xsi:type="dcterms:W3CDTF">2022-05-14T08:54:59Z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38D5C68AA6FB41FD90C8E2668A9F0159</vt:lpwstr>
  </property>
</Properties>
</file>