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458E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儿科护理学复习资料</w:t>
      </w:r>
    </w:p>
    <w:p w14:paraId="62AF6A3C">
      <w:pPr>
        <w:rPr>
          <w:rFonts w:hint="eastAsia" w:ascii="宋体" w:hAnsi="宋体"/>
          <w:b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一、单项选择题(在每小题的五个备选答案中，选出一个正确答案，并将正确答案的序号填在答题卡相应位置。</w:t>
      </w:r>
    </w:p>
    <w:p w14:paraId="1A4B17C3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1、</w:t>
      </w:r>
      <w:bookmarkStart w:id="0" w:name="OLE_LINK69"/>
      <w:bookmarkStart w:id="1" w:name="OLE_LINK70"/>
      <w:r>
        <w:rPr>
          <w:rFonts w:hint="eastAsia" w:ascii="宋体" w:hAnsi="宋体"/>
          <w:snapToGrid w:val="0"/>
          <w:kern w:val="0"/>
          <w:szCs w:val="21"/>
        </w:rPr>
        <w:t>以下哪项不是儿科疾病特点</w:t>
      </w:r>
      <w:bookmarkEnd w:id="0"/>
      <w:bookmarkEnd w:id="1"/>
      <w:bookmarkStart w:id="2" w:name="OLE_LINK62"/>
      <w:bookmarkStart w:id="3" w:name="OLE_LINK61"/>
      <w:r>
        <w:rPr>
          <w:rFonts w:hint="eastAsia" w:ascii="宋体" w:hAnsi="宋体"/>
          <w:snapToGrid w:val="0"/>
          <w:kern w:val="0"/>
          <w:szCs w:val="21"/>
        </w:rPr>
        <w:t>（  ）</w:t>
      </w:r>
      <w:bookmarkEnd w:id="2"/>
      <w:bookmarkEnd w:id="3"/>
    </w:p>
    <w:p w14:paraId="40F8534E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A病情变化快，预后两极分化   B加强预防措施可使儿童发病率和死亡率下降  C治疗及时，预后好、恢复快。 D年幼、体弱、营养不良儿病情容易突变  E儿科疾病后遗症多</w:t>
      </w:r>
    </w:p>
    <w:p w14:paraId="3E8241C0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2、儿科护理特点，以下哪项除外（  ）</w:t>
      </w:r>
    </w:p>
    <w:p w14:paraId="077C3427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A实施身心整体护理，重视环境带给儿童的影响    B减少创伤和疼痛，帮助儿童及其家庭建立把握感和控制感     C遵守法律和伦理道德规范    D多学科协同护理  E主要是医院参与儿童疾病预防、保健及护理工作。</w:t>
      </w:r>
    </w:p>
    <w:p w14:paraId="06285382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3、小儿生长发育顺序的规律，下列哪项正确（  ）   </w:t>
      </w:r>
    </w:p>
    <w:p w14:paraId="58B17018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A先下后上  B由远到近   C．由细到粗   D．先慢后快    E．由简单到复杂</w:t>
      </w:r>
    </w:p>
    <w:p w14:paraId="4D1AACD7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4、人体各系统发育不平衡，有先后之分，发育最早的系统是：</w:t>
      </w:r>
    </w:p>
    <w:p w14:paraId="477C984E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 神经系统         B 淋巴系统       C 一般体格发育         D 呼吸系统           E 生殖系统</w:t>
      </w:r>
    </w:p>
    <w:p w14:paraId="4E77E920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5、5岁小儿正常体重、身高是多少（  ） </w:t>
      </w:r>
    </w:p>
    <w:p w14:paraId="6F203C20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A18kg、110cm   B 16kg 、105cm   C  20kg、 112cm   D18kg 、115cm   E16kg 、110cm</w:t>
      </w:r>
    </w:p>
    <w:p w14:paraId="3E762BA9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6、婴儿期的保健重点，以下哪项是错误的（  ）    </w:t>
      </w:r>
    </w:p>
    <w:p w14:paraId="32EF6B0F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A、提倡母乳喂养至4～6个月         B、按计划免疫完成基础免疫   </w:t>
      </w:r>
    </w:p>
    <w:p w14:paraId="6D824926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C、及时添加辅助食品，为断乳作准备     D、预防缺铁性贫血和佝偻病及营养不良   </w:t>
      </w:r>
    </w:p>
    <w:p w14:paraId="1ED00731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E、早期教育，可让孩子听英语和背儿歌</w:t>
      </w:r>
    </w:p>
    <w:p w14:paraId="60768025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7、新生儿容易出现呕吐、溢奶，以下哪项除外原因（  ） </w:t>
      </w:r>
    </w:p>
    <w:p w14:paraId="36F313AA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A胃容量小    B胃呈水平位     C喷门括约肌发育好   D幽门括约肌发育好  E以上都对</w:t>
      </w:r>
    </w:p>
    <w:p w14:paraId="743E88BE">
      <w:pPr>
        <w:numPr>
          <w:ilvl w:val="0"/>
          <w:numId w:val="1"/>
        </w:num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新生儿黄疸的原因，以下哪项不正确（  ）   </w:t>
      </w:r>
    </w:p>
    <w:p w14:paraId="55F8C6CF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A红细胞过剩破坏多   B白蛋白联结运送胆红素能力不足       C肝酶含量低、活力不足</w:t>
      </w:r>
    </w:p>
    <w:p w14:paraId="513B39B9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D排泄结合胆红素能力差     E肠肝循环负荷小</w:t>
      </w:r>
    </w:p>
    <w:p w14:paraId="03B935BB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9、李宝宝、38周、顺产，出生体重1.5kg，3天后出现反应低下、哭声轻，测直肠温度32℃，腋温31℃，P140次/min，R42次/min，查体发现双下肢有水肿，轻度硬肿，医嘱予以暖箱复温治疗，如你是当班护士，开始复温暖箱温度为（  ）  </w:t>
      </w:r>
    </w:p>
    <w:p w14:paraId="4A4960B5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   31℃       B32℃     C  33℃       D35℃     E 36℃</w:t>
      </w:r>
    </w:p>
    <w:p w14:paraId="77D17D62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10、</w:t>
      </w:r>
      <w:r>
        <w:rPr>
          <w:rFonts w:ascii="宋体" w:hAnsi="宋体"/>
          <w:snapToGrid w:val="0"/>
          <w:kern w:val="0"/>
          <w:szCs w:val="21"/>
        </w:rPr>
        <w:t>青紫型先天性心脏病预防脑血栓形成的措施是</w:t>
      </w:r>
      <w:r>
        <w:rPr>
          <w:rFonts w:hint="eastAsia" w:ascii="宋体" w:hAnsi="宋体"/>
          <w:snapToGrid w:val="0"/>
          <w:kern w:val="0"/>
          <w:szCs w:val="21"/>
        </w:rPr>
        <w:t>（  ）</w:t>
      </w:r>
    </w:p>
    <w:p w14:paraId="51EF9855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ascii="宋体" w:hAnsi="宋体"/>
          <w:snapToGrid w:val="0"/>
          <w:kern w:val="0"/>
          <w:szCs w:val="21"/>
        </w:rPr>
        <w:t xml:space="preserve">A.防止患儿昏厥 </w:t>
      </w:r>
      <w:r>
        <w:rPr>
          <w:rFonts w:hint="eastAsia" w:ascii="宋体" w:hAnsi="宋体"/>
          <w:snapToGrid w:val="0"/>
          <w:kern w:val="0"/>
          <w:szCs w:val="21"/>
        </w:rPr>
        <w:t xml:space="preserve"> </w:t>
      </w:r>
      <w:r>
        <w:rPr>
          <w:rFonts w:ascii="宋体" w:hAnsi="宋体"/>
          <w:snapToGrid w:val="0"/>
          <w:kern w:val="0"/>
          <w:szCs w:val="21"/>
        </w:rPr>
        <w:t>B.防止患儿脱水</w:t>
      </w:r>
      <w:r>
        <w:rPr>
          <w:rFonts w:hint="eastAsia" w:ascii="宋体" w:hAnsi="宋体"/>
          <w:snapToGrid w:val="0"/>
          <w:kern w:val="0"/>
          <w:szCs w:val="21"/>
        </w:rPr>
        <w:t xml:space="preserve"> </w:t>
      </w:r>
      <w:r>
        <w:rPr>
          <w:rFonts w:ascii="宋体" w:hAnsi="宋体"/>
          <w:snapToGrid w:val="0"/>
          <w:kern w:val="0"/>
          <w:szCs w:val="21"/>
        </w:rPr>
        <w:t xml:space="preserve">C.防止患儿发绀 </w:t>
      </w:r>
      <w:r>
        <w:rPr>
          <w:rFonts w:hint="eastAsia" w:ascii="宋体" w:hAnsi="宋体"/>
          <w:snapToGrid w:val="0"/>
          <w:kern w:val="0"/>
          <w:szCs w:val="21"/>
        </w:rPr>
        <w:t xml:space="preserve"> </w:t>
      </w:r>
      <w:r>
        <w:rPr>
          <w:rFonts w:ascii="宋体" w:hAnsi="宋体"/>
          <w:snapToGrid w:val="0"/>
          <w:kern w:val="0"/>
          <w:szCs w:val="21"/>
        </w:rPr>
        <w:t>D.防止患儿缺氧</w:t>
      </w:r>
      <w:r>
        <w:rPr>
          <w:rFonts w:hint="eastAsia" w:ascii="宋体" w:hAnsi="宋体"/>
          <w:snapToGrid w:val="0"/>
          <w:kern w:val="0"/>
          <w:szCs w:val="21"/>
        </w:rPr>
        <w:t xml:space="preserve">  </w:t>
      </w:r>
      <w:r>
        <w:rPr>
          <w:rFonts w:ascii="宋体" w:hAnsi="宋体"/>
          <w:snapToGrid w:val="0"/>
          <w:kern w:val="0"/>
          <w:szCs w:val="21"/>
        </w:rPr>
        <w:t>E.防止患儿着凉</w:t>
      </w:r>
    </w:p>
    <w:p w14:paraId="1D6B845F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11、</w:t>
      </w:r>
      <w:r>
        <w:rPr>
          <w:rFonts w:ascii="宋体" w:hAnsi="宋体"/>
          <w:snapToGrid w:val="0"/>
          <w:kern w:val="0"/>
          <w:szCs w:val="21"/>
        </w:rPr>
        <w:t>房间隔缺损</w:t>
      </w:r>
      <w:r>
        <w:rPr>
          <w:rFonts w:hint="eastAsia" w:ascii="宋体" w:hAnsi="宋体"/>
          <w:snapToGrid w:val="0"/>
          <w:kern w:val="0"/>
          <w:szCs w:val="21"/>
        </w:rPr>
        <w:t>的表现（  ）</w:t>
      </w:r>
    </w:p>
    <w:p w14:paraId="0AACC011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ascii="宋体" w:hAnsi="宋体"/>
          <w:snapToGrid w:val="0"/>
          <w:kern w:val="0"/>
          <w:szCs w:val="21"/>
        </w:rPr>
        <w:t>A.肺动脉瓣区第二音固定分裂</w:t>
      </w:r>
      <w:r>
        <w:rPr>
          <w:rFonts w:hint="eastAsia" w:ascii="宋体" w:hAnsi="宋体"/>
          <w:snapToGrid w:val="0"/>
          <w:kern w:val="0"/>
          <w:szCs w:val="21"/>
        </w:rPr>
        <w:t xml:space="preserve">   </w:t>
      </w:r>
      <w:r>
        <w:rPr>
          <w:rFonts w:ascii="宋体" w:hAnsi="宋体"/>
          <w:snapToGrid w:val="0"/>
          <w:kern w:val="0"/>
          <w:szCs w:val="21"/>
        </w:rPr>
        <w:t>B.毛细血管搏动</w:t>
      </w:r>
    </w:p>
    <w:p w14:paraId="0DD9BD67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ascii="宋体" w:hAnsi="宋体"/>
          <w:snapToGrid w:val="0"/>
          <w:kern w:val="0"/>
          <w:szCs w:val="21"/>
        </w:rPr>
        <w:t>C.X线呈靴状心影</w:t>
      </w:r>
      <w:r>
        <w:rPr>
          <w:rFonts w:hint="eastAsia" w:ascii="宋体" w:hAnsi="宋体"/>
          <w:snapToGrid w:val="0"/>
          <w:kern w:val="0"/>
          <w:szCs w:val="21"/>
        </w:rPr>
        <w:t xml:space="preserve">     </w:t>
      </w:r>
      <w:r>
        <w:rPr>
          <w:rFonts w:ascii="宋体" w:hAnsi="宋体"/>
          <w:snapToGrid w:val="0"/>
          <w:kern w:val="0"/>
          <w:szCs w:val="21"/>
        </w:rPr>
        <w:t>D.胸骨左缘</w:t>
      </w:r>
      <w:r>
        <w:rPr>
          <w:rFonts w:hint="eastAsia" w:ascii="宋体" w:hAnsi="宋体"/>
          <w:snapToGrid w:val="0"/>
          <w:kern w:val="0"/>
          <w:szCs w:val="21"/>
        </w:rPr>
        <w:t>2</w:t>
      </w:r>
      <w:r>
        <w:rPr>
          <w:rFonts w:ascii="宋体" w:hAnsi="宋体"/>
          <w:snapToGrid w:val="0"/>
          <w:kern w:val="0"/>
          <w:szCs w:val="21"/>
        </w:rPr>
        <w:t>～4肋间</w:t>
      </w:r>
      <w:r>
        <w:rPr>
          <w:rFonts w:hint="eastAsia" w:ascii="宋体" w:hAnsi="宋体"/>
          <w:snapToGrid w:val="0"/>
          <w:kern w:val="0"/>
          <w:szCs w:val="21"/>
        </w:rPr>
        <w:t>有</w:t>
      </w:r>
      <w:r>
        <w:rPr>
          <w:rFonts w:ascii="宋体" w:hAnsi="宋体"/>
          <w:snapToGrid w:val="0"/>
          <w:kern w:val="0"/>
          <w:szCs w:val="21"/>
        </w:rPr>
        <w:t>杂音</w:t>
      </w:r>
      <w:r>
        <w:rPr>
          <w:rFonts w:hint="eastAsia" w:ascii="宋体" w:hAnsi="宋体"/>
          <w:snapToGrid w:val="0"/>
          <w:kern w:val="0"/>
          <w:szCs w:val="21"/>
        </w:rPr>
        <w:t xml:space="preserve">   E.</w:t>
      </w:r>
      <w:r>
        <w:rPr>
          <w:rFonts w:ascii="宋体" w:hAnsi="宋体"/>
          <w:snapToGrid w:val="0"/>
          <w:kern w:val="0"/>
          <w:szCs w:val="21"/>
        </w:rPr>
        <w:t>股动脉枪击声</w:t>
      </w:r>
    </w:p>
    <w:p w14:paraId="61DF01AB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12、头皮静脉穿刺注意事项哪项除外（  ）  </w:t>
      </w:r>
    </w:p>
    <w:p w14:paraId="744E606F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A注意无菌操作   B 注意药物配伍禁忌  C 穿刺过程中注意观察患儿的面色、反应  D输液观察中2小时巡视一次  E注意进针角度及深浅度</w:t>
      </w:r>
    </w:p>
    <w:p w14:paraId="622B8D69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13、新生儿臀部护理哪项不正确（  ）</w:t>
      </w:r>
    </w:p>
    <w:p w14:paraId="434B2DD5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A每次便后用温水擦洗   B 勤换尿不湿   C出现臀部皮肤潮红可使用鞣酸软膏   D臀部擦洗方法由后向前   E如有腹泻可涂植物油预防</w:t>
      </w:r>
    </w:p>
    <w:p w14:paraId="437FD8AE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14、评估患儿重度脱水的主要依据是（  ）   </w:t>
      </w:r>
    </w:p>
    <w:p w14:paraId="3DBB51E6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A、眼窝明显凹陷      B 皮肤弹性极差     C   尿量明显减少   D 外周循环衰竭     E 精神萎靡</w:t>
      </w:r>
    </w:p>
    <w:p w14:paraId="03CC59AA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15、如为低渗性脱水，补充累积损失量选用的混合液宜为（  ）   </w:t>
      </w:r>
    </w:p>
    <w:p w14:paraId="2525FF89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A、2：1等张含钠液    B、2：3：1液体    C、4:3:2 液体    D、1：1液体    E、1：2液体</w:t>
      </w:r>
    </w:p>
    <w:p w14:paraId="37966565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16、发生低渗性脱水时，其临床特点为（  ）     </w:t>
      </w:r>
    </w:p>
    <w:p w14:paraId="5D8F5E1F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A、血钠浓度130- 150 mmol/L     B、 脱水症明显    C、循环衰竭发生少 </w:t>
      </w:r>
    </w:p>
    <w:p w14:paraId="79639669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D、以细胞内脱水为主          E、常伴高热</w:t>
      </w:r>
    </w:p>
    <w:p w14:paraId="4467F6E2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17、7岁男孩，浮肿4天，伴少尿、血尿，入院时出现头痛、烦躁不安、伴呕吐。查体：R22次/分， HR112次/分，BP150/100mmHg。诊断为急性肾小球肾炎，该患儿已存在哪种并发症（  ）   </w:t>
      </w:r>
    </w:p>
    <w:p w14:paraId="7B337708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A、支气管肺炎   B、高血压脑病  C、肾功能衰竭  D、严重循环充 血 E、肾静脉血栓形成 </w:t>
      </w:r>
    </w:p>
    <w:p w14:paraId="7339244A">
      <w:pPr>
        <w:rPr>
          <w:rFonts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1</w:t>
      </w:r>
      <w:r>
        <w:rPr>
          <w:rFonts w:ascii="宋体" w:hAnsi="宋体"/>
          <w:snapToGrid w:val="0"/>
          <w:kern w:val="0"/>
          <w:szCs w:val="21"/>
        </w:rPr>
        <w:t>8</w:t>
      </w:r>
      <w:r>
        <w:rPr>
          <w:rFonts w:hint="eastAsia" w:ascii="宋体" w:hAnsi="宋体"/>
          <w:snapToGrid w:val="0"/>
          <w:kern w:val="0"/>
          <w:szCs w:val="21"/>
        </w:rPr>
        <w:t>、</w:t>
      </w:r>
      <w:r>
        <w:rPr>
          <w:rFonts w:ascii="宋体" w:hAnsi="宋体"/>
          <w:snapToGrid w:val="0"/>
          <w:kern w:val="0"/>
          <w:szCs w:val="21"/>
        </w:rPr>
        <w:t>急性上呼吸道感染的主要病原体是</w:t>
      </w:r>
      <w:r>
        <w:rPr>
          <w:rFonts w:hint="eastAsia" w:ascii="宋体" w:hAnsi="宋体"/>
          <w:snapToGrid w:val="0"/>
          <w:kern w:val="0"/>
          <w:szCs w:val="21"/>
        </w:rPr>
        <w:t>（  ）</w:t>
      </w:r>
    </w:p>
    <w:p w14:paraId="47216CC5">
      <w:pPr>
        <w:rPr>
          <w:rFonts w:ascii="宋体" w:hAnsi="宋体"/>
          <w:snapToGrid w:val="0"/>
          <w:kern w:val="0"/>
          <w:szCs w:val="21"/>
        </w:rPr>
      </w:pPr>
      <w:r>
        <w:rPr>
          <w:rFonts w:ascii="宋体" w:hAnsi="宋体"/>
          <w:snapToGrid w:val="0"/>
          <w:kern w:val="0"/>
          <w:szCs w:val="21"/>
        </w:rPr>
        <w:t>A.流感嗜血杆菌 B.金黄色葡萄球菌 C.链球菌 D.病毒 E.支原体</w:t>
      </w:r>
    </w:p>
    <w:p w14:paraId="67A64C6B">
      <w:pPr>
        <w:rPr>
          <w:rFonts w:ascii="宋体" w:hAnsi="宋体"/>
          <w:snapToGrid w:val="0"/>
          <w:kern w:val="0"/>
          <w:szCs w:val="21"/>
        </w:rPr>
      </w:pPr>
      <w:r>
        <w:rPr>
          <w:rFonts w:ascii="宋体" w:hAnsi="宋体"/>
          <w:snapToGrid w:val="0"/>
          <w:kern w:val="0"/>
          <w:szCs w:val="21"/>
        </w:rPr>
        <w:t>1</w:t>
      </w:r>
      <w:r>
        <w:rPr>
          <w:rFonts w:hint="eastAsia" w:ascii="宋体" w:hAnsi="宋体"/>
          <w:snapToGrid w:val="0"/>
          <w:kern w:val="0"/>
          <w:szCs w:val="21"/>
        </w:rPr>
        <w:t>9、</w:t>
      </w:r>
      <w:r>
        <w:rPr>
          <w:rFonts w:ascii="宋体" w:hAnsi="宋体"/>
          <w:snapToGrid w:val="0"/>
          <w:kern w:val="0"/>
          <w:szCs w:val="21"/>
        </w:rPr>
        <w:t>引起肺炎患儿全身各系统病理生理变化的关键因素是</w:t>
      </w:r>
    </w:p>
    <w:p w14:paraId="7B214442">
      <w:pPr>
        <w:rPr>
          <w:rFonts w:ascii="宋体" w:hAnsi="宋体"/>
          <w:snapToGrid w:val="0"/>
          <w:kern w:val="0"/>
          <w:szCs w:val="21"/>
        </w:rPr>
      </w:pPr>
      <w:r>
        <w:rPr>
          <w:rFonts w:ascii="宋体" w:hAnsi="宋体"/>
          <w:snapToGrid w:val="0"/>
          <w:kern w:val="0"/>
          <w:szCs w:val="21"/>
        </w:rPr>
        <w:t>A.病原体侵入 B.毒素作用 C.缺氧和二氧化碳潴留 D.器官发育不成熟 E.机体抵抗力低下</w:t>
      </w:r>
    </w:p>
    <w:p w14:paraId="7CD0EFC6">
      <w:pPr>
        <w:rPr>
          <w:rFonts w:ascii="宋体" w:hAnsi="宋体"/>
          <w:snapToGrid w:val="0"/>
          <w:kern w:val="0"/>
          <w:szCs w:val="21"/>
        </w:rPr>
      </w:pPr>
      <w:r>
        <w:rPr>
          <w:rFonts w:ascii="宋体" w:hAnsi="宋体"/>
          <w:snapToGrid w:val="0"/>
          <w:kern w:val="0"/>
          <w:szCs w:val="21"/>
        </w:rPr>
        <w:t>2</w:t>
      </w:r>
      <w:r>
        <w:rPr>
          <w:rFonts w:hint="eastAsia" w:ascii="宋体" w:hAnsi="宋体"/>
          <w:snapToGrid w:val="0"/>
          <w:kern w:val="0"/>
          <w:szCs w:val="21"/>
        </w:rPr>
        <w:t>0、</w:t>
      </w:r>
      <w:r>
        <w:rPr>
          <w:rFonts w:ascii="宋体" w:hAnsi="宋体"/>
          <w:snapToGrid w:val="0"/>
          <w:kern w:val="0"/>
          <w:szCs w:val="21"/>
        </w:rPr>
        <w:t>轻症与重症肺炎的主要区别点是</w:t>
      </w:r>
      <w:r>
        <w:rPr>
          <w:rFonts w:hint="eastAsia" w:ascii="宋体" w:hAnsi="宋体"/>
          <w:snapToGrid w:val="0"/>
          <w:kern w:val="0"/>
          <w:szCs w:val="21"/>
        </w:rPr>
        <w:t>（  ）</w:t>
      </w:r>
    </w:p>
    <w:p w14:paraId="41F593E3">
      <w:pPr>
        <w:rPr>
          <w:rFonts w:ascii="宋体" w:hAnsi="宋体"/>
          <w:snapToGrid w:val="0"/>
          <w:kern w:val="0"/>
          <w:szCs w:val="21"/>
        </w:rPr>
      </w:pPr>
      <w:r>
        <w:rPr>
          <w:rFonts w:ascii="宋体" w:hAnsi="宋体"/>
          <w:snapToGrid w:val="0"/>
          <w:kern w:val="0"/>
          <w:szCs w:val="21"/>
        </w:rPr>
        <w:t>A.发热 B.咳嗽程度 C.呼吸快慢 D.有无呼吸系统外的表现 E.白细胞数的高低</w:t>
      </w:r>
    </w:p>
    <w:p w14:paraId="1C68A1F9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21、为小儿提供能量的主要营养素是（  ）   </w:t>
      </w:r>
    </w:p>
    <w:p w14:paraId="4DDD6952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A．脂肪  B．蛋白质   C．矿物质   D．维生素    E．碳水化合物</w:t>
      </w:r>
    </w:p>
    <w:p w14:paraId="3957498B">
      <w:pPr>
        <w:rPr>
          <w:rFonts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22、</w:t>
      </w:r>
      <w:r>
        <w:rPr>
          <w:rFonts w:ascii="宋体" w:hAnsi="宋体"/>
          <w:snapToGrid w:val="0"/>
          <w:kern w:val="0"/>
          <w:szCs w:val="21"/>
        </w:rPr>
        <w:t>有明显神经精神症状的营养性巨幼细胞性贫血，首选的治疗是</w:t>
      </w:r>
      <w:r>
        <w:rPr>
          <w:rFonts w:hint="eastAsia" w:ascii="宋体" w:hAnsi="宋体"/>
          <w:snapToGrid w:val="0"/>
          <w:kern w:val="0"/>
          <w:szCs w:val="21"/>
        </w:rPr>
        <w:t>（  ）</w:t>
      </w:r>
    </w:p>
    <w:p w14:paraId="4A066BB9">
      <w:pPr>
        <w:rPr>
          <w:rFonts w:ascii="宋体" w:hAnsi="宋体"/>
          <w:snapToGrid w:val="0"/>
          <w:kern w:val="0"/>
          <w:szCs w:val="21"/>
        </w:rPr>
      </w:pPr>
      <w:r>
        <w:rPr>
          <w:rFonts w:ascii="宋体" w:hAnsi="宋体"/>
          <w:snapToGrid w:val="0"/>
          <w:kern w:val="0"/>
          <w:szCs w:val="21"/>
        </w:rPr>
        <w:t>A．叶酸</w:t>
      </w:r>
      <w:r>
        <w:rPr>
          <w:rFonts w:hint="eastAsia" w:ascii="宋体" w:hAnsi="宋体"/>
          <w:snapToGrid w:val="0"/>
          <w:kern w:val="0"/>
          <w:szCs w:val="21"/>
        </w:rPr>
        <w:t xml:space="preserve">   </w:t>
      </w:r>
      <w:r>
        <w:rPr>
          <w:rFonts w:ascii="宋体" w:hAnsi="宋体"/>
          <w:snapToGrid w:val="0"/>
          <w:kern w:val="0"/>
          <w:szCs w:val="21"/>
        </w:rPr>
        <w:t>B．铁剂</w:t>
      </w:r>
      <w:r>
        <w:rPr>
          <w:rFonts w:hint="eastAsia" w:ascii="宋体" w:hAnsi="宋体"/>
          <w:snapToGrid w:val="0"/>
          <w:kern w:val="0"/>
          <w:szCs w:val="21"/>
        </w:rPr>
        <w:t xml:space="preserve">   </w:t>
      </w:r>
      <w:r>
        <w:rPr>
          <w:rFonts w:ascii="宋体" w:hAnsi="宋体"/>
          <w:snapToGrid w:val="0"/>
          <w:kern w:val="0"/>
          <w:szCs w:val="21"/>
        </w:rPr>
        <w:t>C．维生素B12</w:t>
      </w:r>
      <w:r>
        <w:rPr>
          <w:rFonts w:hint="eastAsia" w:ascii="宋体" w:hAnsi="宋体"/>
          <w:snapToGrid w:val="0"/>
          <w:kern w:val="0"/>
          <w:szCs w:val="21"/>
        </w:rPr>
        <w:t xml:space="preserve">   </w:t>
      </w:r>
      <w:r>
        <w:rPr>
          <w:rFonts w:ascii="宋体" w:hAnsi="宋体"/>
          <w:snapToGrid w:val="0"/>
          <w:kern w:val="0"/>
          <w:szCs w:val="21"/>
        </w:rPr>
        <w:t>D．铁剂加维生素C</w:t>
      </w:r>
      <w:r>
        <w:rPr>
          <w:rFonts w:hint="eastAsia" w:ascii="宋体" w:hAnsi="宋体"/>
          <w:snapToGrid w:val="0"/>
          <w:kern w:val="0"/>
          <w:szCs w:val="21"/>
        </w:rPr>
        <w:t xml:space="preserve">   </w:t>
      </w:r>
      <w:r>
        <w:rPr>
          <w:rFonts w:ascii="宋体" w:hAnsi="宋体"/>
          <w:snapToGrid w:val="0"/>
          <w:kern w:val="0"/>
          <w:szCs w:val="21"/>
        </w:rPr>
        <w:t>E．叶酸加维生素B12</w:t>
      </w:r>
    </w:p>
    <w:p w14:paraId="683D4F0C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23、</w:t>
      </w:r>
      <w:r>
        <w:rPr>
          <w:rFonts w:ascii="宋体" w:hAnsi="宋体"/>
          <w:snapToGrid w:val="0"/>
          <w:kern w:val="0"/>
          <w:szCs w:val="21"/>
        </w:rPr>
        <w:t>护士评估川崎病病儿时，认为其特征性的表现是</w:t>
      </w:r>
      <w:r>
        <w:rPr>
          <w:rFonts w:hint="eastAsia" w:ascii="宋体" w:hAnsi="宋体"/>
          <w:snapToGrid w:val="0"/>
          <w:kern w:val="0"/>
          <w:szCs w:val="21"/>
        </w:rPr>
        <w:t>（  ）</w:t>
      </w:r>
    </w:p>
    <w:p w14:paraId="0EB25D35">
      <w:pPr>
        <w:rPr>
          <w:rFonts w:ascii="宋体" w:hAnsi="宋体"/>
          <w:snapToGrid w:val="0"/>
          <w:kern w:val="0"/>
          <w:szCs w:val="21"/>
        </w:rPr>
      </w:pPr>
      <w:r>
        <w:rPr>
          <w:rFonts w:ascii="宋体" w:hAnsi="宋体"/>
          <w:snapToGrid w:val="0"/>
          <w:kern w:val="0"/>
          <w:szCs w:val="21"/>
        </w:rPr>
        <w:t xml:space="preserve">A.发热　　B．猩红热样皮疹　　C.杨梅舌 </w:t>
      </w:r>
    </w:p>
    <w:p w14:paraId="76DCA0B3">
      <w:pPr>
        <w:rPr>
          <w:rFonts w:ascii="宋体" w:hAnsi="宋体"/>
          <w:snapToGrid w:val="0"/>
          <w:kern w:val="0"/>
          <w:szCs w:val="21"/>
        </w:rPr>
      </w:pPr>
      <w:r>
        <w:rPr>
          <w:rFonts w:ascii="宋体" w:hAnsi="宋体"/>
          <w:snapToGrid w:val="0"/>
          <w:kern w:val="0"/>
          <w:szCs w:val="21"/>
        </w:rPr>
        <w:t>D.指、趾端甲床与皮肤交界处出现膜状脱皮　 E．颈淋巴结肿大</w:t>
      </w:r>
    </w:p>
    <w:p w14:paraId="611649A0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24、降低麻疹发病率的关键措施是（  ）</w:t>
      </w:r>
    </w:p>
    <w:p w14:paraId="0290D77B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A.早发现,早治疗,早隔离 B.易感儿按时接种麻疹疫苗 C.患儿停留过的病室要彻底通风</w:t>
      </w:r>
    </w:p>
    <w:p w14:paraId="2B6361FE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D.易感儿接触患儿后注射免疫球蛋白 E.流行期间易感儿不要到人群密集的公共场所</w:t>
      </w:r>
    </w:p>
    <w:p w14:paraId="3212004D">
      <w:pPr>
        <w:jc w:val="left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25、下列哪项是出生时具备以后应消失的反射（  ）</w:t>
      </w:r>
    </w:p>
    <w:p w14:paraId="65272F3F">
      <w:pPr>
        <w:jc w:val="left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A．吞咽反射    B．角膜反射    C．握持反射 D．瞳孔反射    E．结膜反射</w:t>
      </w:r>
    </w:p>
    <w:p w14:paraId="3DF09629">
      <w:pPr>
        <w:jc w:val="left"/>
        <w:rPr>
          <w:rFonts w:hint="eastAsia" w:ascii="宋体" w:hAnsi="宋体"/>
          <w:b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二、多项选择题(在每小题的五个备选答案中，选出二至五个正确答案，并将正确答案的序号填在答题卡相少选、错选均不得分。</w:t>
      </w:r>
    </w:p>
    <w:p w14:paraId="66B094D7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1、</w:t>
      </w:r>
      <w:bookmarkStart w:id="4" w:name="OLE_LINK71"/>
      <w:r>
        <w:rPr>
          <w:rFonts w:hint="eastAsia" w:ascii="宋体" w:hAnsi="宋体"/>
          <w:snapToGrid w:val="0"/>
          <w:kern w:val="0"/>
          <w:szCs w:val="21"/>
        </w:rPr>
        <w:t>肺炎患儿存在的主要护理问题是</w:t>
      </w:r>
      <w:bookmarkEnd w:id="4"/>
      <w:r>
        <w:rPr>
          <w:rFonts w:hint="eastAsia" w:ascii="宋体" w:hAnsi="宋体"/>
          <w:snapToGrid w:val="0"/>
          <w:kern w:val="0"/>
          <w:szCs w:val="21"/>
        </w:rPr>
        <w:t>（  ）</w:t>
      </w:r>
    </w:p>
    <w:p w14:paraId="40294595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A.气体交换受损 B.体温过高 C.皮肤完整性受损 D.组织灌注量改变 E.清理呼吸道无效</w:t>
      </w:r>
    </w:p>
    <w:p w14:paraId="35E03355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2、下列哪项不符合10月小儿发育特点？  </w:t>
      </w:r>
    </w:p>
    <w:p w14:paraId="02A4EAEA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A身高70cm     B能模仿招手     C出牙6颗    D能独立行走   E能拿着奶瓶自己吃</w:t>
      </w:r>
    </w:p>
    <w:p w14:paraId="4C32365A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3、属于化脓性脑膜炎并发症的是（  ）</w:t>
      </w:r>
    </w:p>
    <w:p w14:paraId="4B1D88C0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A．失明B．发热C．脑积水D．硬膜下积液E．脑积水</w:t>
      </w:r>
    </w:p>
    <w:p w14:paraId="30069CF3">
      <w:pPr>
        <w:rPr>
          <w:rFonts w:hint="eastAsia" w:ascii="宋体" w:hAnsi="宋体"/>
          <w:b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三、判断题</w:t>
      </w:r>
    </w:p>
    <w:p w14:paraId="6F50BC6B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1、麻疹疫苗接种前1月，接种后2周应避免使用免疫球蛋白。</w:t>
      </w:r>
    </w:p>
    <w:p w14:paraId="28BD1722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2、新生儿败血症常见的细菌为厌氧菌。</w:t>
      </w:r>
    </w:p>
    <w:p w14:paraId="22B1C07D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3、新生儿ABO溶血一般比Rh溶血症状重、预后不良。</w:t>
      </w:r>
    </w:p>
    <w:p w14:paraId="2ECB2E1F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4、胎儿血循环除脐动脉内是氧合血外，其余都是混合血。胎儿期肝血含氧量最高，心、脑、上肢次之，而下半身血含氧量最低。</w:t>
      </w:r>
    </w:p>
    <w:p w14:paraId="5850B756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5、母乳中90%的碳水化合物为甲型乳糖，有利于脑的发育。</w:t>
      </w:r>
    </w:p>
    <w:p w14:paraId="026FE976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6、对缺铁性贫血有早期诊断价值的指标是血清铁蛋白。</w:t>
      </w:r>
    </w:p>
    <w:p w14:paraId="3E52E3E0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7、金葡菌肺炎临床最大的特点是容易并发脓胸、脓气胸、肺大泡。</w:t>
      </w:r>
    </w:p>
    <w:p w14:paraId="4CB3933C">
      <w:pPr>
        <w:jc w:val="left"/>
        <w:rPr>
          <w:rFonts w:hint="eastAsia" w:ascii="宋体" w:hAnsi="宋体"/>
          <w:b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四、填空题</w:t>
      </w:r>
    </w:p>
    <w:p w14:paraId="1342EF36">
      <w:pPr>
        <w:numPr>
          <w:ilvl w:val="0"/>
          <w:numId w:val="2"/>
        </w:num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新生儿心肺复苏时，心脏按压的频率是（ 1 ）次/min，按压与通气比是（  2 ）。</w:t>
      </w:r>
    </w:p>
    <w:p w14:paraId="2C79D358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2、室间隔缺损心脏杂音位于（   3  ）房缺心脏杂音位于（ 4  ）动脉导管未闭心脏杂音位于（ 5 ），法洛氏四联症心脏杂音位于（ 6 ）。     </w:t>
      </w:r>
    </w:p>
    <w:p w14:paraId="7116B0B1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3、脱水是由于丢失体液过多和摄入不足使 （ 7 ）尤其是 （ 8 ）减少。 </w:t>
      </w:r>
    </w:p>
    <w:p w14:paraId="6AD003A8">
      <w:pPr>
        <w:jc w:val="left"/>
        <w:rPr>
          <w:rFonts w:hint="eastAsia" w:ascii="宋体" w:hAnsi="宋体"/>
          <w:b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五、名词解释</w:t>
      </w:r>
    </w:p>
    <w:p w14:paraId="71C5B20E">
      <w:pPr>
        <w:numPr>
          <w:ilvl w:val="0"/>
          <w:numId w:val="0"/>
        </w:num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 w:eastAsiaTheme="minorEastAsia" w:cstheme="minorBidi"/>
          <w:snapToGrid w:val="0"/>
          <w:kern w:val="0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napToGrid w:val="0"/>
          <w:kern w:val="0"/>
          <w:szCs w:val="21"/>
        </w:rPr>
        <w:t>适于胎龄儿2、面神经征</w:t>
      </w:r>
    </w:p>
    <w:p w14:paraId="1496DE0F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3、热性惊厥 </w:t>
      </w:r>
    </w:p>
    <w:p w14:paraId="5B9E5411">
      <w:pPr>
        <w:widowControl/>
        <w:jc w:val="left"/>
        <w:rPr>
          <w:rFonts w:hint="eastAsia" w:ascii="宋体" w:hAnsi="宋体"/>
          <w:b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六、简答题</w:t>
      </w:r>
    </w:p>
    <w:p w14:paraId="1F6B5D6A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1、简述肾病综合症患儿如何预防感染？</w:t>
      </w:r>
    </w:p>
    <w:p w14:paraId="291B9321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2、TOF法洛四症联的临床表现及并发症有哪些？</w:t>
      </w:r>
    </w:p>
    <w:p w14:paraId="59AA699F">
      <w:pPr>
        <w:pStyle w:val="2"/>
        <w:widowControl/>
        <w:numPr>
          <w:ilvl w:val="0"/>
          <w:numId w:val="3"/>
        </w:numPr>
        <w:jc w:val="left"/>
        <w:rPr>
          <w:rFonts w:hAnsi="宋体" w:cs="Times New Roman"/>
          <w:b/>
          <w:snapToGrid w:val="0"/>
          <w:kern w:val="0"/>
        </w:rPr>
      </w:pPr>
      <w:r>
        <w:rPr>
          <w:rFonts w:hint="eastAsia" w:hAnsi="宋体" w:cs="Times New Roman"/>
          <w:b/>
          <w:snapToGrid w:val="0"/>
          <w:kern w:val="0"/>
        </w:rPr>
        <w:t>综合题</w:t>
      </w:r>
    </w:p>
    <w:p w14:paraId="78D254F9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 患儿，男， 18个月，平素体重10.5kg。因“腹泻呕吐2天”入院。患儿于入院前2天出现腹泻，日解10余次，呈黄色稀水样便，量中等。今起伴有呕吐数次，为内容物，非喷射状。 发病以来患儿纳差，精神萎靡，尿量减少。</w:t>
      </w:r>
    </w:p>
    <w:p w14:paraId="27CF8A79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体格检查：T38.6℃，P132次/分，R32次，W9.2Kg, 精神萎靡，皮肤干燥，弹性差，前囟和眼眶凹陷，口腔粘膜干燥，双肺（一），腹稍胀，肠鸣音8次/分，四肢稍凉，肛周皮肤发红。</w:t>
      </w:r>
    </w:p>
    <w:p w14:paraId="5799A18F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辅助检查：血钠132 mmol/L， 血钾3.2 mmol/L，血HC03-16mmol/L，粪便快速轮状病毒检测阳性。临床诊断感染性腹泻。</w:t>
      </w:r>
    </w:p>
    <w:p w14:paraId="1EDB4F7F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问题  ：</w:t>
      </w:r>
    </w:p>
    <w:p w14:paraId="54206165">
      <w:pPr>
        <w:numPr>
          <w:ilvl w:val="0"/>
          <w:numId w:val="0"/>
        </w:numPr>
        <w:ind w:left="285" w:leftChars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 w:cstheme="minorBidi"/>
          <w:snapToGrid w:val="0"/>
          <w:kern w:val="0"/>
          <w:sz w:val="21"/>
          <w:szCs w:val="21"/>
          <w:lang w:val="en-US" w:eastAsia="zh-CN" w:bidi="ar-SA"/>
        </w:rPr>
        <w:t>1</w:t>
      </w:r>
      <w:r>
        <w:rPr>
          <w:rFonts w:hint="eastAsia" w:ascii="宋体" w:hAnsi="宋体" w:eastAsiaTheme="minorEastAsia" w:cstheme="minorBidi"/>
          <w:snapToGrid w:val="0"/>
          <w:kern w:val="0"/>
          <w:sz w:val="21"/>
          <w:szCs w:val="21"/>
          <w:lang w:val="en-US" w:eastAsia="zh-CN" w:bidi="ar-SA"/>
        </w:rPr>
        <w:t>、</w:t>
      </w:r>
      <w:r>
        <w:rPr>
          <w:rFonts w:hint="eastAsia" w:ascii="宋体" w:hAnsi="宋体"/>
          <w:snapToGrid w:val="0"/>
          <w:kern w:val="0"/>
          <w:szCs w:val="21"/>
        </w:rPr>
        <w:t>列出其主要护理诊断。</w:t>
      </w:r>
    </w:p>
    <w:p w14:paraId="4AA9CEBF">
      <w:pPr>
        <w:numPr>
          <w:ilvl w:val="0"/>
          <w:numId w:val="0"/>
        </w:numPr>
        <w:ind w:left="285" w:leftChars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 w:cstheme="minorBidi"/>
          <w:snapToGrid w:val="0"/>
          <w:kern w:val="0"/>
          <w:sz w:val="21"/>
          <w:szCs w:val="21"/>
          <w:lang w:val="en-US" w:eastAsia="zh-CN" w:bidi="ar-SA"/>
        </w:rPr>
        <w:t>2</w:t>
      </w:r>
      <w:r>
        <w:rPr>
          <w:rFonts w:hint="eastAsia" w:ascii="宋体" w:hAnsi="宋体" w:eastAsiaTheme="minorEastAsia" w:cstheme="minorBidi"/>
          <w:snapToGrid w:val="0"/>
          <w:kern w:val="0"/>
          <w:sz w:val="21"/>
          <w:szCs w:val="21"/>
          <w:lang w:val="en-US" w:eastAsia="zh-CN" w:bidi="ar-SA"/>
        </w:rPr>
        <w:t>、</w:t>
      </w:r>
      <w:r>
        <w:rPr>
          <w:rFonts w:hint="eastAsia" w:ascii="宋体" w:hAnsi="宋体"/>
          <w:snapToGrid w:val="0"/>
          <w:kern w:val="0"/>
          <w:szCs w:val="21"/>
        </w:rPr>
        <w:t>为该患儿制订主要护理措施。</w:t>
      </w:r>
    </w:p>
    <w:p w14:paraId="7F04F960">
      <w:pPr>
        <w:pStyle w:val="2"/>
        <w:widowControl/>
        <w:jc w:val="left"/>
        <w:rPr>
          <w:rFonts w:hint="eastAsia" w:hAnsi="宋体" w:cs="Times New Roman"/>
          <w:snapToGrid w:val="0"/>
          <w:kern w:val="0"/>
        </w:rPr>
      </w:pPr>
    </w:p>
    <w:p w14:paraId="193DCB87">
      <w:pPr>
        <w:pStyle w:val="2"/>
        <w:widowControl/>
        <w:jc w:val="left"/>
        <w:rPr>
          <w:rFonts w:hint="eastAsia" w:hAnsi="宋体" w:cs="Times New Roman"/>
          <w:snapToGrid w:val="0"/>
          <w:kern w:val="0"/>
        </w:rPr>
      </w:pPr>
    </w:p>
    <w:p w14:paraId="691E56FC">
      <w:pPr>
        <w:spacing w:line="400" w:lineRule="exact"/>
        <w:ind w:firstLine="420" w:firstLineChars="200"/>
        <w:jc w:val="left"/>
        <w:rPr>
          <w:rFonts w:hint="eastAsia" w:ascii="宋体" w:hAnsi="宋体"/>
          <w:snapToGrid w:val="0"/>
          <w:kern w:val="0"/>
          <w:szCs w:val="21"/>
        </w:rPr>
      </w:pPr>
    </w:p>
    <w:p w14:paraId="755F4BD9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参考答案</w:t>
      </w:r>
    </w:p>
    <w:p w14:paraId="186AAFBA">
      <w:pPr>
        <w:rPr>
          <w:rFonts w:hint="eastAsia"/>
          <w:b/>
          <w:bCs/>
          <w:lang w:val="en-US" w:eastAsia="zh-CN"/>
        </w:rPr>
      </w:pPr>
      <w:r>
        <w:rPr>
          <w:rFonts w:hint="eastAsia" w:ascii="宋体" w:hAnsi="宋体"/>
          <w:b/>
          <w:bCs w:val="0"/>
          <w:snapToGrid w:val="0"/>
          <w:kern w:val="0"/>
          <w:sz w:val="24"/>
          <w:szCs w:val="24"/>
          <w:lang w:val="en-US" w:eastAsia="zh-CN"/>
        </w:rPr>
        <w:t xml:space="preserve">选择题 1-5 EEEAAA 6-10 ECECB 11-15 ADDDC 16-20 BBDCD 21-25 ECDAC </w:t>
      </w:r>
    </w:p>
    <w:p w14:paraId="511DB9D3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多项选择题</w:t>
      </w:r>
      <w:r>
        <w:rPr>
          <w:rFonts w:hint="eastAsia"/>
          <w:sz w:val="28"/>
          <w:szCs w:val="36"/>
          <w:lang w:val="en-US" w:eastAsia="zh-CN"/>
        </w:rPr>
        <w:t xml:space="preserve"> 1.ABE  2.ABCE  3.CDE</w:t>
      </w:r>
    </w:p>
    <w:p w14:paraId="7B8BC2BE">
      <w:pPr>
        <w:rPr>
          <w:rFonts w:hint="default" w:ascii="Arial" w:hAnsi="Arial" w:cs="Arial"/>
          <w:sz w:val="28"/>
          <w:szCs w:val="36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 xml:space="preserve">判断题 </w:t>
      </w:r>
      <w:r>
        <w:rPr>
          <w:rFonts w:hint="default" w:ascii="Arial" w:hAnsi="Arial" w:cs="Arial"/>
          <w:sz w:val="28"/>
          <w:szCs w:val="36"/>
          <w:lang w:val="en-US" w:eastAsia="zh-CN"/>
        </w:rPr>
        <w:t>√××××√√</w:t>
      </w:r>
    </w:p>
    <w:p w14:paraId="30A3AC78">
      <w:pPr>
        <w:rPr>
          <w:rFonts w:hint="default" w:ascii="Arial" w:hAnsi="Arial" w:cs="Arial"/>
          <w:sz w:val="36"/>
          <w:szCs w:val="44"/>
          <w:lang w:val="en-US" w:eastAsia="zh-CN"/>
        </w:rPr>
      </w:pPr>
      <w:r>
        <w:rPr>
          <w:rFonts w:hint="eastAsia" w:ascii="宋体" w:hAnsi="宋体"/>
          <w:b/>
          <w:snapToGrid w:val="0"/>
          <w:kern w:val="0"/>
          <w:sz w:val="24"/>
          <w:szCs w:val="24"/>
        </w:rPr>
        <w:t>填空题</w:t>
      </w:r>
    </w:p>
    <w:p w14:paraId="1420A0F6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1.新生儿心肺复苏时，心脏按压的频率是（</w:t>
      </w:r>
      <w:r>
        <w:rPr>
          <w:rFonts w:hint="eastAsia" w:ascii="宋体" w:hAnsi="宋体"/>
          <w:b/>
          <w:bCs/>
          <w:snapToGrid w:val="0"/>
          <w:kern w:val="0"/>
          <w:szCs w:val="21"/>
        </w:rPr>
        <w:t xml:space="preserve"> 120 </w:t>
      </w:r>
      <w:r>
        <w:rPr>
          <w:rFonts w:hint="eastAsia" w:ascii="宋体" w:hAnsi="宋体"/>
          <w:snapToGrid w:val="0"/>
          <w:kern w:val="0"/>
          <w:szCs w:val="21"/>
        </w:rPr>
        <w:t xml:space="preserve"> ）次/min，按压与通气比是（  </w:t>
      </w:r>
      <w:r>
        <w:rPr>
          <w:rFonts w:hint="eastAsia" w:ascii="宋体" w:hAnsi="宋体"/>
          <w:b/>
          <w:bCs/>
          <w:snapToGrid w:val="0"/>
          <w:kern w:val="0"/>
          <w:szCs w:val="21"/>
        </w:rPr>
        <w:t>3:1</w:t>
      </w:r>
      <w:r>
        <w:rPr>
          <w:rFonts w:hint="eastAsia" w:ascii="宋体" w:hAnsi="宋体"/>
          <w:snapToGrid w:val="0"/>
          <w:kern w:val="0"/>
          <w:szCs w:val="21"/>
        </w:rPr>
        <w:t>）。</w:t>
      </w:r>
    </w:p>
    <w:p w14:paraId="51DADE48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2、室间隔缺损心脏杂音位于（      </w:t>
      </w:r>
      <w:r>
        <w:rPr>
          <w:rFonts w:hint="eastAsia" w:ascii="宋体" w:hAnsi="宋体"/>
          <w:b/>
          <w:bCs/>
          <w:snapToGrid w:val="0"/>
          <w:kern w:val="0"/>
          <w:szCs w:val="21"/>
        </w:rPr>
        <w:t>胸骨左缘第3~4肋间</w:t>
      </w:r>
      <w:r>
        <w:rPr>
          <w:rFonts w:hint="eastAsia" w:ascii="宋体" w:hAnsi="宋体"/>
          <w:snapToGrid w:val="0"/>
          <w:kern w:val="0"/>
          <w:szCs w:val="21"/>
        </w:rPr>
        <w:t xml:space="preserve">   ）房缺心脏杂音位于（ </w:t>
      </w:r>
      <w:r>
        <w:rPr>
          <w:rFonts w:hint="eastAsia" w:ascii="宋体" w:hAnsi="宋体"/>
          <w:b/>
          <w:bCs/>
          <w:snapToGrid w:val="0"/>
          <w:kern w:val="0"/>
          <w:szCs w:val="21"/>
        </w:rPr>
        <w:t xml:space="preserve">胸骨左缘第2~3肋间 </w:t>
      </w:r>
      <w:r>
        <w:rPr>
          <w:rFonts w:hint="eastAsia" w:ascii="宋体" w:hAnsi="宋体"/>
          <w:snapToGrid w:val="0"/>
          <w:kern w:val="0"/>
          <w:szCs w:val="21"/>
        </w:rPr>
        <w:t xml:space="preserve">   ）动脉导管未闭心脏杂音位于（</w:t>
      </w:r>
      <w:r>
        <w:rPr>
          <w:rFonts w:hint="eastAsia" w:ascii="宋体" w:hAnsi="宋体"/>
          <w:b/>
          <w:bCs/>
          <w:snapToGrid w:val="0"/>
          <w:kern w:val="0"/>
          <w:szCs w:val="21"/>
        </w:rPr>
        <w:t xml:space="preserve">胸骨左缘第2~3肋间  </w:t>
      </w:r>
      <w:r>
        <w:rPr>
          <w:rFonts w:hint="eastAsia" w:ascii="宋体" w:hAnsi="宋体"/>
          <w:snapToGrid w:val="0"/>
          <w:kern w:val="0"/>
          <w:szCs w:val="21"/>
        </w:rPr>
        <w:t xml:space="preserve">    ），法洛氏四联症心脏杂音位于（</w:t>
      </w:r>
      <w:r>
        <w:rPr>
          <w:rFonts w:hint="eastAsia" w:ascii="宋体" w:hAnsi="宋体"/>
          <w:b/>
          <w:bCs/>
          <w:snapToGrid w:val="0"/>
          <w:kern w:val="0"/>
          <w:szCs w:val="21"/>
        </w:rPr>
        <w:t xml:space="preserve"> 胸骨左缘2~4肋间  </w:t>
      </w:r>
      <w:r>
        <w:rPr>
          <w:rFonts w:hint="eastAsia" w:ascii="宋体" w:hAnsi="宋体"/>
          <w:snapToGrid w:val="0"/>
          <w:kern w:val="0"/>
          <w:szCs w:val="21"/>
        </w:rPr>
        <w:t xml:space="preserve">       </w:t>
      </w:r>
    </w:p>
    <w:p w14:paraId="6AC287C5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2296160</wp:posOffset>
                </wp:positionH>
                <wp:positionV relativeFrom="paragraph">
                  <wp:posOffset>257175</wp:posOffset>
                </wp:positionV>
                <wp:extent cx="335280" cy="0"/>
                <wp:effectExtent l="0" t="4445" r="0" b="508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0.8pt;margin-top:20.25pt;height:0pt;width:26.4pt;z-index:251659264;mso-width-relative:page;mso-height-relative:page;" o:connectortype="straight" filled="f" stroked="t" coordsize="21600,21600" o:gfxdata="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O9th7TYAAAACQEAAA8AAAAAAAAAAQAgAAAAIgAAAGRycy9kb3ducmV2&#10;LnhtbFBLAQIUABQAAAAIAIdO4kBopxRY/AEAAOsDAAAOAAAAAAAAAAEAIAAAACcBAABkcnMvZTJv&#10;RG9jLnhtbFBLBQYAAAAABgAGAFkBAACVBQAAAAA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w:rPr>
          <w:rFonts w:hint="eastAsia" w:ascii="宋体" w:hAnsi="宋体"/>
          <w:snapToGrid w:val="0"/>
          <w:kern w:val="0"/>
          <w:szCs w:val="21"/>
        </w:rPr>
        <w:t>3、脱水是由于丢失体液过多和摄入不足使</w:t>
      </w:r>
      <w:r>
        <w:rPr>
          <w:rFonts w:hint="eastAsia" w:ascii="宋体" w:hAnsi="宋体"/>
          <w:b/>
          <w:bCs/>
          <w:snapToGrid w:val="0"/>
          <w:kern w:val="0"/>
          <w:szCs w:val="21"/>
        </w:rPr>
        <w:t>体液总量</w:t>
      </w:r>
      <w:r>
        <w:rPr>
          <w:rFonts w:hint="eastAsia" w:ascii="宋体" w:hAnsi="宋体"/>
          <w:snapToGrid w:val="0"/>
          <w:kern w:val="0"/>
          <w:szCs w:val="21"/>
        </w:rPr>
        <w:t xml:space="preserve"> 尤其是 </w:t>
      </w:r>
      <w:r>
        <w:rPr>
          <w:rFonts w:hint="eastAsia" w:ascii="宋体" w:hAnsi="宋体"/>
          <w:b/>
          <w:bCs/>
          <w:snapToGrid w:val="0"/>
          <w:kern w:val="0"/>
          <w:szCs w:val="21"/>
        </w:rPr>
        <w:t xml:space="preserve">细胞外液量 </w:t>
      </w:r>
      <w:r>
        <w:rPr>
          <w:rFonts w:hint="eastAsia" w:ascii="宋体" w:hAnsi="宋体"/>
          <w:snapToGrid w:val="0"/>
          <w:kern w:val="0"/>
          <w:szCs w:val="21"/>
        </w:rPr>
        <w:t xml:space="preserve"> 减少</w:t>
      </w:r>
    </w:p>
    <w:p w14:paraId="10C66FE3">
      <w:pPr>
        <w:rPr>
          <w:rFonts w:hint="eastAsia" w:ascii="宋体" w:hAnsi="宋体"/>
          <w:b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名词解释</w:t>
      </w:r>
    </w:p>
    <w:p w14:paraId="389F0B66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  <w:lang w:val="en-US" w:eastAsia="zh-CN"/>
        </w:rPr>
        <w:t>1.</w:t>
      </w:r>
      <w:r>
        <w:rPr>
          <w:rFonts w:hint="eastAsia" w:ascii="宋体" w:hAnsi="宋体"/>
          <w:snapToGrid w:val="0"/>
          <w:kern w:val="0"/>
          <w:szCs w:val="21"/>
        </w:rPr>
        <w:t>(appropriate for gestational age ，AGA)适于胎龄儿：出生体重在同胎龄平均体重第10~90百分位者。</w:t>
      </w:r>
    </w:p>
    <w:p w14:paraId="7ADA0C18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  <w:lang w:val="en-US" w:eastAsia="zh-CN"/>
        </w:rPr>
        <w:t>2.</w:t>
      </w:r>
      <w:r>
        <w:rPr>
          <w:rFonts w:hint="eastAsia" w:ascii="宋体" w:hAnsi="宋体"/>
          <w:snapToGrid w:val="0"/>
          <w:kern w:val="0"/>
          <w:szCs w:val="21"/>
        </w:rPr>
        <w:t xml:space="preserve">面神经征（chvostek sigh）以指尖或叩诊锤叩击耳颧下方的面神经，同侧上唇及眼睑肌肉迅速收缩。 </w:t>
      </w:r>
    </w:p>
    <w:p w14:paraId="21C48E79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  <w:lang w:val="en-US" w:eastAsia="zh-CN"/>
        </w:rPr>
        <w:t>3.</w:t>
      </w:r>
      <w:r>
        <w:rPr>
          <w:rFonts w:hint="eastAsia" w:ascii="宋体" w:hAnsi="宋体"/>
          <w:snapToGrid w:val="0"/>
          <w:kern w:val="0"/>
          <w:szCs w:val="21"/>
        </w:rPr>
        <w:t>热性惊厥</w:t>
      </w:r>
      <w:r>
        <w:rPr>
          <w:rFonts w:ascii="宋体" w:hAnsi="宋体"/>
          <w:snapToGrid w:val="0"/>
          <w:kern w:val="0"/>
          <w:szCs w:val="21"/>
        </w:rPr>
        <w:t xml:space="preserve"> </w:t>
      </w:r>
      <w:r>
        <w:rPr>
          <w:rFonts w:hint="eastAsia" w:ascii="宋体" w:hAnsi="宋体"/>
          <w:snapToGrid w:val="0"/>
          <w:kern w:val="0"/>
          <w:szCs w:val="21"/>
        </w:rPr>
        <w:t>(febrile seizure，FS)：是指3个月~5岁儿童，发热初起或体温快速上升期出现的惊厥，排除了颅内感染和其他引起抽搐的原因，既往也没有无热发作史。</w:t>
      </w:r>
    </w:p>
    <w:p w14:paraId="7A5D1472">
      <w:pPr>
        <w:rPr>
          <w:rFonts w:hint="eastAsia" w:ascii="宋体" w:hAnsi="宋体"/>
          <w:b/>
          <w:snapToGrid w:val="0"/>
          <w:kern w:val="0"/>
          <w:szCs w:val="21"/>
        </w:rPr>
      </w:pPr>
    </w:p>
    <w:p w14:paraId="130FAC33">
      <w:pPr>
        <w:rPr>
          <w:rFonts w:hint="eastAsia" w:ascii="宋体" w:hAnsi="宋体"/>
          <w:b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简答题</w:t>
      </w:r>
    </w:p>
    <w:p w14:paraId="7DA4D298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1、简述肾病综合症患儿如何预防感染？</w:t>
      </w:r>
    </w:p>
    <w:p w14:paraId="4DFA906E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（1）家长宣教防感染重要性，尽量避免到人多公共场所；2）实施保护性隔离，住非感染性疾病病房，限陪探；3）加强皮肤护理，保持皮肤清洁、干燥，及时更换内衣，保持床铺整洁，经常翻身，保护水肿皮肤；4）保持会阴部清洁；5）严重水肿避免肌肉注射；6）体温监测，及时发现处理感染灶）</w:t>
      </w:r>
    </w:p>
    <w:p w14:paraId="5905BD10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2、TOF的临床表现及并发症有哪些？</w:t>
      </w:r>
    </w:p>
    <w:p w14:paraId="5B394270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表现：青紫、缺氧发作、蹲距、杵状指（趾）</w:t>
      </w:r>
    </w:p>
    <w:p w14:paraId="2C9B5E34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并发症：脑血栓、脑脓肿、感染性心内膜炎。</w:t>
      </w:r>
    </w:p>
    <w:p w14:paraId="63BD53A2">
      <w:pPr>
        <w:rPr>
          <w:rFonts w:hint="eastAsia" w:ascii="宋体" w:hAnsi="宋体"/>
          <w:b/>
          <w:bCs/>
          <w:snapToGrid w:val="0"/>
          <w:kern w:val="0"/>
          <w:szCs w:val="21"/>
          <w:lang w:val="en-US" w:eastAsia="zh-CN"/>
        </w:rPr>
      </w:pPr>
      <w:bookmarkStart w:id="5" w:name="_GoBack"/>
      <w:bookmarkEnd w:id="5"/>
    </w:p>
    <w:p w14:paraId="726F3764">
      <w:pPr>
        <w:rPr>
          <w:rFonts w:hint="default" w:ascii="宋体" w:hAnsi="宋体" w:eastAsiaTheme="minorEastAsia"/>
          <w:b/>
          <w:bCs/>
          <w:snapToGrid w:val="0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snapToGrid w:val="0"/>
          <w:kern w:val="0"/>
          <w:szCs w:val="21"/>
          <w:lang w:val="en-US" w:eastAsia="zh-CN"/>
        </w:rPr>
        <w:t>综合题</w:t>
      </w:r>
    </w:p>
    <w:p w14:paraId="3AFFFBD2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  <w:lang w:val="en-US" w:eastAsia="zh-CN"/>
        </w:rPr>
        <w:t>1</w:t>
      </w:r>
      <w:r>
        <w:rPr>
          <w:rFonts w:hint="eastAsia" w:ascii="宋体" w:hAnsi="宋体"/>
          <w:snapToGrid w:val="0"/>
          <w:kern w:val="0"/>
          <w:szCs w:val="21"/>
        </w:rPr>
        <w:t>、 腹泻 与感染有关</w:t>
      </w:r>
    </w:p>
    <w:p w14:paraId="6047D1F2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体液不足 与腹泻呕吐致丢失过多及摄入不足有关   </w:t>
      </w:r>
    </w:p>
    <w:p w14:paraId="4D2C3227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营养失调 低于机体需要量</w:t>
      </w:r>
    </w:p>
    <w:p w14:paraId="2A6538BF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体温过高 与感染有关</w:t>
      </w:r>
    </w:p>
    <w:p w14:paraId="5EBE16DA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皮肤粘膜完整性受损 与腹泻时大便刺激臀部有关</w:t>
      </w:r>
    </w:p>
    <w:p w14:paraId="62F21060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知识缺乏  家长缺乏腹泻护理知识</w:t>
      </w:r>
    </w:p>
    <w:p w14:paraId="0C91A6EF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  <w:lang w:val="en-US" w:eastAsia="zh-CN"/>
        </w:rPr>
        <w:t>2.</w:t>
      </w:r>
      <w:r>
        <w:rPr>
          <w:rFonts w:hint="eastAsia" w:ascii="宋体" w:hAnsi="宋体"/>
          <w:snapToGrid w:val="0"/>
          <w:kern w:val="0"/>
          <w:szCs w:val="21"/>
        </w:rPr>
        <w:t>调整饮食，如有严重呕吐时禁食4～6小时,待好转后继续进食，由少到多，由稀到稠。</w:t>
      </w:r>
    </w:p>
    <w:p w14:paraId="25279B98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  由米汤、粥、面条等逐渐过渡到正常饮食。腹泻停止后 逐渐给予营养丰富的饮食。</w:t>
      </w:r>
    </w:p>
    <w:p w14:paraId="3881EDD4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按嘱补液，纠正水电解质酸碱平衡紊乱。</w:t>
      </w:r>
    </w:p>
    <w:p w14:paraId="039D5F1E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控制感染。按医嘱给药 ；做好消毒隔离 ；严格执行手卫生。</w:t>
      </w:r>
    </w:p>
    <w:p w14:paraId="532EA25B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维持皮肤完整性。保持臀部清洁干燥，每次便后用温水清洗臀部吸干后涂油剂保护</w:t>
      </w:r>
    </w:p>
    <w:p w14:paraId="3DDB9E18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病情观察。观察生命体征，监测体温，按医嘱给予药物或物理降温；观察并记录大便的次数、性状及大便量，呕吐腹胀有无好转；尿量等脱水症状有无好转；低钾及酸中毒症状有无好转</w:t>
      </w:r>
    </w:p>
    <w:p w14:paraId="42C72BC1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护理指导。家长教育：疾病相关知识，饮食调整及其重要性、手卫生。</w:t>
      </w:r>
    </w:p>
    <w:p w14:paraId="1B9FA2BD">
      <w:pPr>
        <w:rPr>
          <w:rFonts w:hint="default" w:ascii="Arial" w:hAnsi="Arial" w:cs="Arial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C"/>
    <w:multiLevelType w:val="singleLevel"/>
    <w:tmpl w:val="0000000C"/>
    <w:lvl w:ilvl="0" w:tentative="0">
      <w:start w:val="7"/>
      <w:numFmt w:val="chineseCounting"/>
      <w:suff w:val="nothing"/>
      <w:lvlText w:val="%1、"/>
      <w:lvlJc w:val="left"/>
    </w:lvl>
  </w:abstractNum>
  <w:abstractNum w:abstractNumId="1">
    <w:nsid w:val="5B66164A"/>
    <w:multiLevelType w:val="singleLevel"/>
    <w:tmpl w:val="5B66164A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B5DF29D"/>
    <w:multiLevelType w:val="singleLevel"/>
    <w:tmpl w:val="6B5DF29D"/>
    <w:lvl w:ilvl="0" w:tentative="0">
      <w:start w:val="8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B5A83"/>
    <w:rsid w:val="408B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2025-12-19T01:54:00Z</dcterms:created>
  <dc:creator>黄岩育华李才聪</dc:creator>
  <cp:lastModifiedBy>黄岩育华李才聪</cp:lastModifiedBy>
  <dcterms:modified xsi:type="dcterms:W3CDTF">2025-12-19T02:12:47Z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2397BF9B4FC843AD912DBB799E3C5282_11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