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4A5E" w:rsidRPr="001C0D49" w:rsidRDefault="00EC4A5E" w:rsidP="00C770DB">
      <w:pPr>
        <w:spacing w:line="360" w:lineRule="auto"/>
        <w:ind w:firstLineChars="1050" w:firstLine="2520"/>
        <w:rPr>
          <w:rFonts w:ascii="宋体" w:hAnsi="宋体"/>
          <w:sz w:val="24"/>
        </w:rPr>
      </w:pPr>
      <w:r>
        <w:rPr>
          <w:rFonts w:ascii="宋体" w:hAnsi="宋体" w:hint="eastAsia"/>
          <w:sz w:val="24"/>
          <w:u w:val="single"/>
        </w:rPr>
        <w:t>公共政策</w:t>
      </w:r>
      <w:r w:rsidR="00C770DB">
        <w:rPr>
          <w:rFonts w:ascii="宋体" w:hAnsi="宋体" w:hint="eastAsia"/>
          <w:sz w:val="24"/>
          <w:u w:val="single"/>
        </w:rPr>
        <w:t>复习资料</w:t>
      </w:r>
    </w:p>
    <w:p w:rsidR="00342207" w:rsidRPr="00EC4A5E" w:rsidRDefault="00342207" w:rsidP="00342207">
      <w:pPr>
        <w:pStyle w:val="a5"/>
        <w:tabs>
          <w:tab w:val="left" w:pos="840"/>
        </w:tabs>
        <w:spacing w:before="0" w:beforeAutospacing="0" w:after="0" w:afterAutospacing="0" w:line="400" w:lineRule="exact"/>
      </w:pPr>
    </w:p>
    <w:p w:rsidR="00342207" w:rsidRPr="00836BBF" w:rsidRDefault="00342207" w:rsidP="00342207">
      <w:pPr>
        <w:rPr>
          <w:b/>
          <w:sz w:val="24"/>
        </w:rPr>
      </w:pPr>
      <w:r w:rsidRPr="00836BBF">
        <w:rPr>
          <w:rFonts w:hint="eastAsia"/>
          <w:b/>
          <w:sz w:val="24"/>
        </w:rPr>
        <w:t>一、名词解释</w:t>
      </w:r>
    </w:p>
    <w:p w:rsidR="00994CE6" w:rsidRPr="00C770DB" w:rsidRDefault="00342207" w:rsidP="00342207">
      <w:pPr>
        <w:rPr>
          <w:rFonts w:ascii="宋体" w:hAnsi="宋体"/>
        </w:rPr>
      </w:pPr>
      <w:r w:rsidRPr="00FD4C74">
        <w:rPr>
          <w:rFonts w:ascii="宋体" w:hAnsi="宋体" w:hint="eastAsia"/>
        </w:rPr>
        <w:t>1、</w:t>
      </w:r>
      <w:r w:rsidR="00066D61" w:rsidRPr="00FD4C74">
        <w:rPr>
          <w:rFonts w:ascii="宋体" w:hAnsi="宋体" w:hint="eastAsia"/>
        </w:rPr>
        <w:t>政策链</w:t>
      </w:r>
      <w:r w:rsidR="00B70C32" w:rsidRPr="00FD4C74">
        <w:rPr>
          <w:rFonts w:ascii="宋体" w:hAnsi="宋体" w:hint="eastAsia"/>
        </w:rPr>
        <w:t xml:space="preserve"> </w:t>
      </w:r>
    </w:p>
    <w:p w:rsidR="00994CE6" w:rsidRPr="00FD4C74" w:rsidRDefault="00342207" w:rsidP="00342207">
      <w:pPr>
        <w:rPr>
          <w:rFonts w:ascii="宋体" w:hAnsi="宋体"/>
        </w:rPr>
      </w:pPr>
      <w:r w:rsidRPr="00FD4C74">
        <w:rPr>
          <w:rFonts w:ascii="宋体" w:hAnsi="宋体" w:hint="eastAsia"/>
        </w:rPr>
        <w:t>2、</w:t>
      </w:r>
      <w:r w:rsidR="00875590" w:rsidRPr="00FD4C74">
        <w:rPr>
          <w:rFonts w:ascii="宋体" w:hAnsi="宋体" w:hint="eastAsia"/>
        </w:rPr>
        <w:t xml:space="preserve">德尔菲函询法 </w:t>
      </w:r>
    </w:p>
    <w:p w:rsidR="00994CE6" w:rsidRPr="00FD4C74" w:rsidRDefault="00342207" w:rsidP="00342207">
      <w:pPr>
        <w:rPr>
          <w:rFonts w:ascii="宋体" w:hAnsi="宋体"/>
        </w:rPr>
      </w:pPr>
      <w:r w:rsidRPr="00FD4C74">
        <w:rPr>
          <w:rFonts w:ascii="宋体" w:hAnsi="宋体" w:hint="eastAsia"/>
        </w:rPr>
        <w:t>3、</w:t>
      </w:r>
      <w:r w:rsidR="00875590" w:rsidRPr="00FD4C74">
        <w:rPr>
          <w:rFonts w:ascii="宋体" w:hAnsi="宋体" w:hint="eastAsia"/>
        </w:rPr>
        <w:t xml:space="preserve">垃圾桶模型 </w:t>
      </w:r>
    </w:p>
    <w:p w:rsidR="00994CE6" w:rsidRPr="00C770DB" w:rsidRDefault="00342207" w:rsidP="00342207">
      <w:r w:rsidRPr="00FD4C74">
        <w:rPr>
          <w:rFonts w:ascii="宋体" w:hAnsi="宋体" w:hint="eastAsia"/>
        </w:rPr>
        <w:t>4、</w:t>
      </w:r>
      <w:r w:rsidR="00875590" w:rsidRPr="00FD4C74">
        <w:rPr>
          <w:rFonts w:hint="eastAsia"/>
        </w:rPr>
        <w:t>公共政策执行</w:t>
      </w:r>
      <w:r w:rsidR="00875590" w:rsidRPr="00FD4C74">
        <w:rPr>
          <w:rFonts w:hint="eastAsia"/>
        </w:rPr>
        <w:t xml:space="preserve"> </w:t>
      </w:r>
    </w:p>
    <w:p w:rsidR="00342207" w:rsidRPr="00836BBF" w:rsidRDefault="00342207" w:rsidP="00342207">
      <w:pPr>
        <w:rPr>
          <w:sz w:val="24"/>
        </w:rPr>
      </w:pPr>
      <w:r w:rsidRPr="00836BBF">
        <w:rPr>
          <w:rFonts w:ascii="宋体" w:hAnsi="宋体" w:hint="eastAsia"/>
          <w:b/>
          <w:sz w:val="24"/>
        </w:rPr>
        <w:t>二、简答题</w:t>
      </w:r>
    </w:p>
    <w:p w:rsidR="00342207" w:rsidRPr="00C770DB" w:rsidRDefault="00342207" w:rsidP="00342207">
      <w:r w:rsidRPr="00FD4C74">
        <w:rPr>
          <w:rFonts w:hint="eastAsia"/>
        </w:rPr>
        <w:t>1</w:t>
      </w:r>
      <w:r w:rsidRPr="00FD4C74">
        <w:rPr>
          <w:rFonts w:hint="eastAsia"/>
        </w:rPr>
        <w:t>、简述</w:t>
      </w:r>
      <w:r w:rsidR="00875590" w:rsidRPr="00FD4C74">
        <w:rPr>
          <w:rFonts w:hint="eastAsia"/>
        </w:rPr>
        <w:t>中国行政决策的形式</w:t>
      </w:r>
      <w:r w:rsidRPr="00FD4C74">
        <w:t>。</w:t>
      </w:r>
      <w:r w:rsidR="00875590" w:rsidRPr="00FD4C74">
        <w:rPr>
          <w:rFonts w:hint="eastAsia"/>
        </w:rPr>
        <w:t xml:space="preserve"> </w:t>
      </w:r>
    </w:p>
    <w:p w:rsidR="00994CE6" w:rsidRPr="00C770DB" w:rsidRDefault="00342207" w:rsidP="00342207">
      <w:r w:rsidRPr="00FD4C74">
        <w:rPr>
          <w:rFonts w:hint="eastAsia"/>
        </w:rPr>
        <w:t>2</w:t>
      </w:r>
      <w:r w:rsidRPr="00FD4C74">
        <w:rPr>
          <w:rFonts w:hint="eastAsia"/>
        </w:rPr>
        <w:t>、简述政策</w:t>
      </w:r>
      <w:r w:rsidR="00875590" w:rsidRPr="00FD4C74">
        <w:rPr>
          <w:rFonts w:hint="eastAsia"/>
        </w:rPr>
        <w:t>支持系统</w:t>
      </w:r>
      <w:r w:rsidRPr="00FD4C74">
        <w:t>。</w:t>
      </w:r>
    </w:p>
    <w:p w:rsidR="00342207" w:rsidRPr="00C770DB" w:rsidRDefault="00342207" w:rsidP="00342207">
      <w:r w:rsidRPr="00FD4C74">
        <w:rPr>
          <w:rFonts w:hint="eastAsia"/>
        </w:rPr>
        <w:t>3</w:t>
      </w:r>
      <w:r w:rsidRPr="00FD4C74">
        <w:rPr>
          <w:rFonts w:hint="eastAsia"/>
        </w:rPr>
        <w:t>、</w:t>
      </w:r>
      <w:proofErr w:type="gramStart"/>
      <w:r w:rsidRPr="00FD4C74">
        <w:rPr>
          <w:rFonts w:hint="eastAsia"/>
        </w:rPr>
        <w:t>简述</w:t>
      </w:r>
      <w:r w:rsidR="00875590" w:rsidRPr="00FD4C74">
        <w:rPr>
          <w:rFonts w:hint="eastAsia"/>
        </w:rPr>
        <w:t>金登的</w:t>
      </w:r>
      <w:proofErr w:type="gramEnd"/>
      <w:r w:rsidR="00875590" w:rsidRPr="00FD4C74">
        <w:rPr>
          <w:rFonts w:hint="eastAsia"/>
        </w:rPr>
        <w:t>三源流模型</w:t>
      </w:r>
      <w:r w:rsidRPr="00FD4C74">
        <w:t>。</w:t>
      </w:r>
    </w:p>
    <w:p w:rsidR="00342207" w:rsidRPr="00FD4C74" w:rsidRDefault="00342207" w:rsidP="00342207">
      <w:r w:rsidRPr="00FD4C74">
        <w:t>4</w:t>
      </w:r>
      <w:r w:rsidRPr="00FD4C74">
        <w:rPr>
          <w:rFonts w:hint="eastAsia"/>
        </w:rPr>
        <w:t>、简述政策</w:t>
      </w:r>
      <w:r w:rsidR="00875590" w:rsidRPr="00FD4C74">
        <w:rPr>
          <w:rFonts w:hint="eastAsia"/>
        </w:rPr>
        <w:t>价值标准</w:t>
      </w:r>
      <w:r w:rsidRPr="00FD4C74">
        <w:t>。</w:t>
      </w:r>
    </w:p>
    <w:p w:rsidR="00342207" w:rsidRPr="00836BBF" w:rsidRDefault="005B6AB4" w:rsidP="00342207">
      <w:pPr>
        <w:rPr>
          <w:b/>
          <w:sz w:val="24"/>
        </w:rPr>
      </w:pPr>
      <w:r w:rsidRPr="00836BBF">
        <w:rPr>
          <w:rFonts w:hint="eastAsia"/>
          <w:b/>
          <w:sz w:val="24"/>
        </w:rPr>
        <w:t>三</w:t>
      </w:r>
      <w:r w:rsidR="00342207" w:rsidRPr="00836BBF">
        <w:rPr>
          <w:rFonts w:hint="eastAsia"/>
          <w:b/>
          <w:sz w:val="24"/>
        </w:rPr>
        <w:t>、论述题</w:t>
      </w:r>
    </w:p>
    <w:p w:rsidR="00C770DB" w:rsidRDefault="00342207" w:rsidP="004D4D4E">
      <w:pPr>
        <w:spacing w:line="360" w:lineRule="auto"/>
        <w:rPr>
          <w:rFonts w:ascii="宋体" w:hAnsi="宋体" w:hint="eastAsia"/>
        </w:rPr>
      </w:pPr>
      <w:r w:rsidRPr="00FD4C74">
        <w:rPr>
          <w:rFonts w:ascii="宋体" w:hAnsi="宋体" w:hint="eastAsia"/>
        </w:rPr>
        <w:t xml:space="preserve"> 1、</w:t>
      </w:r>
      <w:r w:rsidR="00FC1697" w:rsidRPr="00FD4C74">
        <w:rPr>
          <w:rFonts w:ascii="宋体" w:hAnsi="宋体" w:hint="eastAsia"/>
        </w:rPr>
        <w:t>十九届五中全会提出，创新在我国现代化建设全局中占据核心地位，请</w:t>
      </w:r>
      <w:r w:rsidRPr="00FD4C74">
        <w:rPr>
          <w:rFonts w:ascii="宋体" w:hAnsi="宋体" w:hint="eastAsia"/>
        </w:rPr>
        <w:t>根据公共</w:t>
      </w:r>
      <w:r w:rsidRPr="00FD4C74">
        <w:rPr>
          <w:rFonts w:ascii="宋体" w:hAnsi="宋体"/>
        </w:rPr>
        <w:t>政策学的相关知识，结合自己的思考，</w:t>
      </w:r>
      <w:r w:rsidRPr="00FD4C74">
        <w:rPr>
          <w:rFonts w:ascii="宋体" w:hAnsi="宋体" w:hint="eastAsia"/>
        </w:rPr>
        <w:t>运用</w:t>
      </w:r>
      <w:r w:rsidRPr="00FD4C74">
        <w:rPr>
          <w:rFonts w:ascii="宋体" w:hAnsi="宋体"/>
        </w:rPr>
        <w:t>相关案例论述</w:t>
      </w:r>
      <w:r w:rsidR="00FC1697" w:rsidRPr="00FD4C74">
        <w:rPr>
          <w:rFonts w:ascii="宋体" w:hAnsi="宋体" w:hint="eastAsia"/>
        </w:rPr>
        <w:t>政策创新的动力。</w:t>
      </w:r>
    </w:p>
    <w:p w:rsidR="00C770DB" w:rsidRDefault="00C770DB" w:rsidP="004D4D4E">
      <w:pPr>
        <w:spacing w:line="360" w:lineRule="auto"/>
        <w:rPr>
          <w:rFonts w:ascii="宋体" w:hAnsi="宋体" w:hint="eastAsia"/>
        </w:rPr>
      </w:pPr>
    </w:p>
    <w:p w:rsidR="00C770DB" w:rsidRDefault="00C770DB" w:rsidP="00C770DB">
      <w:pPr>
        <w:spacing w:line="360" w:lineRule="auto"/>
        <w:ind w:firstLineChars="1050" w:firstLine="2520"/>
        <w:rPr>
          <w:rFonts w:ascii="宋体" w:hAnsi="宋体" w:hint="eastAsia"/>
          <w:sz w:val="24"/>
          <w:u w:val="single"/>
        </w:rPr>
      </w:pPr>
      <w:r>
        <w:rPr>
          <w:rFonts w:ascii="宋体" w:hAnsi="宋体" w:hint="eastAsia"/>
          <w:sz w:val="24"/>
          <w:u w:val="single"/>
        </w:rPr>
        <w:t>公共政策复习资料答案</w:t>
      </w:r>
    </w:p>
    <w:p w:rsidR="00C770DB" w:rsidRPr="001A08E0" w:rsidRDefault="00C770DB" w:rsidP="00C770DB">
      <w:pPr>
        <w:spacing w:line="360" w:lineRule="auto"/>
        <w:rPr>
          <w:rFonts w:ascii="微软雅黑 Light" w:eastAsia="微软雅黑 Light" w:hAnsi="微软雅黑 Light"/>
          <w:b/>
          <w:bCs/>
          <w:szCs w:val="21"/>
        </w:rPr>
      </w:pPr>
      <w:r w:rsidRPr="001A08E0">
        <w:rPr>
          <w:rFonts w:ascii="微软雅黑 Light" w:eastAsia="微软雅黑 Light" w:hAnsi="微软雅黑 Light" w:hint="eastAsia"/>
          <w:b/>
          <w:bCs/>
          <w:szCs w:val="21"/>
        </w:rPr>
        <w:t>一、名词解释</w:t>
      </w:r>
    </w:p>
    <w:p w:rsidR="00C770DB" w:rsidRPr="001A08E0" w:rsidRDefault="00C770DB" w:rsidP="00C770DB">
      <w:pPr>
        <w:spacing w:line="360" w:lineRule="auto"/>
        <w:rPr>
          <w:b/>
          <w:bCs/>
          <w:szCs w:val="21"/>
        </w:rPr>
      </w:pPr>
      <w:r w:rsidRPr="001A08E0">
        <w:rPr>
          <w:rFonts w:hint="eastAsia"/>
          <w:b/>
          <w:bCs/>
          <w:szCs w:val="21"/>
        </w:rPr>
        <w:t>1</w:t>
      </w:r>
      <w:r w:rsidRPr="001A08E0">
        <w:rPr>
          <w:rFonts w:hint="eastAsia"/>
          <w:b/>
          <w:bCs/>
          <w:szCs w:val="21"/>
        </w:rPr>
        <w:t>、政策链</w:t>
      </w:r>
      <w:r w:rsidRPr="001A08E0">
        <w:rPr>
          <w:rFonts w:hint="eastAsia"/>
          <w:b/>
          <w:bCs/>
          <w:szCs w:val="21"/>
        </w:rPr>
        <w:t xml:space="preserve"> </w:t>
      </w:r>
    </w:p>
    <w:p w:rsidR="00C770DB" w:rsidRPr="001A08E0" w:rsidRDefault="00C770DB" w:rsidP="00C770DB">
      <w:pPr>
        <w:spacing w:line="360" w:lineRule="auto"/>
        <w:rPr>
          <w:szCs w:val="21"/>
        </w:rPr>
      </w:pPr>
      <w:r w:rsidRPr="001A08E0">
        <w:rPr>
          <w:rFonts w:hint="eastAsia"/>
          <w:szCs w:val="21"/>
        </w:rPr>
        <w:t>指国家、政府和一定类型的政治体制中的执政党为解决同一政策问题而先后制定的在内容上具有一致性、在形态和功能上具有差别性的一系列政策。同一系列的决策相互衔接、相互补充，但其中一、二项政策在形态上更具有完整性，</w:t>
      </w:r>
      <w:proofErr w:type="gramStart"/>
      <w:r w:rsidRPr="001A08E0">
        <w:rPr>
          <w:rFonts w:hint="eastAsia"/>
          <w:szCs w:val="21"/>
        </w:rPr>
        <w:t>统摄全</w:t>
      </w:r>
      <w:proofErr w:type="gramEnd"/>
      <w:r w:rsidRPr="001A08E0">
        <w:rPr>
          <w:rFonts w:hint="eastAsia"/>
          <w:szCs w:val="21"/>
        </w:rPr>
        <w:t>系列的政策的作用，从而使得同一系列的政策环环相扣，如同一个链条。</w:t>
      </w:r>
    </w:p>
    <w:p w:rsidR="00C770DB" w:rsidRPr="001A08E0" w:rsidRDefault="00C770DB" w:rsidP="00C770DB">
      <w:pPr>
        <w:spacing w:line="360" w:lineRule="auto"/>
        <w:rPr>
          <w:szCs w:val="21"/>
        </w:rPr>
      </w:pPr>
    </w:p>
    <w:p w:rsidR="00C770DB" w:rsidRPr="001A08E0" w:rsidRDefault="00C770DB" w:rsidP="00C770DB">
      <w:pPr>
        <w:spacing w:line="360" w:lineRule="auto"/>
        <w:rPr>
          <w:b/>
          <w:bCs/>
          <w:szCs w:val="21"/>
        </w:rPr>
      </w:pPr>
      <w:r w:rsidRPr="001A08E0">
        <w:rPr>
          <w:rFonts w:hint="eastAsia"/>
          <w:b/>
          <w:bCs/>
          <w:szCs w:val="21"/>
        </w:rPr>
        <w:t>2</w:t>
      </w:r>
      <w:r w:rsidRPr="001A08E0">
        <w:rPr>
          <w:rFonts w:hint="eastAsia"/>
          <w:b/>
          <w:bCs/>
          <w:szCs w:val="21"/>
        </w:rPr>
        <w:t>、德尔菲函询法</w:t>
      </w:r>
    </w:p>
    <w:p w:rsidR="00C770DB" w:rsidRPr="001A08E0" w:rsidRDefault="00C770DB" w:rsidP="00C770DB">
      <w:pPr>
        <w:spacing w:line="360" w:lineRule="auto"/>
        <w:rPr>
          <w:szCs w:val="21"/>
        </w:rPr>
      </w:pPr>
    </w:p>
    <w:p w:rsidR="00C770DB" w:rsidRPr="001A08E0" w:rsidRDefault="00C770DB" w:rsidP="00C770DB">
      <w:pPr>
        <w:spacing w:line="360" w:lineRule="auto"/>
        <w:rPr>
          <w:b/>
          <w:bCs/>
          <w:szCs w:val="21"/>
        </w:rPr>
      </w:pPr>
      <w:r w:rsidRPr="001A08E0">
        <w:rPr>
          <w:rFonts w:hint="eastAsia"/>
          <w:b/>
          <w:bCs/>
          <w:szCs w:val="21"/>
        </w:rPr>
        <w:t>3</w:t>
      </w:r>
      <w:r w:rsidRPr="001A08E0">
        <w:rPr>
          <w:rFonts w:hint="eastAsia"/>
          <w:b/>
          <w:bCs/>
          <w:szCs w:val="21"/>
        </w:rPr>
        <w:t>、垃圾桶模型</w:t>
      </w:r>
    </w:p>
    <w:p w:rsidR="00C770DB" w:rsidRPr="001A08E0" w:rsidRDefault="00C770DB" w:rsidP="00C770DB">
      <w:pPr>
        <w:spacing w:line="360" w:lineRule="auto"/>
        <w:rPr>
          <w:szCs w:val="21"/>
        </w:rPr>
      </w:pPr>
      <w:r w:rsidRPr="001A08E0">
        <w:rPr>
          <w:rFonts w:hint="eastAsia"/>
          <w:szCs w:val="21"/>
        </w:rPr>
        <w:t>这个模型关注的是组织行为的非理性因素，认为政策过程内在地缺乏理性。垃圾桶模型认为现实的决策是一个很不明确、难以预测的过程，呈现出模糊状态；同一政策问题这些人的参与也因时而异、因地而异，从而造成政策过程的不连贯、不一致。四要素指的是问题、解决方案、参与者和抉择机会，它们彼此独立、互不关联。</w:t>
      </w:r>
    </w:p>
    <w:p w:rsidR="00C770DB" w:rsidRPr="001A08E0" w:rsidRDefault="00C770DB" w:rsidP="00C770DB">
      <w:pPr>
        <w:spacing w:line="360" w:lineRule="auto"/>
        <w:rPr>
          <w:b/>
          <w:bCs/>
          <w:szCs w:val="21"/>
        </w:rPr>
      </w:pPr>
    </w:p>
    <w:p w:rsidR="00C770DB" w:rsidRPr="001A08E0" w:rsidRDefault="00C770DB" w:rsidP="00C770DB">
      <w:pPr>
        <w:spacing w:line="360" w:lineRule="auto"/>
        <w:rPr>
          <w:b/>
          <w:bCs/>
          <w:szCs w:val="21"/>
        </w:rPr>
      </w:pPr>
      <w:r w:rsidRPr="001A08E0">
        <w:rPr>
          <w:rFonts w:hint="eastAsia"/>
          <w:b/>
          <w:bCs/>
          <w:szCs w:val="21"/>
        </w:rPr>
        <w:t>4</w:t>
      </w:r>
      <w:r w:rsidRPr="001A08E0">
        <w:rPr>
          <w:rFonts w:hint="eastAsia"/>
          <w:b/>
          <w:bCs/>
          <w:szCs w:val="21"/>
        </w:rPr>
        <w:t>、公共政策执行</w:t>
      </w:r>
      <w:r w:rsidRPr="001A08E0">
        <w:rPr>
          <w:rFonts w:hint="eastAsia"/>
          <w:b/>
          <w:bCs/>
          <w:szCs w:val="21"/>
        </w:rPr>
        <w:t xml:space="preserve"> </w:t>
      </w:r>
    </w:p>
    <w:p w:rsidR="00C770DB" w:rsidRPr="003C606F" w:rsidRDefault="00C770DB" w:rsidP="00C770DB">
      <w:pPr>
        <w:spacing w:line="360" w:lineRule="auto"/>
        <w:rPr>
          <w:szCs w:val="21"/>
        </w:rPr>
      </w:pPr>
      <w:r w:rsidRPr="001A08E0">
        <w:rPr>
          <w:szCs w:val="21"/>
        </w:rPr>
        <w:lastRenderedPageBreak/>
        <w:t>政策执行主体为了实现公共政策目标</w:t>
      </w:r>
      <w:r w:rsidRPr="001A08E0">
        <w:rPr>
          <w:rFonts w:hint="eastAsia"/>
          <w:szCs w:val="21"/>
        </w:rPr>
        <w:t>，</w:t>
      </w:r>
      <w:r w:rsidRPr="001A08E0">
        <w:rPr>
          <w:szCs w:val="21"/>
        </w:rPr>
        <w:t>通过各种措施和手段作用于公共政策对象</w:t>
      </w:r>
      <w:r w:rsidRPr="001A08E0">
        <w:rPr>
          <w:rFonts w:hint="eastAsia"/>
          <w:szCs w:val="21"/>
        </w:rPr>
        <w:t>，</w:t>
      </w:r>
      <w:r w:rsidRPr="001A08E0">
        <w:rPr>
          <w:szCs w:val="21"/>
        </w:rPr>
        <w:t>使公共政策内容变为现实的行为</w:t>
      </w:r>
      <w:r w:rsidRPr="001A08E0">
        <w:rPr>
          <w:rFonts w:hint="eastAsia"/>
          <w:szCs w:val="21"/>
        </w:rPr>
        <w:t>过程。公共政策执行的本质是遵循政策指令所进行的变革，是将一种政策付诸实施的所有行动的总和。公共政策执行的特点：①目标的导向性；②内容的务实性；③行为的能动性；④手段的权威性。</w:t>
      </w:r>
    </w:p>
    <w:p w:rsidR="00C770DB" w:rsidRPr="001A08E0" w:rsidRDefault="00C770DB" w:rsidP="00C770DB">
      <w:pPr>
        <w:spacing w:line="360" w:lineRule="auto"/>
        <w:rPr>
          <w:rFonts w:ascii="微软雅黑 Light" w:eastAsia="微软雅黑 Light" w:hAnsi="微软雅黑 Light"/>
          <w:b/>
          <w:bCs/>
          <w:szCs w:val="21"/>
        </w:rPr>
      </w:pPr>
      <w:r w:rsidRPr="001A08E0">
        <w:rPr>
          <w:rFonts w:ascii="微软雅黑 Light" w:eastAsia="微软雅黑 Light" w:hAnsi="微软雅黑 Light" w:hint="eastAsia"/>
          <w:b/>
          <w:bCs/>
          <w:szCs w:val="21"/>
        </w:rPr>
        <w:t>二、简答题</w:t>
      </w:r>
    </w:p>
    <w:p w:rsidR="00C770DB" w:rsidRPr="001A08E0" w:rsidRDefault="00C770DB" w:rsidP="00C770DB">
      <w:pPr>
        <w:spacing w:line="360" w:lineRule="auto"/>
        <w:rPr>
          <w:b/>
          <w:bCs/>
          <w:szCs w:val="21"/>
        </w:rPr>
      </w:pPr>
      <w:r w:rsidRPr="001A08E0">
        <w:rPr>
          <w:rFonts w:hint="eastAsia"/>
          <w:b/>
          <w:bCs/>
          <w:szCs w:val="21"/>
        </w:rPr>
        <w:t>1</w:t>
      </w:r>
      <w:r w:rsidRPr="001A08E0">
        <w:rPr>
          <w:rFonts w:hint="eastAsia"/>
          <w:b/>
          <w:bCs/>
          <w:szCs w:val="21"/>
        </w:rPr>
        <w:t>、简述中国行政决策的形式。</w:t>
      </w:r>
    </w:p>
    <w:p w:rsidR="00C770DB" w:rsidRPr="001A08E0" w:rsidRDefault="00C770DB" w:rsidP="00C770DB">
      <w:pPr>
        <w:spacing w:line="360" w:lineRule="auto"/>
        <w:ind w:firstLineChars="200" w:firstLine="422"/>
        <w:rPr>
          <w:szCs w:val="21"/>
        </w:rPr>
      </w:pPr>
      <w:r w:rsidRPr="001A08E0">
        <w:rPr>
          <w:rFonts w:hint="eastAsia"/>
          <w:b/>
          <w:bCs/>
          <w:szCs w:val="21"/>
        </w:rPr>
        <w:t>所谓行政决策，是指国家行政机关在法定的权力和职能范围内，按一定程序和方法做出的决定。</w:t>
      </w:r>
    </w:p>
    <w:p w:rsidR="00C770DB" w:rsidRDefault="00C770DB" w:rsidP="00C770DB">
      <w:pPr>
        <w:spacing w:line="360" w:lineRule="auto"/>
        <w:ind w:firstLineChars="200" w:firstLine="420"/>
        <w:rPr>
          <w:szCs w:val="21"/>
        </w:rPr>
      </w:pPr>
      <w:r w:rsidRPr="001A08E0">
        <w:rPr>
          <w:rFonts w:hint="eastAsia"/>
          <w:szCs w:val="21"/>
        </w:rPr>
        <w:t>当代中国的行政决策主要包括如下几种形式：</w:t>
      </w:r>
      <w:r>
        <w:rPr>
          <w:rFonts w:hint="eastAsia"/>
          <w:szCs w:val="21"/>
        </w:rPr>
        <w:t>（略）</w:t>
      </w:r>
    </w:p>
    <w:p w:rsidR="00C770DB" w:rsidRDefault="00C770DB" w:rsidP="00C770DB">
      <w:pPr>
        <w:spacing w:line="360" w:lineRule="auto"/>
        <w:ind w:firstLineChars="200" w:firstLine="420"/>
        <w:rPr>
          <w:szCs w:val="21"/>
        </w:rPr>
      </w:pPr>
    </w:p>
    <w:p w:rsidR="00C770DB" w:rsidRPr="001A08E0" w:rsidRDefault="00C770DB" w:rsidP="00C770DB">
      <w:pPr>
        <w:spacing w:line="360" w:lineRule="auto"/>
        <w:ind w:firstLineChars="200" w:firstLine="420"/>
        <w:rPr>
          <w:szCs w:val="21"/>
        </w:rPr>
      </w:pPr>
    </w:p>
    <w:p w:rsidR="00C770DB" w:rsidRPr="001A08E0" w:rsidRDefault="00C770DB" w:rsidP="00C770DB">
      <w:pPr>
        <w:spacing w:line="360" w:lineRule="auto"/>
        <w:rPr>
          <w:b/>
          <w:bCs/>
          <w:szCs w:val="21"/>
        </w:rPr>
      </w:pPr>
      <w:r w:rsidRPr="001A08E0">
        <w:rPr>
          <w:rFonts w:hint="eastAsia"/>
          <w:b/>
          <w:bCs/>
          <w:szCs w:val="21"/>
        </w:rPr>
        <w:t>2</w:t>
      </w:r>
      <w:r w:rsidRPr="001A08E0">
        <w:rPr>
          <w:rFonts w:hint="eastAsia"/>
          <w:b/>
          <w:bCs/>
          <w:szCs w:val="21"/>
        </w:rPr>
        <w:t>、简述政策支持系统。</w:t>
      </w:r>
    </w:p>
    <w:p w:rsidR="00C770DB" w:rsidRPr="001A08E0" w:rsidRDefault="00C770DB" w:rsidP="00C770DB">
      <w:pPr>
        <w:spacing w:line="360" w:lineRule="auto"/>
        <w:ind w:firstLineChars="200" w:firstLine="420"/>
        <w:rPr>
          <w:szCs w:val="21"/>
        </w:rPr>
      </w:pPr>
      <w:r w:rsidRPr="001A08E0">
        <w:rPr>
          <w:rFonts w:hint="eastAsia"/>
          <w:szCs w:val="21"/>
        </w:rPr>
        <w:t>政策支持系统一般由信息传播系统、政策咨询系统、政策监控系统、政策评估系统四个子系统构成。健全和完善政策支持系统对于推动决策科学化、民主化是必不可缺的。</w:t>
      </w:r>
    </w:p>
    <w:p w:rsidR="00C770DB" w:rsidRPr="001A08E0" w:rsidRDefault="00C770DB" w:rsidP="00C770DB">
      <w:pPr>
        <w:pStyle w:val="a6"/>
        <w:numPr>
          <w:ilvl w:val="0"/>
          <w:numId w:val="5"/>
        </w:numPr>
        <w:spacing w:line="360" w:lineRule="auto"/>
        <w:ind w:left="0" w:firstLine="422"/>
        <w:rPr>
          <w:szCs w:val="21"/>
        </w:rPr>
      </w:pPr>
      <w:r w:rsidRPr="001A08E0">
        <w:rPr>
          <w:rFonts w:hint="eastAsia"/>
          <w:b/>
          <w:bCs/>
          <w:szCs w:val="21"/>
        </w:rPr>
        <w:t>信息传播系统。</w:t>
      </w:r>
      <w:r w:rsidRPr="001A08E0">
        <w:rPr>
          <w:rFonts w:hint="eastAsia"/>
          <w:szCs w:val="21"/>
        </w:rPr>
        <w:t>信息传播系统是政策系统的“神经”系统。它是一个有组织、有规程、相互协调的有机协作系统，包括情报部门、统计部门、档案部门、系统数据库、图书资料部门、大众传媒和互联网，以及政策信息的咨询、监督、反馈部门。</w:t>
      </w:r>
    </w:p>
    <w:p w:rsidR="00C770DB" w:rsidRPr="001A08E0" w:rsidRDefault="00C770DB" w:rsidP="00C770DB">
      <w:pPr>
        <w:pStyle w:val="a6"/>
        <w:numPr>
          <w:ilvl w:val="0"/>
          <w:numId w:val="5"/>
        </w:numPr>
        <w:spacing w:line="360" w:lineRule="auto"/>
        <w:ind w:left="0" w:firstLine="422"/>
        <w:rPr>
          <w:szCs w:val="21"/>
        </w:rPr>
      </w:pPr>
      <w:r w:rsidRPr="001A08E0">
        <w:rPr>
          <w:rFonts w:hint="eastAsia"/>
          <w:b/>
          <w:bCs/>
          <w:szCs w:val="21"/>
        </w:rPr>
        <w:t>政策咨询系统。</w:t>
      </w:r>
      <w:r w:rsidRPr="001A08E0">
        <w:rPr>
          <w:rFonts w:hint="eastAsia"/>
          <w:szCs w:val="21"/>
        </w:rPr>
        <w:t>政策咨询系统也称“思想库”“智库”（</w:t>
      </w:r>
      <w:r w:rsidRPr="001A08E0">
        <w:rPr>
          <w:rFonts w:hint="eastAsia"/>
          <w:szCs w:val="21"/>
        </w:rPr>
        <w:t>think tank)</w:t>
      </w:r>
      <w:r w:rsidRPr="001A08E0">
        <w:rPr>
          <w:rFonts w:hint="eastAsia"/>
          <w:szCs w:val="21"/>
        </w:rPr>
        <w:t>“智囊”或“外脑”，通常由政策研究机构、政府与这些机构的关系、咨询活动构成。</w:t>
      </w:r>
    </w:p>
    <w:p w:rsidR="00C770DB" w:rsidRPr="001A08E0" w:rsidRDefault="00C770DB" w:rsidP="00C770DB">
      <w:pPr>
        <w:pStyle w:val="a6"/>
        <w:numPr>
          <w:ilvl w:val="0"/>
          <w:numId w:val="5"/>
        </w:numPr>
        <w:spacing w:line="360" w:lineRule="auto"/>
        <w:ind w:left="0" w:firstLine="422"/>
        <w:rPr>
          <w:szCs w:val="21"/>
        </w:rPr>
      </w:pPr>
      <w:r w:rsidRPr="001A08E0">
        <w:rPr>
          <w:rFonts w:hint="eastAsia"/>
          <w:b/>
          <w:bCs/>
          <w:szCs w:val="21"/>
        </w:rPr>
        <w:t>政策监控系统。</w:t>
      </w:r>
      <w:r w:rsidRPr="001A08E0">
        <w:rPr>
          <w:rFonts w:hint="eastAsia"/>
          <w:szCs w:val="21"/>
        </w:rPr>
        <w:t>政策监控系统由直接决策者和执行者以外从事政策监督和控制的个人、团体或组织构成，其任务是保证政策系统的良性运行和政策目标的实现，减少决策失误，避免政策在执行中发生变形。</w:t>
      </w:r>
    </w:p>
    <w:p w:rsidR="00C770DB" w:rsidRPr="001A08E0" w:rsidRDefault="00C770DB" w:rsidP="00C770DB">
      <w:pPr>
        <w:pStyle w:val="a6"/>
        <w:numPr>
          <w:ilvl w:val="0"/>
          <w:numId w:val="5"/>
        </w:numPr>
        <w:spacing w:line="360" w:lineRule="auto"/>
        <w:ind w:left="0" w:firstLine="422"/>
        <w:rPr>
          <w:szCs w:val="21"/>
        </w:rPr>
      </w:pPr>
      <w:r w:rsidRPr="001A08E0">
        <w:rPr>
          <w:rFonts w:hint="eastAsia"/>
          <w:b/>
          <w:bCs/>
          <w:szCs w:val="21"/>
        </w:rPr>
        <w:t>政策评估系统。</w:t>
      </w:r>
      <w:r w:rsidRPr="001A08E0">
        <w:rPr>
          <w:rFonts w:hint="eastAsia"/>
          <w:szCs w:val="21"/>
        </w:rPr>
        <w:t>政策评估系统由政策评估主体、评估对象、评估目的、评估标准和评估方法五大要素构成。</w:t>
      </w:r>
    </w:p>
    <w:p w:rsidR="00C770DB" w:rsidRPr="001A08E0" w:rsidRDefault="00C770DB" w:rsidP="00C770DB">
      <w:pPr>
        <w:spacing w:line="360" w:lineRule="auto"/>
        <w:ind w:firstLineChars="200" w:firstLine="420"/>
        <w:rPr>
          <w:szCs w:val="21"/>
        </w:rPr>
      </w:pPr>
    </w:p>
    <w:p w:rsidR="00C770DB" w:rsidRPr="001A08E0" w:rsidRDefault="00C770DB" w:rsidP="00C770DB">
      <w:pPr>
        <w:spacing w:line="360" w:lineRule="auto"/>
        <w:rPr>
          <w:b/>
          <w:bCs/>
          <w:szCs w:val="21"/>
        </w:rPr>
      </w:pPr>
      <w:r w:rsidRPr="001A08E0">
        <w:rPr>
          <w:b/>
          <w:bCs/>
          <w:szCs w:val="21"/>
        </w:rPr>
        <w:t>3</w:t>
      </w:r>
      <w:r w:rsidRPr="001A08E0">
        <w:rPr>
          <w:rFonts w:hint="eastAsia"/>
          <w:b/>
          <w:bCs/>
          <w:szCs w:val="21"/>
        </w:rPr>
        <w:t>、</w:t>
      </w:r>
      <w:proofErr w:type="gramStart"/>
      <w:r w:rsidRPr="001A08E0">
        <w:rPr>
          <w:rFonts w:hint="eastAsia"/>
          <w:b/>
          <w:bCs/>
          <w:szCs w:val="21"/>
        </w:rPr>
        <w:t>简述金登的</w:t>
      </w:r>
      <w:proofErr w:type="gramEnd"/>
      <w:r w:rsidRPr="001A08E0">
        <w:rPr>
          <w:rFonts w:hint="eastAsia"/>
          <w:b/>
          <w:bCs/>
          <w:szCs w:val="21"/>
        </w:rPr>
        <w:t>三源流模型。</w:t>
      </w:r>
    </w:p>
    <w:p w:rsidR="00C770DB" w:rsidRPr="001A08E0" w:rsidRDefault="00C770DB" w:rsidP="00C770DB">
      <w:pPr>
        <w:spacing w:line="360" w:lineRule="auto"/>
        <w:ind w:firstLineChars="200" w:firstLine="422"/>
        <w:rPr>
          <w:b/>
          <w:bCs/>
          <w:szCs w:val="21"/>
        </w:rPr>
      </w:pPr>
      <w:proofErr w:type="gramStart"/>
      <w:r w:rsidRPr="001A08E0">
        <w:rPr>
          <w:rFonts w:hint="eastAsia"/>
          <w:b/>
          <w:bCs/>
          <w:szCs w:val="21"/>
        </w:rPr>
        <w:t>金登的</w:t>
      </w:r>
      <w:proofErr w:type="gramEnd"/>
      <w:r w:rsidRPr="001A08E0">
        <w:rPr>
          <w:rFonts w:hint="eastAsia"/>
          <w:b/>
          <w:bCs/>
          <w:szCs w:val="21"/>
        </w:rPr>
        <w:t>三源流模型建立在三种源流的基础上：问题流；政策流；政治流。</w:t>
      </w:r>
    </w:p>
    <w:p w:rsidR="00C770DB" w:rsidRPr="001A08E0" w:rsidRDefault="00C770DB" w:rsidP="00C770DB">
      <w:pPr>
        <w:pStyle w:val="a6"/>
        <w:numPr>
          <w:ilvl w:val="0"/>
          <w:numId w:val="3"/>
        </w:numPr>
        <w:spacing w:line="360" w:lineRule="auto"/>
        <w:ind w:left="0" w:firstLine="422"/>
        <w:rPr>
          <w:szCs w:val="21"/>
        </w:rPr>
      </w:pPr>
      <w:r w:rsidRPr="001A08E0">
        <w:rPr>
          <w:rFonts w:hint="eastAsia"/>
          <w:b/>
          <w:bCs/>
          <w:szCs w:val="21"/>
        </w:rPr>
        <w:t>问题</w:t>
      </w:r>
      <w:proofErr w:type="gramStart"/>
      <w:r w:rsidRPr="001A08E0">
        <w:rPr>
          <w:rFonts w:hint="eastAsia"/>
          <w:b/>
          <w:bCs/>
          <w:szCs w:val="21"/>
        </w:rPr>
        <w:t>流主要</w:t>
      </w:r>
      <w:proofErr w:type="gramEnd"/>
      <w:r w:rsidRPr="001A08E0">
        <w:rPr>
          <w:rFonts w:hint="eastAsia"/>
          <w:b/>
          <w:bCs/>
          <w:szCs w:val="21"/>
        </w:rPr>
        <w:t>关注问题的定义。</w:t>
      </w:r>
      <w:r w:rsidRPr="001A08E0">
        <w:rPr>
          <w:rFonts w:hint="eastAsia"/>
          <w:szCs w:val="21"/>
        </w:rPr>
        <w:t>它包括问题是如何被认知的，以及客观条件是如何被定义为问题的。</w:t>
      </w:r>
    </w:p>
    <w:p w:rsidR="00C770DB" w:rsidRPr="001A08E0" w:rsidRDefault="00C770DB" w:rsidP="00C770DB">
      <w:pPr>
        <w:pStyle w:val="a6"/>
        <w:numPr>
          <w:ilvl w:val="0"/>
          <w:numId w:val="3"/>
        </w:numPr>
        <w:spacing w:line="360" w:lineRule="auto"/>
        <w:ind w:left="0" w:firstLine="422"/>
        <w:rPr>
          <w:szCs w:val="21"/>
        </w:rPr>
      </w:pPr>
      <w:r w:rsidRPr="001A08E0">
        <w:rPr>
          <w:rFonts w:hint="eastAsia"/>
          <w:b/>
          <w:bCs/>
          <w:szCs w:val="21"/>
        </w:rPr>
        <w:lastRenderedPageBreak/>
        <w:t>政策流的重要方面在于针对政策问题而提出的各种建议，通常以法规、讲话、文件、交谈等形式出现。</w:t>
      </w:r>
      <w:r w:rsidRPr="001A08E0">
        <w:rPr>
          <w:rFonts w:hint="eastAsia"/>
          <w:szCs w:val="21"/>
        </w:rPr>
        <w:t>各种各样的建议、解决办法相互接触、并相互修订和结合，广为散播。这些建议能够存在需要满足的数项条件。</w:t>
      </w:r>
    </w:p>
    <w:p w:rsidR="00C770DB" w:rsidRPr="001A08E0" w:rsidRDefault="00C770DB" w:rsidP="00C770DB">
      <w:pPr>
        <w:pStyle w:val="a6"/>
        <w:numPr>
          <w:ilvl w:val="0"/>
          <w:numId w:val="3"/>
        </w:numPr>
        <w:spacing w:line="360" w:lineRule="auto"/>
        <w:ind w:left="0" w:firstLine="422"/>
        <w:rPr>
          <w:szCs w:val="21"/>
        </w:rPr>
      </w:pPr>
      <w:r w:rsidRPr="001A08E0">
        <w:rPr>
          <w:rFonts w:hint="eastAsia"/>
          <w:b/>
          <w:bCs/>
          <w:szCs w:val="21"/>
        </w:rPr>
        <w:t>政治</w:t>
      </w:r>
      <w:proofErr w:type="gramStart"/>
      <w:r w:rsidRPr="001A08E0">
        <w:rPr>
          <w:rFonts w:hint="eastAsia"/>
          <w:b/>
          <w:bCs/>
          <w:szCs w:val="21"/>
        </w:rPr>
        <w:t>流涉及</w:t>
      </w:r>
      <w:proofErr w:type="gramEnd"/>
      <w:r w:rsidRPr="001A08E0">
        <w:rPr>
          <w:rFonts w:hint="eastAsia"/>
          <w:b/>
          <w:bCs/>
          <w:szCs w:val="21"/>
        </w:rPr>
        <w:t>政治对于问题解决方案的影响。</w:t>
      </w:r>
      <w:r w:rsidRPr="001A08E0">
        <w:rPr>
          <w:rFonts w:hint="eastAsia"/>
          <w:bCs/>
          <w:szCs w:val="21"/>
        </w:rPr>
        <w:t>它</w:t>
      </w:r>
      <w:r w:rsidRPr="001A08E0">
        <w:rPr>
          <w:rFonts w:hint="eastAsia"/>
          <w:szCs w:val="21"/>
        </w:rPr>
        <w:t>包括对于民族情绪、公众舆论、选举政治、利益集团等的考虑。</w:t>
      </w:r>
    </w:p>
    <w:p w:rsidR="00C770DB" w:rsidRPr="001A08E0" w:rsidRDefault="00C770DB" w:rsidP="00C770DB">
      <w:pPr>
        <w:pStyle w:val="a6"/>
        <w:numPr>
          <w:ilvl w:val="0"/>
          <w:numId w:val="3"/>
        </w:numPr>
        <w:spacing w:line="360" w:lineRule="auto"/>
        <w:ind w:left="0" w:firstLine="422"/>
        <w:rPr>
          <w:szCs w:val="21"/>
        </w:rPr>
      </w:pPr>
      <w:r w:rsidRPr="001A08E0">
        <w:rPr>
          <w:rFonts w:hint="eastAsia"/>
          <w:b/>
          <w:bCs/>
          <w:szCs w:val="21"/>
        </w:rPr>
        <w:t>当问题流、政策流和政治流汇合到一起，“政策窗口”就打开了。</w:t>
      </w:r>
      <w:r w:rsidRPr="001A08E0">
        <w:rPr>
          <w:rFonts w:hint="eastAsia"/>
          <w:szCs w:val="21"/>
        </w:rPr>
        <w:t>政策窗口是指提出公共问题及其解决办法的机会。实际上，当出现引人注目的问题，或者产生强大的政治流时，政策窗口都将被打开。</w:t>
      </w:r>
    </w:p>
    <w:p w:rsidR="00C770DB" w:rsidRPr="001A08E0" w:rsidRDefault="00C770DB" w:rsidP="00C770DB">
      <w:pPr>
        <w:spacing w:line="360" w:lineRule="auto"/>
        <w:ind w:firstLineChars="200" w:firstLine="420"/>
        <w:rPr>
          <w:szCs w:val="21"/>
        </w:rPr>
      </w:pPr>
    </w:p>
    <w:p w:rsidR="00C770DB" w:rsidRPr="001A08E0" w:rsidRDefault="00C770DB" w:rsidP="00C770DB">
      <w:pPr>
        <w:spacing w:line="360" w:lineRule="auto"/>
        <w:rPr>
          <w:b/>
          <w:bCs/>
          <w:szCs w:val="21"/>
        </w:rPr>
      </w:pPr>
      <w:r w:rsidRPr="001A08E0">
        <w:rPr>
          <w:rFonts w:hint="eastAsia"/>
          <w:b/>
          <w:bCs/>
          <w:szCs w:val="21"/>
        </w:rPr>
        <w:t>4</w:t>
      </w:r>
      <w:r w:rsidRPr="001A08E0">
        <w:rPr>
          <w:rFonts w:hint="eastAsia"/>
          <w:b/>
          <w:bCs/>
          <w:szCs w:val="21"/>
        </w:rPr>
        <w:t>、简述政策价值标准。</w:t>
      </w:r>
    </w:p>
    <w:p w:rsidR="00C770DB" w:rsidRPr="001A08E0" w:rsidRDefault="00C770DB" w:rsidP="00C770DB">
      <w:pPr>
        <w:spacing w:line="360" w:lineRule="auto"/>
        <w:ind w:firstLineChars="200" w:firstLine="422"/>
        <w:rPr>
          <w:b/>
          <w:bCs/>
          <w:szCs w:val="21"/>
        </w:rPr>
      </w:pPr>
      <w:r w:rsidRPr="001A08E0">
        <w:rPr>
          <w:rFonts w:hint="eastAsia"/>
          <w:b/>
          <w:bCs/>
          <w:szCs w:val="21"/>
        </w:rPr>
        <w:t>价值标准反映评估主体在评估活动中的偏好的准则和原则，建立在一个国家特定的历史与现实、伦理与文化、社会和经济价值取向的基础之上。价值标准主要强调的是评估主体的一种信念、思想和理想追求。</w:t>
      </w:r>
    </w:p>
    <w:p w:rsidR="00C770DB" w:rsidRPr="001A08E0" w:rsidRDefault="00C770DB" w:rsidP="00C770DB">
      <w:pPr>
        <w:spacing w:line="360" w:lineRule="auto"/>
        <w:ind w:firstLineChars="200" w:firstLine="422"/>
        <w:rPr>
          <w:b/>
          <w:bCs/>
          <w:szCs w:val="21"/>
        </w:rPr>
      </w:pPr>
      <w:r w:rsidRPr="001A08E0">
        <w:rPr>
          <w:rFonts w:hint="eastAsia"/>
          <w:b/>
          <w:bCs/>
          <w:szCs w:val="21"/>
        </w:rPr>
        <w:t>政策评估的价值标准的内容有回应性、公平性和进步性几方面。</w:t>
      </w:r>
    </w:p>
    <w:p w:rsidR="00C770DB" w:rsidRPr="001A08E0" w:rsidRDefault="00C770DB" w:rsidP="00C770DB">
      <w:pPr>
        <w:spacing w:line="360" w:lineRule="auto"/>
        <w:ind w:firstLineChars="200" w:firstLine="422"/>
        <w:rPr>
          <w:szCs w:val="21"/>
        </w:rPr>
      </w:pPr>
      <w:r w:rsidRPr="001A08E0">
        <w:rPr>
          <w:rFonts w:hint="eastAsia"/>
          <w:b/>
          <w:bCs/>
          <w:szCs w:val="21"/>
        </w:rPr>
        <w:t>（</w:t>
      </w:r>
      <w:r w:rsidRPr="001A08E0">
        <w:rPr>
          <w:rFonts w:hint="eastAsia"/>
          <w:b/>
          <w:bCs/>
          <w:szCs w:val="21"/>
        </w:rPr>
        <w:t>1)</w:t>
      </w:r>
      <w:r w:rsidRPr="001A08E0">
        <w:rPr>
          <w:rFonts w:hint="eastAsia"/>
          <w:b/>
          <w:bCs/>
          <w:szCs w:val="21"/>
        </w:rPr>
        <w:t>政策回应性。</w:t>
      </w:r>
      <w:r w:rsidRPr="001A08E0">
        <w:rPr>
          <w:rFonts w:hint="eastAsia"/>
          <w:szCs w:val="21"/>
        </w:rPr>
        <w:t>这一标准应用于政策运行过程的各个阶段，首先是强调政策制定是否聚合和集中了多数民众的意愿和需求，择定的政策方案是否得到了多数民众的接受和拥护；最终是强调政策结果满足公众的要求、价值偏好和机会的有效程度。</w:t>
      </w:r>
    </w:p>
    <w:p w:rsidR="00C770DB" w:rsidRPr="001A08E0" w:rsidRDefault="00C770DB" w:rsidP="00C770DB">
      <w:pPr>
        <w:spacing w:line="360" w:lineRule="auto"/>
        <w:ind w:firstLineChars="200" w:firstLine="422"/>
        <w:rPr>
          <w:szCs w:val="21"/>
        </w:rPr>
      </w:pPr>
      <w:r w:rsidRPr="001A08E0">
        <w:rPr>
          <w:rFonts w:hint="eastAsia"/>
          <w:b/>
          <w:bCs/>
          <w:szCs w:val="21"/>
        </w:rPr>
        <w:t>（</w:t>
      </w:r>
      <w:r w:rsidRPr="001A08E0">
        <w:rPr>
          <w:rFonts w:hint="eastAsia"/>
          <w:b/>
          <w:bCs/>
          <w:szCs w:val="21"/>
        </w:rPr>
        <w:t>2)</w:t>
      </w:r>
      <w:r w:rsidRPr="001A08E0">
        <w:rPr>
          <w:rFonts w:hint="eastAsia"/>
          <w:b/>
          <w:bCs/>
          <w:szCs w:val="21"/>
        </w:rPr>
        <w:t>政策公平性。</w:t>
      </w:r>
      <w:r w:rsidRPr="001A08E0">
        <w:rPr>
          <w:rFonts w:hint="eastAsia"/>
          <w:szCs w:val="21"/>
        </w:rPr>
        <w:t>公平性标准是指物品、资源、服务和被赋予价值的其他东西在社会个人和群体中的分配是否公正而没有偏私地考虑到了全体民众的利益。它可以指现行的分配现状，或者指拟议的政策或计划中将要实现的分配。这项标准衡量的是政策结果所表现出来的与该项政策有关的成本和收益在社会不同群体或阶层间分配的均衡程度。</w:t>
      </w:r>
    </w:p>
    <w:p w:rsidR="00C770DB" w:rsidRPr="001A08E0" w:rsidRDefault="00C770DB" w:rsidP="00C770DB">
      <w:pPr>
        <w:spacing w:line="360" w:lineRule="auto"/>
        <w:ind w:firstLineChars="200" w:firstLine="422"/>
        <w:rPr>
          <w:szCs w:val="21"/>
        </w:rPr>
      </w:pPr>
      <w:r w:rsidRPr="001A08E0">
        <w:rPr>
          <w:rFonts w:hint="eastAsia"/>
          <w:b/>
          <w:bCs/>
          <w:szCs w:val="21"/>
        </w:rPr>
        <w:t>（</w:t>
      </w:r>
      <w:r w:rsidRPr="001A08E0">
        <w:rPr>
          <w:rFonts w:hint="eastAsia"/>
          <w:b/>
          <w:bCs/>
          <w:szCs w:val="21"/>
        </w:rPr>
        <w:t>3)</w:t>
      </w:r>
      <w:r w:rsidRPr="001A08E0">
        <w:rPr>
          <w:rFonts w:hint="eastAsia"/>
          <w:b/>
          <w:bCs/>
          <w:szCs w:val="21"/>
        </w:rPr>
        <w:t>社会进步。</w:t>
      </w:r>
      <w:r w:rsidRPr="001A08E0">
        <w:rPr>
          <w:rFonts w:hint="eastAsia"/>
          <w:szCs w:val="21"/>
        </w:rPr>
        <w:t>进步性标准是衡量公共政策从社会发展总的历史趋势来看能否从根本上反映人民的利益的准则，是检测公共政策在本质上是否符合政治正确的指标。不同的社会阶级、阶层和利益集团有不同的社会进步观。</w:t>
      </w:r>
    </w:p>
    <w:p w:rsidR="00C770DB" w:rsidRPr="001A08E0" w:rsidRDefault="00C770DB" w:rsidP="00C770DB">
      <w:pPr>
        <w:spacing w:line="360" w:lineRule="auto"/>
        <w:rPr>
          <w:rFonts w:ascii="宋体" w:hAnsi="宋体"/>
          <w:b/>
          <w:bCs/>
          <w:szCs w:val="21"/>
        </w:rPr>
      </w:pPr>
      <w:r w:rsidRPr="001A08E0">
        <w:rPr>
          <w:rFonts w:ascii="宋体" w:hAnsi="宋体" w:hint="eastAsia"/>
          <w:b/>
          <w:bCs/>
          <w:szCs w:val="21"/>
        </w:rPr>
        <w:t>三、论述题</w:t>
      </w:r>
    </w:p>
    <w:p w:rsidR="00C770DB" w:rsidRPr="001A08E0" w:rsidRDefault="00C770DB" w:rsidP="00C770DB">
      <w:pPr>
        <w:spacing w:line="360" w:lineRule="auto"/>
        <w:ind w:firstLineChars="200" w:firstLine="422"/>
        <w:rPr>
          <w:b/>
          <w:bCs/>
          <w:szCs w:val="21"/>
        </w:rPr>
      </w:pPr>
      <w:r w:rsidRPr="001A08E0">
        <w:rPr>
          <w:rFonts w:hint="eastAsia"/>
          <w:b/>
          <w:bCs/>
          <w:szCs w:val="21"/>
        </w:rPr>
        <w:t>（一）政策调整的含义</w:t>
      </w:r>
    </w:p>
    <w:p w:rsidR="00C770DB" w:rsidRPr="001A08E0" w:rsidRDefault="00C770DB" w:rsidP="00C770DB">
      <w:pPr>
        <w:spacing w:line="360" w:lineRule="auto"/>
        <w:ind w:firstLineChars="200" w:firstLine="420"/>
        <w:rPr>
          <w:szCs w:val="21"/>
        </w:rPr>
      </w:pPr>
      <w:r w:rsidRPr="001A08E0">
        <w:rPr>
          <w:rFonts w:hint="eastAsia"/>
          <w:szCs w:val="21"/>
        </w:rPr>
        <w:t>政策调整是指在公共政策实施的过程中，根据政策评估和监控所反馈的信息对原有政策中不适应政策对象和政策环境变化的部分，采取渐进的方式，进行增删、修正和更新。</w:t>
      </w:r>
    </w:p>
    <w:p w:rsidR="00C770DB" w:rsidRPr="001A08E0" w:rsidRDefault="00C770DB" w:rsidP="00C770DB">
      <w:pPr>
        <w:spacing w:line="360" w:lineRule="auto"/>
        <w:ind w:firstLineChars="200" w:firstLine="420"/>
        <w:rPr>
          <w:szCs w:val="21"/>
        </w:rPr>
      </w:pPr>
      <w:r w:rsidRPr="001A08E0">
        <w:rPr>
          <w:rFonts w:hint="eastAsia"/>
          <w:szCs w:val="21"/>
        </w:rPr>
        <w:t>政策调整具有以下三个特点：渐进性，局部性。动态性。</w:t>
      </w:r>
    </w:p>
    <w:p w:rsidR="00C770DB" w:rsidRPr="001A08E0" w:rsidRDefault="00C770DB" w:rsidP="00C770DB">
      <w:pPr>
        <w:spacing w:line="360" w:lineRule="auto"/>
        <w:ind w:firstLineChars="200" w:firstLine="422"/>
        <w:rPr>
          <w:b/>
          <w:bCs/>
          <w:szCs w:val="21"/>
        </w:rPr>
      </w:pPr>
      <w:r w:rsidRPr="001A08E0">
        <w:rPr>
          <w:rFonts w:hint="eastAsia"/>
          <w:b/>
          <w:bCs/>
          <w:szCs w:val="21"/>
        </w:rPr>
        <w:t>（二）政策调整的内容</w:t>
      </w:r>
    </w:p>
    <w:p w:rsidR="00C770DB" w:rsidRPr="001A08E0" w:rsidRDefault="00C770DB" w:rsidP="00C770DB">
      <w:pPr>
        <w:spacing w:line="360" w:lineRule="auto"/>
        <w:ind w:firstLineChars="200" w:firstLine="420"/>
        <w:rPr>
          <w:szCs w:val="21"/>
        </w:rPr>
      </w:pPr>
      <w:r w:rsidRPr="001A08E0">
        <w:rPr>
          <w:rFonts w:hint="eastAsia"/>
          <w:szCs w:val="21"/>
        </w:rPr>
        <w:lastRenderedPageBreak/>
        <w:t>公共政策调整是对政策系统本身的调整，内容涉及公共政策的各个要素、各个环节、各个方面，主要包括以下五方面：</w:t>
      </w:r>
      <w:r w:rsidRPr="001A08E0">
        <w:rPr>
          <w:rFonts w:hint="eastAsia"/>
          <w:szCs w:val="21"/>
        </w:rPr>
        <w:t xml:space="preserve">1. </w:t>
      </w:r>
      <w:r w:rsidRPr="001A08E0">
        <w:rPr>
          <w:rFonts w:hint="eastAsia"/>
          <w:szCs w:val="21"/>
        </w:rPr>
        <w:t>政策目标调整；</w:t>
      </w:r>
      <w:r w:rsidRPr="001A08E0">
        <w:rPr>
          <w:rFonts w:hint="eastAsia"/>
          <w:szCs w:val="21"/>
        </w:rPr>
        <w:t>2.</w:t>
      </w:r>
      <w:r w:rsidRPr="001A08E0">
        <w:rPr>
          <w:rFonts w:hint="eastAsia"/>
          <w:szCs w:val="21"/>
        </w:rPr>
        <w:t>政策方案调整；</w:t>
      </w:r>
      <w:r w:rsidRPr="001A08E0">
        <w:rPr>
          <w:rFonts w:hint="eastAsia"/>
          <w:szCs w:val="21"/>
        </w:rPr>
        <w:t>3.</w:t>
      </w:r>
      <w:r w:rsidRPr="001A08E0">
        <w:rPr>
          <w:rFonts w:hint="eastAsia"/>
          <w:szCs w:val="21"/>
        </w:rPr>
        <w:t>政策措施调整；</w:t>
      </w:r>
      <w:r w:rsidRPr="001A08E0">
        <w:rPr>
          <w:rFonts w:hint="eastAsia"/>
          <w:szCs w:val="21"/>
        </w:rPr>
        <w:t>4.</w:t>
      </w:r>
      <w:r w:rsidRPr="001A08E0">
        <w:rPr>
          <w:rFonts w:hint="eastAsia"/>
          <w:szCs w:val="21"/>
        </w:rPr>
        <w:t>政策关系调整；</w:t>
      </w:r>
      <w:r w:rsidRPr="001A08E0">
        <w:rPr>
          <w:rFonts w:hint="eastAsia"/>
          <w:szCs w:val="21"/>
        </w:rPr>
        <w:t>5.</w:t>
      </w:r>
      <w:r w:rsidRPr="001A08E0">
        <w:rPr>
          <w:rFonts w:hint="eastAsia"/>
          <w:szCs w:val="21"/>
        </w:rPr>
        <w:t>政策主、客体调整</w:t>
      </w:r>
    </w:p>
    <w:p w:rsidR="00C770DB" w:rsidRPr="001A08E0" w:rsidRDefault="00C770DB" w:rsidP="00C770DB">
      <w:pPr>
        <w:spacing w:line="360" w:lineRule="auto"/>
        <w:ind w:firstLineChars="200" w:firstLine="420"/>
        <w:rPr>
          <w:szCs w:val="21"/>
        </w:rPr>
      </w:pPr>
    </w:p>
    <w:p w:rsidR="00C770DB" w:rsidRPr="00C770DB" w:rsidRDefault="00C770DB" w:rsidP="00C770DB">
      <w:pPr>
        <w:spacing w:line="360" w:lineRule="auto"/>
        <w:rPr>
          <w:rFonts w:ascii="宋体" w:hAnsi="宋体"/>
          <w:sz w:val="24"/>
        </w:rPr>
      </w:pPr>
    </w:p>
    <w:p w:rsidR="00C770DB" w:rsidRPr="00C770DB" w:rsidRDefault="00C770DB" w:rsidP="004D4D4E">
      <w:pPr>
        <w:spacing w:line="360" w:lineRule="auto"/>
        <w:rPr>
          <w:rFonts w:ascii="宋体" w:hAnsi="宋体"/>
        </w:rPr>
      </w:pPr>
    </w:p>
    <w:sectPr w:rsidR="00C770DB" w:rsidRPr="00C770DB" w:rsidSect="000E4340">
      <w:footerReference w:type="default" r:id="rId7"/>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77C4" w:rsidRDefault="005D77C4">
      <w:r>
        <w:separator/>
      </w:r>
    </w:p>
  </w:endnote>
  <w:endnote w:type="continuationSeparator" w:id="0">
    <w:p w:rsidR="005D77C4" w:rsidRDefault="005D77C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Times New Roman (正文 CS 字体)">
    <w:altName w:val="宋体"/>
    <w:charset w:val="00"/>
    <w:family w:val="roman"/>
    <w:pitch w:val="variable"/>
    <w:sig w:usb0="E0002AEF" w:usb1="C0007841" w:usb2="00000009" w:usb3="00000000" w:csb0="000001FF" w:csb1="00000000"/>
  </w:font>
  <w:font w:name="微软雅黑 Light">
    <w:altName w:val="微软雅黑"/>
    <w:charset w:val="86"/>
    <w:family w:val="swiss"/>
    <w:pitch w:val="variable"/>
    <w:sig w:usb0="00000000" w:usb1="2ACF0010" w:usb2="00000016" w:usb3="00000000" w:csb0="0004001F" w:csb1="00000000"/>
  </w:font>
  <w:font w:name="幼圆">
    <w:altName w:val="微软雅黑"/>
    <w:panose1 w:val="02010509060101010101"/>
    <w:charset w:val="86"/>
    <w:family w:val="modern"/>
    <w:pitch w:val="fixed"/>
    <w:sig w:usb0="00000001" w:usb1="080E0000" w:usb2="00000010" w:usb3="00000000" w:csb0="00040000" w:csb1="00000000"/>
  </w:font>
  <w:font w:name="DengXian Light">
    <w:altName w:val="Times New Roman"/>
    <w:panose1 w:val="00000000000000000000"/>
    <w:charset w:val="00"/>
    <w:family w:val="roman"/>
    <w:notTrueType/>
    <w:pitch w:val="default"/>
    <w:sig w:usb0="00000000" w:usb1="00000000" w:usb2="00000000" w:usb3="00000000" w:csb0="00000000" w:csb1="00000000"/>
  </w:font>
  <w:font w:name="DengXi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56861391"/>
      <w:docPartObj>
        <w:docPartGallery w:val="Page Numbers (Bottom of Page)"/>
        <w:docPartUnique/>
      </w:docPartObj>
    </w:sdtPr>
    <w:sdtContent>
      <w:sdt>
        <w:sdtPr>
          <w:id w:val="-1705238520"/>
          <w:docPartObj>
            <w:docPartGallery w:val="Page Numbers (Top of Page)"/>
            <w:docPartUnique/>
          </w:docPartObj>
        </w:sdtPr>
        <w:sdtContent>
          <w:p w:rsidR="00CE3AEF" w:rsidRDefault="00CE3AEF">
            <w:pPr>
              <w:pStyle w:val="a4"/>
            </w:pPr>
            <w:r>
              <w:rPr>
                <w:lang w:val="zh-CN"/>
              </w:rPr>
              <w:t xml:space="preserve"> </w:t>
            </w:r>
            <w:r w:rsidR="000E4340">
              <w:rPr>
                <w:b/>
                <w:bCs/>
                <w:sz w:val="24"/>
                <w:szCs w:val="24"/>
              </w:rPr>
              <w:fldChar w:fldCharType="begin"/>
            </w:r>
            <w:r>
              <w:rPr>
                <w:b/>
                <w:bCs/>
              </w:rPr>
              <w:instrText>PAGE</w:instrText>
            </w:r>
            <w:r w:rsidR="000E4340">
              <w:rPr>
                <w:b/>
                <w:bCs/>
                <w:sz w:val="24"/>
                <w:szCs w:val="24"/>
              </w:rPr>
              <w:fldChar w:fldCharType="separate"/>
            </w:r>
            <w:r w:rsidR="00C770DB">
              <w:rPr>
                <w:b/>
                <w:bCs/>
                <w:noProof/>
              </w:rPr>
              <w:t>4</w:t>
            </w:r>
            <w:r w:rsidR="000E4340">
              <w:rPr>
                <w:b/>
                <w:bCs/>
                <w:sz w:val="24"/>
                <w:szCs w:val="24"/>
              </w:rPr>
              <w:fldChar w:fldCharType="end"/>
            </w:r>
            <w:r>
              <w:rPr>
                <w:lang w:val="zh-CN"/>
              </w:rPr>
              <w:t xml:space="preserve"> / </w:t>
            </w:r>
            <w:r w:rsidR="000E4340">
              <w:rPr>
                <w:b/>
                <w:bCs/>
                <w:sz w:val="24"/>
                <w:szCs w:val="24"/>
              </w:rPr>
              <w:fldChar w:fldCharType="begin"/>
            </w:r>
            <w:r>
              <w:rPr>
                <w:b/>
                <w:bCs/>
              </w:rPr>
              <w:instrText>NUMPAGES</w:instrText>
            </w:r>
            <w:r w:rsidR="000E4340">
              <w:rPr>
                <w:b/>
                <w:bCs/>
                <w:sz w:val="24"/>
                <w:szCs w:val="24"/>
              </w:rPr>
              <w:fldChar w:fldCharType="separate"/>
            </w:r>
            <w:r w:rsidR="00C770DB">
              <w:rPr>
                <w:b/>
                <w:bCs/>
                <w:noProof/>
              </w:rPr>
              <w:t>4</w:t>
            </w:r>
            <w:r w:rsidR="000E4340">
              <w:rPr>
                <w:b/>
                <w:bCs/>
                <w:sz w:val="24"/>
                <w:szCs w:val="24"/>
              </w:rPr>
              <w:fldChar w:fldCharType="end"/>
            </w:r>
          </w:p>
        </w:sdtContent>
      </w:sdt>
    </w:sdtContent>
  </w:sdt>
  <w:p w:rsidR="00032BAA" w:rsidRDefault="005D77C4">
    <w:pPr>
      <w:pStyle w:val="a4"/>
      <w:jc w:val="center"/>
      <w:rPr>
        <w:rFonts w:ascii="幼圆" w:eastAsia="幼圆"/>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77C4" w:rsidRDefault="005D77C4">
      <w:r>
        <w:separator/>
      </w:r>
    </w:p>
  </w:footnote>
  <w:footnote w:type="continuationSeparator" w:id="0">
    <w:p w:rsidR="005D77C4" w:rsidRDefault="005D77C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02147"/>
    <w:multiLevelType w:val="hybridMultilevel"/>
    <w:tmpl w:val="2BB075C2"/>
    <w:lvl w:ilvl="0" w:tplc="EF70442A">
      <w:start w:val="1"/>
      <w:numFmt w:val="japaneseCounting"/>
      <w:lvlText w:val="第%1，"/>
      <w:lvlJc w:val="left"/>
      <w:pPr>
        <w:ind w:left="1713" w:hanging="720"/>
      </w:pPr>
      <w:rPr>
        <w:rFonts w:hint="default"/>
        <w:b/>
        <w:bCs/>
      </w:rPr>
    </w:lvl>
    <w:lvl w:ilvl="1" w:tplc="04090019" w:tentative="1">
      <w:start w:val="1"/>
      <w:numFmt w:val="lowerLetter"/>
      <w:lvlText w:val="%2)"/>
      <w:lvlJc w:val="left"/>
      <w:pPr>
        <w:ind w:left="-152" w:hanging="420"/>
      </w:pPr>
    </w:lvl>
    <w:lvl w:ilvl="2" w:tplc="0409001B" w:tentative="1">
      <w:start w:val="1"/>
      <w:numFmt w:val="lowerRoman"/>
      <w:lvlText w:val="%3."/>
      <w:lvlJc w:val="right"/>
      <w:pPr>
        <w:ind w:left="268" w:hanging="420"/>
      </w:pPr>
    </w:lvl>
    <w:lvl w:ilvl="3" w:tplc="0409000F" w:tentative="1">
      <w:start w:val="1"/>
      <w:numFmt w:val="decimal"/>
      <w:lvlText w:val="%4."/>
      <w:lvlJc w:val="left"/>
      <w:pPr>
        <w:ind w:left="688" w:hanging="420"/>
      </w:pPr>
    </w:lvl>
    <w:lvl w:ilvl="4" w:tplc="04090019" w:tentative="1">
      <w:start w:val="1"/>
      <w:numFmt w:val="lowerLetter"/>
      <w:lvlText w:val="%5)"/>
      <w:lvlJc w:val="left"/>
      <w:pPr>
        <w:ind w:left="1108" w:hanging="420"/>
      </w:pPr>
    </w:lvl>
    <w:lvl w:ilvl="5" w:tplc="0409001B" w:tentative="1">
      <w:start w:val="1"/>
      <w:numFmt w:val="lowerRoman"/>
      <w:lvlText w:val="%6."/>
      <w:lvlJc w:val="right"/>
      <w:pPr>
        <w:ind w:left="1528" w:hanging="420"/>
      </w:pPr>
    </w:lvl>
    <w:lvl w:ilvl="6" w:tplc="0409000F" w:tentative="1">
      <w:start w:val="1"/>
      <w:numFmt w:val="decimal"/>
      <w:lvlText w:val="%7."/>
      <w:lvlJc w:val="left"/>
      <w:pPr>
        <w:ind w:left="1948" w:hanging="420"/>
      </w:pPr>
    </w:lvl>
    <w:lvl w:ilvl="7" w:tplc="04090019" w:tentative="1">
      <w:start w:val="1"/>
      <w:numFmt w:val="lowerLetter"/>
      <w:lvlText w:val="%8)"/>
      <w:lvlJc w:val="left"/>
      <w:pPr>
        <w:ind w:left="2368" w:hanging="420"/>
      </w:pPr>
    </w:lvl>
    <w:lvl w:ilvl="8" w:tplc="0409001B" w:tentative="1">
      <w:start w:val="1"/>
      <w:numFmt w:val="lowerRoman"/>
      <w:lvlText w:val="%9."/>
      <w:lvlJc w:val="right"/>
      <w:pPr>
        <w:ind w:left="2788" w:hanging="420"/>
      </w:pPr>
    </w:lvl>
  </w:abstractNum>
  <w:abstractNum w:abstractNumId="1">
    <w:nsid w:val="0785268F"/>
    <w:multiLevelType w:val="hybridMultilevel"/>
    <w:tmpl w:val="AA74B4BC"/>
    <w:lvl w:ilvl="0" w:tplc="191A4BC4">
      <w:start w:val="1"/>
      <w:numFmt w:val="decimal"/>
      <w:lvlText w:val="%1)"/>
      <w:lvlJc w:val="left"/>
      <w:pPr>
        <w:ind w:left="902" w:hanging="420"/>
      </w:pPr>
      <w:rPr>
        <w:color w:val="000000" w:themeColor="text1"/>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2">
    <w:nsid w:val="133A4403"/>
    <w:multiLevelType w:val="hybridMultilevel"/>
    <w:tmpl w:val="F0D2588E"/>
    <w:lvl w:ilvl="0" w:tplc="04090011">
      <w:start w:val="1"/>
      <w:numFmt w:val="decimal"/>
      <w:lvlText w:val="%1)"/>
      <w:lvlJc w:val="left"/>
      <w:pPr>
        <w:ind w:left="1260" w:hanging="420"/>
      </w:p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3">
    <w:nsid w:val="5D346E02"/>
    <w:multiLevelType w:val="hybridMultilevel"/>
    <w:tmpl w:val="15B2A1BC"/>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75981691"/>
    <w:multiLevelType w:val="hybridMultilevel"/>
    <w:tmpl w:val="D5D005A0"/>
    <w:lvl w:ilvl="0" w:tplc="5D54FB42">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42207"/>
    <w:rsid w:val="00035E23"/>
    <w:rsid w:val="000468D0"/>
    <w:rsid w:val="00066D61"/>
    <w:rsid w:val="0008481D"/>
    <w:rsid w:val="000E4340"/>
    <w:rsid w:val="000F3071"/>
    <w:rsid w:val="001007E0"/>
    <w:rsid w:val="001149BA"/>
    <w:rsid w:val="00191C38"/>
    <w:rsid w:val="001C51C9"/>
    <w:rsid w:val="00270724"/>
    <w:rsid w:val="00340FD7"/>
    <w:rsid w:val="00342207"/>
    <w:rsid w:val="003620C8"/>
    <w:rsid w:val="00371A0C"/>
    <w:rsid w:val="00382D31"/>
    <w:rsid w:val="003B383C"/>
    <w:rsid w:val="003C5A81"/>
    <w:rsid w:val="003F4C12"/>
    <w:rsid w:val="00401F6D"/>
    <w:rsid w:val="004D4D4E"/>
    <w:rsid w:val="00525AE2"/>
    <w:rsid w:val="005802E4"/>
    <w:rsid w:val="005B6AB4"/>
    <w:rsid w:val="005D77C4"/>
    <w:rsid w:val="005E4962"/>
    <w:rsid w:val="006824C3"/>
    <w:rsid w:val="00721954"/>
    <w:rsid w:val="00724C29"/>
    <w:rsid w:val="0075494F"/>
    <w:rsid w:val="00763640"/>
    <w:rsid w:val="00786FC2"/>
    <w:rsid w:val="00836BBF"/>
    <w:rsid w:val="00866D88"/>
    <w:rsid w:val="00875590"/>
    <w:rsid w:val="00994CE6"/>
    <w:rsid w:val="009B767B"/>
    <w:rsid w:val="009E5C08"/>
    <w:rsid w:val="00A26752"/>
    <w:rsid w:val="00A35406"/>
    <w:rsid w:val="00A87D53"/>
    <w:rsid w:val="00AC724B"/>
    <w:rsid w:val="00B1784C"/>
    <w:rsid w:val="00B514E5"/>
    <w:rsid w:val="00B70C32"/>
    <w:rsid w:val="00B7402F"/>
    <w:rsid w:val="00B92F36"/>
    <w:rsid w:val="00C257B0"/>
    <w:rsid w:val="00C770DB"/>
    <w:rsid w:val="00CE3AEF"/>
    <w:rsid w:val="00CF0CFC"/>
    <w:rsid w:val="00D02DCB"/>
    <w:rsid w:val="00D35C3E"/>
    <w:rsid w:val="00DB2069"/>
    <w:rsid w:val="00E1185A"/>
    <w:rsid w:val="00E71345"/>
    <w:rsid w:val="00EC4A5E"/>
    <w:rsid w:val="00F11A13"/>
    <w:rsid w:val="00F95980"/>
    <w:rsid w:val="00F967D0"/>
    <w:rsid w:val="00FC1697"/>
    <w:rsid w:val="00FD4C7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宋体" w:eastAsia="宋体" w:hAnsi="宋体" w:cs="Times New Roman (正文 CS 字体)"/>
        <w:bCs/>
        <w:kern w:val="2"/>
        <w:sz w:val="24"/>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2207"/>
    <w:pPr>
      <w:widowControl w:val="0"/>
      <w:jc w:val="both"/>
    </w:pPr>
    <w:rPr>
      <w:rFonts w:ascii="Times New Roman" w:hAnsi="Times New Roman" w:cs="Times New Roman"/>
      <w:bCs w:val="0"/>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34220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342207"/>
    <w:rPr>
      <w:rFonts w:ascii="Times New Roman" w:hAnsi="Times New Roman" w:cs="Times New Roman"/>
      <w:bCs w:val="0"/>
      <w:sz w:val="18"/>
      <w:szCs w:val="18"/>
    </w:rPr>
  </w:style>
  <w:style w:type="paragraph" w:styleId="a4">
    <w:name w:val="footer"/>
    <w:basedOn w:val="a"/>
    <w:link w:val="Char0"/>
    <w:uiPriority w:val="99"/>
    <w:rsid w:val="00342207"/>
    <w:pPr>
      <w:tabs>
        <w:tab w:val="center" w:pos="4153"/>
        <w:tab w:val="right" w:pos="8306"/>
      </w:tabs>
      <w:snapToGrid w:val="0"/>
      <w:jc w:val="left"/>
    </w:pPr>
    <w:rPr>
      <w:sz w:val="18"/>
      <w:szCs w:val="18"/>
    </w:rPr>
  </w:style>
  <w:style w:type="character" w:customStyle="1" w:styleId="Char0">
    <w:name w:val="页脚 Char"/>
    <w:basedOn w:val="a0"/>
    <w:link w:val="a4"/>
    <w:uiPriority w:val="99"/>
    <w:rsid w:val="00342207"/>
    <w:rPr>
      <w:rFonts w:ascii="Times New Roman" w:hAnsi="Times New Roman" w:cs="Times New Roman"/>
      <w:bCs w:val="0"/>
      <w:sz w:val="18"/>
      <w:szCs w:val="18"/>
    </w:rPr>
  </w:style>
  <w:style w:type="paragraph" w:styleId="a5">
    <w:name w:val="Body Text"/>
    <w:basedOn w:val="a"/>
    <w:link w:val="Char1"/>
    <w:rsid w:val="00342207"/>
    <w:pPr>
      <w:widowControl/>
      <w:spacing w:before="100" w:beforeAutospacing="1" w:after="100" w:afterAutospacing="1"/>
      <w:jc w:val="left"/>
    </w:pPr>
    <w:rPr>
      <w:rFonts w:ascii="宋体" w:hAnsi="宋体"/>
      <w:kern w:val="0"/>
      <w:sz w:val="24"/>
    </w:rPr>
  </w:style>
  <w:style w:type="character" w:customStyle="1" w:styleId="Char1">
    <w:name w:val="正文文本 Char"/>
    <w:basedOn w:val="a0"/>
    <w:link w:val="a5"/>
    <w:rsid w:val="00342207"/>
    <w:rPr>
      <w:rFonts w:cs="Times New Roman"/>
      <w:bCs w:val="0"/>
      <w:kern w:val="0"/>
      <w:szCs w:val="24"/>
    </w:rPr>
  </w:style>
  <w:style w:type="paragraph" w:styleId="a6">
    <w:name w:val="List Paragraph"/>
    <w:basedOn w:val="a"/>
    <w:uiPriority w:val="34"/>
    <w:qFormat/>
    <w:rsid w:val="001C51C9"/>
    <w:pPr>
      <w:ind w:firstLineChars="200" w:firstLine="420"/>
    </w:pPr>
  </w:style>
  <w:style w:type="character" w:styleId="a7">
    <w:name w:val="Emphasis"/>
    <w:basedOn w:val="a0"/>
    <w:uiPriority w:val="20"/>
    <w:qFormat/>
    <w:rsid w:val="00A26752"/>
    <w:rPr>
      <w:i/>
      <w:iCs/>
    </w:rPr>
  </w:style>
  <w:style w:type="paragraph" w:styleId="a8">
    <w:name w:val="Balloon Text"/>
    <w:basedOn w:val="a"/>
    <w:link w:val="Char2"/>
    <w:uiPriority w:val="99"/>
    <w:semiHidden/>
    <w:unhideWhenUsed/>
    <w:rsid w:val="00EC4A5E"/>
    <w:rPr>
      <w:sz w:val="18"/>
      <w:szCs w:val="18"/>
    </w:rPr>
  </w:style>
  <w:style w:type="character" w:customStyle="1" w:styleId="Char2">
    <w:name w:val="批注框文本 Char"/>
    <w:basedOn w:val="a0"/>
    <w:link w:val="a8"/>
    <w:uiPriority w:val="99"/>
    <w:semiHidden/>
    <w:rsid w:val="00EC4A5E"/>
    <w:rPr>
      <w:rFonts w:ascii="Times New Roman" w:hAnsi="Times New Roman" w:cs="Times New Roman"/>
      <w:bCs w:val="0"/>
      <w:sz w:val="18"/>
      <w:szCs w:val="18"/>
    </w:rPr>
  </w:style>
</w:styles>
</file>

<file path=word/webSettings.xml><?xml version="1.0" encoding="utf-8"?>
<w:webSettings xmlns:r="http://schemas.openxmlformats.org/officeDocument/2006/relationships" xmlns:w="http://schemas.openxmlformats.org/wordprocessingml/2006/main">
  <w:divs>
    <w:div w:id="564755837">
      <w:bodyDiv w:val="1"/>
      <w:marLeft w:val="0"/>
      <w:marRight w:val="0"/>
      <w:marTop w:val="0"/>
      <w:marBottom w:val="0"/>
      <w:divBdr>
        <w:top w:val="none" w:sz="0" w:space="0" w:color="auto"/>
        <w:left w:val="none" w:sz="0" w:space="0" w:color="auto"/>
        <w:bottom w:val="none" w:sz="0" w:space="0" w:color="auto"/>
        <w:right w:val="none" w:sz="0" w:space="0" w:color="auto"/>
      </w:divBdr>
      <w:divsChild>
        <w:div w:id="912810422">
          <w:marLeft w:val="0"/>
          <w:marRight w:val="0"/>
          <w:marTop w:val="0"/>
          <w:marBottom w:val="0"/>
          <w:divBdr>
            <w:top w:val="none" w:sz="0" w:space="0" w:color="auto"/>
            <w:left w:val="none" w:sz="0" w:space="0" w:color="auto"/>
            <w:bottom w:val="none" w:sz="0" w:space="0" w:color="auto"/>
            <w:right w:val="none" w:sz="0" w:space="0" w:color="auto"/>
          </w:divBdr>
          <w:divsChild>
            <w:div w:id="355734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303648">
      <w:bodyDiv w:val="1"/>
      <w:marLeft w:val="0"/>
      <w:marRight w:val="0"/>
      <w:marTop w:val="0"/>
      <w:marBottom w:val="0"/>
      <w:divBdr>
        <w:top w:val="none" w:sz="0" w:space="0" w:color="auto"/>
        <w:left w:val="none" w:sz="0" w:space="0" w:color="auto"/>
        <w:bottom w:val="none" w:sz="0" w:space="0" w:color="auto"/>
        <w:right w:val="none" w:sz="0" w:space="0" w:color="auto"/>
      </w:divBdr>
      <w:divsChild>
        <w:div w:id="1034501038">
          <w:marLeft w:val="0"/>
          <w:marRight w:val="0"/>
          <w:marTop w:val="0"/>
          <w:marBottom w:val="0"/>
          <w:divBdr>
            <w:top w:val="none" w:sz="0" w:space="0" w:color="auto"/>
            <w:left w:val="none" w:sz="0" w:space="0" w:color="auto"/>
            <w:bottom w:val="none" w:sz="0" w:space="0" w:color="auto"/>
            <w:right w:val="none" w:sz="0" w:space="0" w:color="auto"/>
          </w:divBdr>
          <w:divsChild>
            <w:div w:id="129960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559584">
      <w:bodyDiv w:val="1"/>
      <w:marLeft w:val="0"/>
      <w:marRight w:val="0"/>
      <w:marTop w:val="0"/>
      <w:marBottom w:val="0"/>
      <w:divBdr>
        <w:top w:val="none" w:sz="0" w:space="0" w:color="auto"/>
        <w:left w:val="none" w:sz="0" w:space="0" w:color="auto"/>
        <w:bottom w:val="none" w:sz="0" w:space="0" w:color="auto"/>
        <w:right w:val="none" w:sz="0" w:space="0" w:color="auto"/>
      </w:divBdr>
      <w:divsChild>
        <w:div w:id="92552366">
          <w:marLeft w:val="0"/>
          <w:marRight w:val="0"/>
          <w:marTop w:val="0"/>
          <w:marBottom w:val="0"/>
          <w:divBdr>
            <w:top w:val="none" w:sz="0" w:space="0" w:color="auto"/>
            <w:left w:val="none" w:sz="0" w:space="0" w:color="auto"/>
            <w:bottom w:val="none" w:sz="0" w:space="0" w:color="auto"/>
            <w:right w:val="none" w:sz="0" w:space="0" w:color="auto"/>
          </w:divBdr>
          <w:divsChild>
            <w:div w:id="2124955642">
              <w:marLeft w:val="0"/>
              <w:marRight w:val="0"/>
              <w:marTop w:val="0"/>
              <w:marBottom w:val="0"/>
              <w:divBdr>
                <w:top w:val="none" w:sz="0" w:space="0" w:color="auto"/>
                <w:left w:val="none" w:sz="0" w:space="0" w:color="auto"/>
                <w:bottom w:val="none" w:sz="0" w:space="0" w:color="auto"/>
                <w:right w:val="none" w:sz="0" w:space="0" w:color="auto"/>
              </w:divBdr>
              <w:divsChild>
                <w:div w:id="1053700393">
                  <w:marLeft w:val="0"/>
                  <w:marRight w:val="0"/>
                  <w:marTop w:val="0"/>
                  <w:marBottom w:val="0"/>
                  <w:divBdr>
                    <w:top w:val="none" w:sz="0" w:space="0" w:color="auto"/>
                    <w:left w:val="none" w:sz="0" w:space="0" w:color="auto"/>
                    <w:bottom w:val="none" w:sz="0" w:space="0" w:color="auto"/>
                    <w:right w:val="none" w:sz="0" w:space="0" w:color="auto"/>
                  </w:divBdr>
                  <w:divsChild>
                    <w:div w:id="938023995">
                      <w:marLeft w:val="0"/>
                      <w:marRight w:val="0"/>
                      <w:marTop w:val="0"/>
                      <w:marBottom w:val="0"/>
                      <w:divBdr>
                        <w:top w:val="none" w:sz="0" w:space="0" w:color="auto"/>
                        <w:left w:val="none" w:sz="0" w:space="0" w:color="auto"/>
                        <w:bottom w:val="none" w:sz="0" w:space="0" w:color="auto"/>
                        <w:right w:val="none" w:sz="0" w:space="0" w:color="auto"/>
                      </w:divBdr>
                      <w:divsChild>
                        <w:div w:id="595099191">
                          <w:marLeft w:val="0"/>
                          <w:marRight w:val="0"/>
                          <w:marTop w:val="0"/>
                          <w:marBottom w:val="0"/>
                          <w:divBdr>
                            <w:top w:val="none" w:sz="0" w:space="0" w:color="auto"/>
                            <w:left w:val="none" w:sz="0" w:space="0" w:color="auto"/>
                            <w:bottom w:val="none" w:sz="0" w:space="0" w:color="auto"/>
                            <w:right w:val="none" w:sz="0" w:space="0" w:color="auto"/>
                          </w:divBdr>
                          <w:divsChild>
                            <w:div w:id="16764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577640">
                      <w:marLeft w:val="0"/>
                      <w:marRight w:val="0"/>
                      <w:marTop w:val="0"/>
                      <w:marBottom w:val="0"/>
                      <w:divBdr>
                        <w:top w:val="none" w:sz="0" w:space="0" w:color="auto"/>
                        <w:left w:val="none" w:sz="0" w:space="0" w:color="auto"/>
                        <w:bottom w:val="none" w:sz="0" w:space="0" w:color="auto"/>
                        <w:right w:val="none" w:sz="0" w:space="0" w:color="auto"/>
                      </w:divBdr>
                      <w:divsChild>
                        <w:div w:id="1009404051">
                          <w:marLeft w:val="0"/>
                          <w:marRight w:val="0"/>
                          <w:marTop w:val="0"/>
                          <w:marBottom w:val="0"/>
                          <w:divBdr>
                            <w:top w:val="none" w:sz="0" w:space="0" w:color="auto"/>
                            <w:left w:val="none" w:sz="0" w:space="0" w:color="auto"/>
                            <w:bottom w:val="none" w:sz="0" w:space="0" w:color="auto"/>
                            <w:right w:val="none" w:sz="0" w:space="0" w:color="auto"/>
                          </w:divBdr>
                          <w:divsChild>
                            <w:div w:id="1785537430">
                              <w:marLeft w:val="0"/>
                              <w:marRight w:val="0"/>
                              <w:marTop w:val="0"/>
                              <w:marBottom w:val="0"/>
                              <w:divBdr>
                                <w:top w:val="none" w:sz="0" w:space="0" w:color="auto"/>
                                <w:left w:val="none" w:sz="0" w:space="0" w:color="auto"/>
                                <w:bottom w:val="none" w:sz="0" w:space="0" w:color="auto"/>
                                <w:right w:val="none" w:sz="0" w:space="0" w:color="auto"/>
                              </w:divBdr>
                              <w:divsChild>
                                <w:div w:id="11563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2410792">
          <w:marLeft w:val="150"/>
          <w:marRight w:val="0"/>
          <w:marTop w:val="255"/>
          <w:marBottom w:val="0"/>
          <w:divBdr>
            <w:top w:val="none" w:sz="0" w:space="0" w:color="auto"/>
            <w:left w:val="none" w:sz="0" w:space="0" w:color="auto"/>
            <w:bottom w:val="none" w:sz="0" w:space="0" w:color="auto"/>
            <w:right w:val="none" w:sz="0" w:space="0" w:color="auto"/>
          </w:divBdr>
          <w:divsChild>
            <w:div w:id="729114614">
              <w:marLeft w:val="0"/>
              <w:marRight w:val="0"/>
              <w:marTop w:val="0"/>
              <w:marBottom w:val="0"/>
              <w:divBdr>
                <w:top w:val="none" w:sz="0" w:space="0" w:color="auto"/>
                <w:left w:val="none" w:sz="0" w:space="0" w:color="auto"/>
                <w:bottom w:val="none" w:sz="0" w:space="0" w:color="auto"/>
                <w:right w:val="none" w:sz="0" w:space="0" w:color="auto"/>
              </w:divBdr>
              <w:divsChild>
                <w:div w:id="189446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032190">
          <w:marLeft w:val="0"/>
          <w:marRight w:val="0"/>
          <w:marTop w:val="0"/>
          <w:marBottom w:val="0"/>
          <w:divBdr>
            <w:top w:val="none" w:sz="0" w:space="0" w:color="auto"/>
            <w:left w:val="none" w:sz="0" w:space="0" w:color="auto"/>
            <w:bottom w:val="none" w:sz="0" w:space="0" w:color="auto"/>
            <w:right w:val="none" w:sz="0" w:space="0" w:color="auto"/>
          </w:divBdr>
          <w:divsChild>
            <w:div w:id="1529828140">
              <w:marLeft w:val="0"/>
              <w:marRight w:val="0"/>
              <w:marTop w:val="0"/>
              <w:marBottom w:val="0"/>
              <w:divBdr>
                <w:top w:val="none" w:sz="0" w:space="0" w:color="auto"/>
                <w:left w:val="none" w:sz="0" w:space="0" w:color="auto"/>
                <w:bottom w:val="none" w:sz="0" w:space="0" w:color="auto"/>
                <w:right w:val="none" w:sz="0" w:space="0" w:color="auto"/>
              </w:divBdr>
              <w:divsChild>
                <w:div w:id="1618411592">
                  <w:marLeft w:val="0"/>
                  <w:marRight w:val="0"/>
                  <w:marTop w:val="0"/>
                  <w:marBottom w:val="0"/>
                  <w:divBdr>
                    <w:top w:val="none" w:sz="0" w:space="0" w:color="auto"/>
                    <w:left w:val="none" w:sz="0" w:space="0" w:color="auto"/>
                    <w:bottom w:val="none" w:sz="0" w:space="0" w:color="auto"/>
                    <w:right w:val="none" w:sz="0" w:space="0" w:color="auto"/>
                  </w:divBdr>
                  <w:divsChild>
                    <w:div w:id="1552964910">
                      <w:marLeft w:val="0"/>
                      <w:marRight w:val="0"/>
                      <w:marTop w:val="0"/>
                      <w:marBottom w:val="0"/>
                      <w:divBdr>
                        <w:top w:val="none" w:sz="0" w:space="0" w:color="auto"/>
                        <w:left w:val="none" w:sz="0" w:space="0" w:color="auto"/>
                        <w:bottom w:val="none" w:sz="0" w:space="0" w:color="auto"/>
                        <w:right w:val="none" w:sz="0" w:space="0" w:color="auto"/>
                      </w:divBdr>
                      <w:divsChild>
                        <w:div w:id="1068069478">
                          <w:marLeft w:val="0"/>
                          <w:marRight w:val="0"/>
                          <w:marTop w:val="0"/>
                          <w:marBottom w:val="0"/>
                          <w:divBdr>
                            <w:top w:val="none" w:sz="0" w:space="0" w:color="auto"/>
                            <w:left w:val="none" w:sz="0" w:space="0" w:color="auto"/>
                            <w:bottom w:val="none" w:sz="0" w:space="0" w:color="auto"/>
                            <w:right w:val="none" w:sz="0" w:space="0" w:color="auto"/>
                          </w:divBdr>
                          <w:divsChild>
                            <w:div w:id="14320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2327045">
      <w:bodyDiv w:val="1"/>
      <w:marLeft w:val="0"/>
      <w:marRight w:val="0"/>
      <w:marTop w:val="0"/>
      <w:marBottom w:val="0"/>
      <w:divBdr>
        <w:top w:val="none" w:sz="0" w:space="0" w:color="auto"/>
        <w:left w:val="none" w:sz="0" w:space="0" w:color="auto"/>
        <w:bottom w:val="none" w:sz="0" w:space="0" w:color="auto"/>
        <w:right w:val="none" w:sz="0" w:space="0" w:color="auto"/>
      </w:divBdr>
      <w:divsChild>
        <w:div w:id="557399677">
          <w:marLeft w:val="0"/>
          <w:marRight w:val="0"/>
          <w:marTop w:val="0"/>
          <w:marBottom w:val="0"/>
          <w:divBdr>
            <w:top w:val="none" w:sz="0" w:space="0" w:color="auto"/>
            <w:left w:val="none" w:sz="0" w:space="0" w:color="auto"/>
            <w:bottom w:val="none" w:sz="0" w:space="0" w:color="auto"/>
            <w:right w:val="none" w:sz="0" w:space="0" w:color="auto"/>
          </w:divBdr>
          <w:divsChild>
            <w:div w:id="1715735937">
              <w:marLeft w:val="0"/>
              <w:marRight w:val="0"/>
              <w:marTop w:val="0"/>
              <w:marBottom w:val="0"/>
              <w:divBdr>
                <w:top w:val="none" w:sz="0" w:space="0" w:color="auto"/>
                <w:left w:val="none" w:sz="0" w:space="0" w:color="auto"/>
                <w:bottom w:val="none" w:sz="0" w:space="0" w:color="auto"/>
                <w:right w:val="none" w:sz="0" w:space="0" w:color="auto"/>
              </w:divBdr>
              <w:divsChild>
                <w:div w:id="1274365416">
                  <w:marLeft w:val="0"/>
                  <w:marRight w:val="0"/>
                  <w:marTop w:val="0"/>
                  <w:marBottom w:val="0"/>
                  <w:divBdr>
                    <w:top w:val="none" w:sz="0" w:space="0" w:color="auto"/>
                    <w:left w:val="none" w:sz="0" w:space="0" w:color="auto"/>
                    <w:bottom w:val="none" w:sz="0" w:space="0" w:color="auto"/>
                    <w:right w:val="none" w:sz="0" w:space="0" w:color="auto"/>
                  </w:divBdr>
                  <w:divsChild>
                    <w:div w:id="1517383253">
                      <w:marLeft w:val="0"/>
                      <w:marRight w:val="0"/>
                      <w:marTop w:val="0"/>
                      <w:marBottom w:val="0"/>
                      <w:divBdr>
                        <w:top w:val="none" w:sz="0" w:space="0" w:color="auto"/>
                        <w:left w:val="none" w:sz="0" w:space="0" w:color="auto"/>
                        <w:bottom w:val="none" w:sz="0" w:space="0" w:color="auto"/>
                        <w:right w:val="none" w:sz="0" w:space="0" w:color="auto"/>
                      </w:divBdr>
                      <w:divsChild>
                        <w:div w:id="722287222">
                          <w:marLeft w:val="0"/>
                          <w:marRight w:val="0"/>
                          <w:marTop w:val="0"/>
                          <w:marBottom w:val="0"/>
                          <w:divBdr>
                            <w:top w:val="none" w:sz="0" w:space="0" w:color="auto"/>
                            <w:left w:val="none" w:sz="0" w:space="0" w:color="auto"/>
                            <w:bottom w:val="none" w:sz="0" w:space="0" w:color="auto"/>
                            <w:right w:val="none" w:sz="0" w:space="0" w:color="auto"/>
                          </w:divBdr>
                          <w:divsChild>
                            <w:div w:id="1375349641">
                              <w:marLeft w:val="0"/>
                              <w:marRight w:val="0"/>
                              <w:marTop w:val="0"/>
                              <w:marBottom w:val="0"/>
                              <w:divBdr>
                                <w:top w:val="none" w:sz="0" w:space="0" w:color="auto"/>
                                <w:left w:val="none" w:sz="0" w:space="0" w:color="auto"/>
                                <w:bottom w:val="none" w:sz="0" w:space="0" w:color="auto"/>
                                <w:right w:val="none" w:sz="0" w:space="0" w:color="auto"/>
                              </w:divBdr>
                              <w:divsChild>
                                <w:div w:id="129021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980799">
                          <w:marLeft w:val="0"/>
                          <w:marRight w:val="0"/>
                          <w:marTop w:val="0"/>
                          <w:marBottom w:val="0"/>
                          <w:divBdr>
                            <w:top w:val="none" w:sz="0" w:space="0" w:color="auto"/>
                            <w:left w:val="none" w:sz="0" w:space="0" w:color="auto"/>
                            <w:bottom w:val="none" w:sz="0" w:space="0" w:color="auto"/>
                            <w:right w:val="none" w:sz="0" w:space="0" w:color="auto"/>
                          </w:divBdr>
                          <w:divsChild>
                            <w:div w:id="228425027">
                              <w:marLeft w:val="0"/>
                              <w:marRight w:val="0"/>
                              <w:marTop w:val="0"/>
                              <w:marBottom w:val="0"/>
                              <w:divBdr>
                                <w:top w:val="none" w:sz="0" w:space="0" w:color="auto"/>
                                <w:left w:val="none" w:sz="0" w:space="0" w:color="auto"/>
                                <w:bottom w:val="none" w:sz="0" w:space="0" w:color="auto"/>
                                <w:right w:val="none" w:sz="0" w:space="0" w:color="auto"/>
                              </w:divBdr>
                              <w:divsChild>
                                <w:div w:id="1614170815">
                                  <w:marLeft w:val="0"/>
                                  <w:marRight w:val="0"/>
                                  <w:marTop w:val="0"/>
                                  <w:marBottom w:val="0"/>
                                  <w:divBdr>
                                    <w:top w:val="none" w:sz="0" w:space="0" w:color="auto"/>
                                    <w:left w:val="none" w:sz="0" w:space="0" w:color="auto"/>
                                    <w:bottom w:val="none" w:sz="0" w:space="0" w:color="auto"/>
                                    <w:right w:val="none" w:sz="0" w:space="0" w:color="auto"/>
                                  </w:divBdr>
                                  <w:divsChild>
                                    <w:div w:id="1670013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0006976">
          <w:marLeft w:val="0"/>
          <w:marRight w:val="0"/>
          <w:marTop w:val="0"/>
          <w:marBottom w:val="0"/>
          <w:divBdr>
            <w:top w:val="none" w:sz="0" w:space="0" w:color="auto"/>
            <w:left w:val="none" w:sz="0" w:space="0" w:color="auto"/>
            <w:bottom w:val="none" w:sz="0" w:space="0" w:color="auto"/>
            <w:right w:val="none" w:sz="0" w:space="0" w:color="auto"/>
          </w:divBdr>
          <w:divsChild>
            <w:div w:id="786892735">
              <w:marLeft w:val="150"/>
              <w:marRight w:val="0"/>
              <w:marTop w:val="255"/>
              <w:marBottom w:val="0"/>
              <w:divBdr>
                <w:top w:val="none" w:sz="0" w:space="0" w:color="auto"/>
                <w:left w:val="none" w:sz="0" w:space="0" w:color="auto"/>
                <w:bottom w:val="none" w:sz="0" w:space="0" w:color="auto"/>
                <w:right w:val="none" w:sz="0" w:space="0" w:color="auto"/>
              </w:divBdr>
              <w:divsChild>
                <w:div w:id="1686128633">
                  <w:marLeft w:val="0"/>
                  <w:marRight w:val="0"/>
                  <w:marTop w:val="0"/>
                  <w:marBottom w:val="0"/>
                  <w:divBdr>
                    <w:top w:val="none" w:sz="0" w:space="0" w:color="auto"/>
                    <w:left w:val="none" w:sz="0" w:space="0" w:color="auto"/>
                    <w:bottom w:val="none" w:sz="0" w:space="0" w:color="auto"/>
                    <w:right w:val="none" w:sz="0" w:space="0" w:color="auto"/>
                  </w:divBdr>
                  <w:divsChild>
                    <w:div w:id="1696030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785417">
              <w:marLeft w:val="0"/>
              <w:marRight w:val="0"/>
              <w:marTop w:val="0"/>
              <w:marBottom w:val="0"/>
              <w:divBdr>
                <w:top w:val="none" w:sz="0" w:space="0" w:color="auto"/>
                <w:left w:val="none" w:sz="0" w:space="0" w:color="auto"/>
                <w:bottom w:val="none" w:sz="0" w:space="0" w:color="auto"/>
                <w:right w:val="none" w:sz="0" w:space="0" w:color="auto"/>
              </w:divBdr>
              <w:divsChild>
                <w:div w:id="1755977218">
                  <w:marLeft w:val="0"/>
                  <w:marRight w:val="0"/>
                  <w:marTop w:val="0"/>
                  <w:marBottom w:val="0"/>
                  <w:divBdr>
                    <w:top w:val="none" w:sz="0" w:space="0" w:color="auto"/>
                    <w:left w:val="none" w:sz="0" w:space="0" w:color="auto"/>
                    <w:bottom w:val="none" w:sz="0" w:space="0" w:color="auto"/>
                    <w:right w:val="none" w:sz="0" w:space="0" w:color="auto"/>
                  </w:divBdr>
                  <w:divsChild>
                    <w:div w:id="920675448">
                      <w:marLeft w:val="0"/>
                      <w:marRight w:val="0"/>
                      <w:marTop w:val="0"/>
                      <w:marBottom w:val="0"/>
                      <w:divBdr>
                        <w:top w:val="none" w:sz="0" w:space="0" w:color="auto"/>
                        <w:left w:val="none" w:sz="0" w:space="0" w:color="auto"/>
                        <w:bottom w:val="none" w:sz="0" w:space="0" w:color="auto"/>
                        <w:right w:val="none" w:sz="0" w:space="0" w:color="auto"/>
                      </w:divBdr>
                      <w:divsChild>
                        <w:div w:id="1276406182">
                          <w:marLeft w:val="0"/>
                          <w:marRight w:val="0"/>
                          <w:marTop w:val="0"/>
                          <w:marBottom w:val="0"/>
                          <w:divBdr>
                            <w:top w:val="none" w:sz="0" w:space="0" w:color="auto"/>
                            <w:left w:val="none" w:sz="0" w:space="0" w:color="auto"/>
                            <w:bottom w:val="none" w:sz="0" w:space="0" w:color="auto"/>
                            <w:right w:val="none" w:sz="0" w:space="0" w:color="auto"/>
                          </w:divBdr>
                          <w:divsChild>
                            <w:div w:id="2105413101">
                              <w:marLeft w:val="0"/>
                              <w:marRight w:val="0"/>
                              <w:marTop w:val="0"/>
                              <w:marBottom w:val="0"/>
                              <w:divBdr>
                                <w:top w:val="none" w:sz="0" w:space="0" w:color="auto"/>
                                <w:left w:val="none" w:sz="0" w:space="0" w:color="auto"/>
                                <w:bottom w:val="none" w:sz="0" w:space="0" w:color="auto"/>
                                <w:right w:val="none" w:sz="0" w:space="0" w:color="auto"/>
                              </w:divBdr>
                              <w:divsChild>
                                <w:div w:id="930700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548374">
                          <w:marLeft w:val="0"/>
                          <w:marRight w:val="0"/>
                          <w:marTop w:val="0"/>
                          <w:marBottom w:val="0"/>
                          <w:divBdr>
                            <w:top w:val="none" w:sz="0" w:space="0" w:color="auto"/>
                            <w:left w:val="none" w:sz="0" w:space="0" w:color="auto"/>
                            <w:bottom w:val="none" w:sz="0" w:space="0" w:color="auto"/>
                            <w:right w:val="none" w:sz="0" w:space="0" w:color="auto"/>
                          </w:divBdr>
                          <w:divsChild>
                            <w:div w:id="1408377142">
                              <w:marLeft w:val="0"/>
                              <w:marRight w:val="0"/>
                              <w:marTop w:val="0"/>
                              <w:marBottom w:val="0"/>
                              <w:divBdr>
                                <w:top w:val="none" w:sz="0" w:space="0" w:color="auto"/>
                                <w:left w:val="none" w:sz="0" w:space="0" w:color="auto"/>
                                <w:bottom w:val="none" w:sz="0" w:space="0" w:color="auto"/>
                                <w:right w:val="none" w:sz="0" w:space="0" w:color="auto"/>
                              </w:divBdr>
                              <w:divsChild>
                                <w:div w:id="1762867423">
                                  <w:marLeft w:val="0"/>
                                  <w:marRight w:val="0"/>
                                  <w:marTop w:val="0"/>
                                  <w:marBottom w:val="0"/>
                                  <w:divBdr>
                                    <w:top w:val="none" w:sz="0" w:space="0" w:color="auto"/>
                                    <w:left w:val="none" w:sz="0" w:space="0" w:color="auto"/>
                                    <w:bottom w:val="none" w:sz="0" w:space="0" w:color="auto"/>
                                    <w:right w:val="none" w:sz="0" w:space="0" w:color="auto"/>
                                  </w:divBdr>
                                  <w:divsChild>
                                    <w:div w:id="78666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2501470">
              <w:marLeft w:val="150"/>
              <w:marRight w:val="0"/>
              <w:marTop w:val="255"/>
              <w:marBottom w:val="0"/>
              <w:divBdr>
                <w:top w:val="none" w:sz="0" w:space="0" w:color="auto"/>
                <w:left w:val="none" w:sz="0" w:space="0" w:color="auto"/>
                <w:bottom w:val="none" w:sz="0" w:space="0" w:color="auto"/>
                <w:right w:val="none" w:sz="0" w:space="0" w:color="auto"/>
              </w:divBdr>
              <w:divsChild>
                <w:div w:id="1048063902">
                  <w:marLeft w:val="0"/>
                  <w:marRight w:val="0"/>
                  <w:marTop w:val="0"/>
                  <w:marBottom w:val="0"/>
                  <w:divBdr>
                    <w:top w:val="none" w:sz="0" w:space="0" w:color="auto"/>
                    <w:left w:val="none" w:sz="0" w:space="0" w:color="auto"/>
                    <w:bottom w:val="none" w:sz="0" w:space="0" w:color="auto"/>
                    <w:right w:val="none" w:sz="0" w:space="0" w:color="auto"/>
                  </w:divBdr>
                  <w:divsChild>
                    <w:div w:id="1303460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746439">
              <w:marLeft w:val="0"/>
              <w:marRight w:val="0"/>
              <w:marTop w:val="0"/>
              <w:marBottom w:val="0"/>
              <w:divBdr>
                <w:top w:val="none" w:sz="0" w:space="0" w:color="auto"/>
                <w:left w:val="none" w:sz="0" w:space="0" w:color="auto"/>
                <w:bottom w:val="none" w:sz="0" w:space="0" w:color="auto"/>
                <w:right w:val="none" w:sz="0" w:space="0" w:color="auto"/>
              </w:divBdr>
              <w:divsChild>
                <w:div w:id="639073668">
                  <w:marLeft w:val="0"/>
                  <w:marRight w:val="0"/>
                  <w:marTop w:val="0"/>
                  <w:marBottom w:val="0"/>
                  <w:divBdr>
                    <w:top w:val="none" w:sz="0" w:space="0" w:color="auto"/>
                    <w:left w:val="none" w:sz="0" w:space="0" w:color="auto"/>
                    <w:bottom w:val="none" w:sz="0" w:space="0" w:color="auto"/>
                    <w:right w:val="none" w:sz="0" w:space="0" w:color="auto"/>
                  </w:divBdr>
                  <w:divsChild>
                    <w:div w:id="1666855427">
                      <w:marLeft w:val="0"/>
                      <w:marRight w:val="0"/>
                      <w:marTop w:val="0"/>
                      <w:marBottom w:val="0"/>
                      <w:divBdr>
                        <w:top w:val="none" w:sz="0" w:space="0" w:color="auto"/>
                        <w:left w:val="none" w:sz="0" w:space="0" w:color="auto"/>
                        <w:bottom w:val="none" w:sz="0" w:space="0" w:color="auto"/>
                        <w:right w:val="none" w:sz="0" w:space="0" w:color="auto"/>
                      </w:divBdr>
                      <w:divsChild>
                        <w:div w:id="119037844">
                          <w:marLeft w:val="0"/>
                          <w:marRight w:val="0"/>
                          <w:marTop w:val="0"/>
                          <w:marBottom w:val="0"/>
                          <w:divBdr>
                            <w:top w:val="none" w:sz="0" w:space="0" w:color="auto"/>
                            <w:left w:val="none" w:sz="0" w:space="0" w:color="auto"/>
                            <w:bottom w:val="none" w:sz="0" w:space="0" w:color="auto"/>
                            <w:right w:val="none" w:sz="0" w:space="0" w:color="auto"/>
                          </w:divBdr>
                          <w:divsChild>
                            <w:div w:id="1664628763">
                              <w:marLeft w:val="0"/>
                              <w:marRight w:val="0"/>
                              <w:marTop w:val="0"/>
                              <w:marBottom w:val="0"/>
                              <w:divBdr>
                                <w:top w:val="none" w:sz="0" w:space="0" w:color="auto"/>
                                <w:left w:val="none" w:sz="0" w:space="0" w:color="auto"/>
                                <w:bottom w:val="none" w:sz="0" w:space="0" w:color="auto"/>
                                <w:right w:val="none" w:sz="0" w:space="0" w:color="auto"/>
                              </w:divBdr>
                              <w:divsChild>
                                <w:div w:id="47048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4976658">
      <w:bodyDiv w:val="1"/>
      <w:marLeft w:val="0"/>
      <w:marRight w:val="0"/>
      <w:marTop w:val="0"/>
      <w:marBottom w:val="0"/>
      <w:divBdr>
        <w:top w:val="none" w:sz="0" w:space="0" w:color="auto"/>
        <w:left w:val="none" w:sz="0" w:space="0" w:color="auto"/>
        <w:bottom w:val="none" w:sz="0" w:space="0" w:color="auto"/>
        <w:right w:val="none" w:sz="0" w:space="0" w:color="auto"/>
      </w:divBdr>
    </w:div>
    <w:div w:id="1482387489">
      <w:bodyDiv w:val="1"/>
      <w:marLeft w:val="0"/>
      <w:marRight w:val="0"/>
      <w:marTop w:val="0"/>
      <w:marBottom w:val="0"/>
      <w:divBdr>
        <w:top w:val="none" w:sz="0" w:space="0" w:color="auto"/>
        <w:left w:val="none" w:sz="0" w:space="0" w:color="auto"/>
        <w:bottom w:val="none" w:sz="0" w:space="0" w:color="auto"/>
        <w:right w:val="none" w:sz="0" w:space="0" w:color="auto"/>
      </w:divBdr>
      <w:divsChild>
        <w:div w:id="626787083">
          <w:marLeft w:val="0"/>
          <w:marRight w:val="0"/>
          <w:marTop w:val="0"/>
          <w:marBottom w:val="0"/>
          <w:divBdr>
            <w:top w:val="none" w:sz="0" w:space="0" w:color="auto"/>
            <w:left w:val="none" w:sz="0" w:space="0" w:color="auto"/>
            <w:bottom w:val="none" w:sz="0" w:space="0" w:color="auto"/>
            <w:right w:val="none" w:sz="0" w:space="0" w:color="auto"/>
          </w:divBdr>
          <w:divsChild>
            <w:div w:id="163211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413465">
      <w:bodyDiv w:val="1"/>
      <w:marLeft w:val="0"/>
      <w:marRight w:val="0"/>
      <w:marTop w:val="0"/>
      <w:marBottom w:val="0"/>
      <w:divBdr>
        <w:top w:val="none" w:sz="0" w:space="0" w:color="auto"/>
        <w:left w:val="none" w:sz="0" w:space="0" w:color="auto"/>
        <w:bottom w:val="none" w:sz="0" w:space="0" w:color="auto"/>
        <w:right w:val="none" w:sz="0" w:space="0" w:color="auto"/>
      </w:divBdr>
      <w:divsChild>
        <w:div w:id="1822194516">
          <w:marLeft w:val="0"/>
          <w:marRight w:val="0"/>
          <w:marTop w:val="0"/>
          <w:marBottom w:val="0"/>
          <w:divBdr>
            <w:top w:val="none" w:sz="0" w:space="0" w:color="auto"/>
            <w:left w:val="none" w:sz="0" w:space="0" w:color="auto"/>
            <w:bottom w:val="none" w:sz="0" w:space="0" w:color="auto"/>
            <w:right w:val="none" w:sz="0" w:space="0" w:color="auto"/>
          </w:divBdr>
          <w:divsChild>
            <w:div w:id="96064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750515">
      <w:bodyDiv w:val="1"/>
      <w:marLeft w:val="0"/>
      <w:marRight w:val="0"/>
      <w:marTop w:val="0"/>
      <w:marBottom w:val="0"/>
      <w:divBdr>
        <w:top w:val="none" w:sz="0" w:space="0" w:color="auto"/>
        <w:left w:val="none" w:sz="0" w:space="0" w:color="auto"/>
        <w:bottom w:val="none" w:sz="0" w:space="0" w:color="auto"/>
        <w:right w:val="none" w:sz="0" w:space="0" w:color="auto"/>
      </w:divBdr>
      <w:divsChild>
        <w:div w:id="240410837">
          <w:marLeft w:val="0"/>
          <w:marRight w:val="0"/>
          <w:marTop w:val="0"/>
          <w:marBottom w:val="0"/>
          <w:divBdr>
            <w:top w:val="none" w:sz="0" w:space="0" w:color="auto"/>
            <w:left w:val="none" w:sz="0" w:space="0" w:color="auto"/>
            <w:bottom w:val="none" w:sz="0" w:space="0" w:color="auto"/>
            <w:right w:val="none" w:sz="0" w:space="0" w:color="auto"/>
          </w:divBdr>
          <w:divsChild>
            <w:div w:id="121242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a:ea typeface="黑体"/>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a:ea typeface="宋体"/>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4</Pages>
  <Words>331</Words>
  <Characters>1891</Characters>
  <Application>Microsoft Office Word</Application>
  <DocSecurity>0</DocSecurity>
  <Lines>15</Lines>
  <Paragraphs>4</Paragraphs>
  <ScaleCrop>false</ScaleCrop>
  <Company/>
  <LinksUpToDate>false</LinksUpToDate>
  <CharactersWithSpaces>2218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zhuoyue</cp:lastModifiedBy>
  <cp:revision>36</cp:revision>
  <dcterms:created xsi:type="dcterms:W3CDTF">2020-11-20T14:14:00Z</dcterms:created>
  <dcterms:modified xsi:type="dcterms:W3CDTF">2020-12-14T03:24:00Z</dcterms:modified>
</cp:coreProperties>
</file>