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ascii="宋体" w:hAnsi="宋体" w:eastAsia="宋体" w:cs="宋体"/>
          <w:b/>
          <w:bCs/>
          <w:szCs w:val="21"/>
        </w:rPr>
      </w:pPr>
      <w:bookmarkStart w:id="1" w:name="_GoBack"/>
      <w:r>
        <w:rPr>
          <w:rFonts w:hint="eastAsia" w:ascii="宋体" w:hAnsi="宋体" w:eastAsia="宋体" w:cs="宋体"/>
          <w:b/>
          <w:bCs/>
          <w:szCs w:val="21"/>
          <w:lang w:val="en-US" w:eastAsia="zh-CN"/>
        </w:rPr>
        <w:t>公共政策复习资料及</w:t>
      </w:r>
      <w:r>
        <w:rPr>
          <w:rFonts w:hint="eastAsia" w:ascii="宋体" w:hAnsi="宋体" w:eastAsia="宋体" w:cs="宋体"/>
          <w:b/>
          <w:bCs/>
          <w:szCs w:val="21"/>
        </w:rPr>
        <w:t>答案：</w:t>
      </w:r>
    </w:p>
    <w:bookmarkEnd w:id="1"/>
    <w:p>
      <w:pPr>
        <w:spacing w:line="360" w:lineRule="auto"/>
        <w:rPr>
          <w:rFonts w:hint="eastAsia" w:ascii="宋体" w:hAnsi="宋体" w:eastAsia="宋体" w:cs="宋体"/>
          <w:b/>
          <w:bCs/>
          <w:szCs w:val="21"/>
        </w:rPr>
      </w:pPr>
      <w:r>
        <w:rPr>
          <w:rFonts w:hint="eastAsia" w:ascii="宋体" w:hAnsi="宋体" w:eastAsia="宋体" w:cs="宋体"/>
          <w:b/>
          <w:bCs/>
          <w:szCs w:val="21"/>
        </w:rPr>
        <w:t>一、名词解释</w:t>
      </w:r>
    </w:p>
    <w:p>
      <w:pPr>
        <w:spacing w:line="360" w:lineRule="auto"/>
        <w:rPr>
          <w:rFonts w:hint="eastAsia" w:ascii="宋体" w:hAnsi="宋体" w:eastAsia="宋体" w:cs="宋体"/>
          <w:b/>
          <w:bCs/>
          <w:szCs w:val="21"/>
          <w:lang w:eastAsia="zh-CN"/>
        </w:rPr>
      </w:pPr>
      <w:r>
        <w:rPr>
          <w:rFonts w:hint="eastAsia" w:ascii="宋体" w:hAnsi="宋体" w:eastAsia="宋体" w:cs="宋体"/>
          <w:b/>
          <w:bCs/>
          <w:szCs w:val="21"/>
        </w:rPr>
        <w:t>1、案例研究法</w:t>
      </w:r>
      <w:r>
        <w:rPr>
          <w:rFonts w:hint="eastAsia" w:ascii="宋体" w:hAnsi="宋体" w:cs="宋体"/>
          <w:b/>
          <w:bCs/>
          <w:szCs w:val="21"/>
          <w:lang w:val="en-US" w:eastAsia="zh-CN"/>
        </w:rPr>
        <w:t xml:space="preserve"> </w:t>
      </w:r>
    </w:p>
    <w:p>
      <w:pPr>
        <w:spacing w:line="360" w:lineRule="auto"/>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案例研究法是一种专注于分析单个事物在一定环境中所可能发生的各种变化及其动因的研究方法。它用多种资料来源来重构一段过去或现在正发生的历史，用以探索议题、检验理论、发展或修正理论解释。</w:t>
      </w:r>
    </w:p>
    <w:p>
      <w:pPr>
        <w:spacing w:line="360" w:lineRule="auto"/>
        <w:rPr>
          <w:rFonts w:hint="eastAsia" w:ascii="宋体" w:hAnsi="宋体" w:eastAsia="宋体" w:cs="宋体"/>
          <w:szCs w:val="21"/>
        </w:rPr>
      </w:pPr>
    </w:p>
    <w:p>
      <w:pPr>
        <w:spacing w:line="360" w:lineRule="auto"/>
        <w:rPr>
          <w:rFonts w:hint="eastAsia" w:ascii="宋体" w:hAnsi="宋体" w:eastAsia="宋体" w:cs="宋体"/>
          <w:b/>
          <w:bCs/>
          <w:szCs w:val="21"/>
          <w:lang w:eastAsia="zh-CN"/>
        </w:rPr>
      </w:pPr>
      <w:r>
        <w:rPr>
          <w:rFonts w:hint="eastAsia" w:ascii="宋体" w:hAnsi="宋体" w:eastAsia="宋体" w:cs="宋体"/>
          <w:b/>
          <w:bCs/>
          <w:szCs w:val="21"/>
        </w:rPr>
        <w:t>2、政策工具</w:t>
      </w:r>
      <w:r>
        <w:rPr>
          <w:rFonts w:hint="eastAsia" w:ascii="宋体" w:hAnsi="宋体" w:cs="宋体"/>
          <w:b/>
          <w:bCs/>
          <w:szCs w:val="21"/>
          <w:lang w:val="en-US" w:eastAsia="zh-CN"/>
        </w:rPr>
        <w:t xml:space="preserve"> </w:t>
      </w:r>
    </w:p>
    <w:p>
      <w:pPr>
        <w:spacing w:line="360" w:lineRule="auto"/>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政策工具是指被设定为旨在实现一定政策目标的各种措施、策略、方法、技术、机制、行动、作为以及配置的人力、资金、设备、资源等手段。“被设定”是指既包括在政策制定阶段决策者针对政策目标配置的政策手段，也包括在政策执行阶段执行者采取的超出政策方案的政策手段。</w:t>
      </w:r>
    </w:p>
    <w:p>
      <w:pPr>
        <w:spacing w:line="360" w:lineRule="auto"/>
        <w:rPr>
          <w:rFonts w:hint="eastAsia" w:ascii="宋体" w:hAnsi="宋体" w:eastAsia="宋体" w:cs="宋体"/>
          <w:b/>
          <w:bCs/>
          <w:szCs w:val="21"/>
        </w:rPr>
      </w:pPr>
    </w:p>
    <w:p>
      <w:pPr>
        <w:spacing w:line="360" w:lineRule="auto"/>
        <w:rPr>
          <w:rFonts w:hint="eastAsia" w:ascii="宋体" w:hAnsi="宋体" w:eastAsia="宋体" w:cs="宋体"/>
          <w:b/>
          <w:bCs/>
          <w:szCs w:val="21"/>
          <w:lang w:eastAsia="zh-CN"/>
        </w:rPr>
      </w:pPr>
      <w:r>
        <w:rPr>
          <w:rFonts w:hint="eastAsia" w:ascii="宋体" w:hAnsi="宋体" w:eastAsia="宋体" w:cs="宋体"/>
          <w:b/>
          <w:bCs/>
          <w:szCs w:val="21"/>
        </w:rPr>
        <w:t>3、利益集团</w:t>
      </w:r>
      <w:r>
        <w:rPr>
          <w:rFonts w:hint="eastAsia" w:ascii="宋体" w:hAnsi="宋体" w:cs="宋体"/>
          <w:b/>
          <w:bCs/>
          <w:szCs w:val="21"/>
          <w:lang w:val="en-US" w:eastAsia="zh-CN"/>
        </w:rPr>
        <w:t xml:space="preserve"> </w:t>
      </w:r>
    </w:p>
    <w:p>
      <w:pPr>
        <w:spacing w:line="360" w:lineRule="auto"/>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利益集团是指在利益多元化的社会中，由具有相同的或相近的利益诉求和价值观的社会成员自发形成的、有组织的企图影响公共政策和政府立法的社会团体。其核心目标在于影响政府各机关制定和执行有利于自身的公共政策。</w:t>
      </w:r>
    </w:p>
    <w:p>
      <w:pPr>
        <w:spacing w:line="360" w:lineRule="auto"/>
        <w:rPr>
          <w:rFonts w:hint="eastAsia" w:ascii="宋体" w:hAnsi="宋体" w:eastAsia="宋体" w:cs="宋体"/>
          <w:b/>
          <w:bCs/>
          <w:szCs w:val="21"/>
        </w:rPr>
      </w:pPr>
    </w:p>
    <w:p>
      <w:pPr>
        <w:spacing w:line="360" w:lineRule="auto"/>
        <w:rPr>
          <w:rFonts w:hint="eastAsia" w:ascii="宋体" w:hAnsi="宋体" w:eastAsia="宋体" w:cs="宋体"/>
          <w:b/>
          <w:bCs/>
          <w:szCs w:val="21"/>
          <w:lang w:eastAsia="zh-CN"/>
        </w:rPr>
      </w:pPr>
      <w:r>
        <w:rPr>
          <w:rFonts w:hint="eastAsia" w:ascii="宋体" w:hAnsi="宋体" w:eastAsia="宋体" w:cs="宋体"/>
          <w:b/>
          <w:bCs/>
          <w:szCs w:val="21"/>
        </w:rPr>
        <w:t>4、政策目标</w:t>
      </w:r>
      <w:r>
        <w:rPr>
          <w:rFonts w:hint="eastAsia" w:ascii="宋体" w:hAnsi="宋体" w:cs="宋体"/>
          <w:b/>
          <w:bCs/>
          <w:szCs w:val="21"/>
          <w:lang w:val="en-US" w:eastAsia="zh-CN"/>
        </w:rPr>
        <w:t xml:space="preserve"> </w:t>
      </w:r>
    </w:p>
    <w:p>
      <w:pPr>
        <w:spacing w:line="360" w:lineRule="auto"/>
        <w:rPr>
          <w:rFonts w:hint="eastAsia" w:ascii="宋体" w:hAnsi="宋体" w:eastAsia="宋体" w:cs="宋体"/>
          <w:szCs w:val="21"/>
        </w:rPr>
      </w:pPr>
    </w:p>
    <w:p>
      <w:pPr>
        <w:spacing w:line="360" w:lineRule="auto"/>
        <w:rPr>
          <w:rFonts w:hint="eastAsia" w:ascii="宋体" w:hAnsi="宋体" w:eastAsia="宋体" w:cs="宋体"/>
          <w:szCs w:val="21"/>
        </w:rPr>
      </w:pPr>
    </w:p>
    <w:p>
      <w:pPr>
        <w:spacing w:line="360" w:lineRule="auto"/>
        <w:rPr>
          <w:rFonts w:hint="eastAsia" w:ascii="宋体" w:hAnsi="宋体" w:eastAsia="宋体" w:cs="宋体"/>
          <w:b/>
          <w:bCs/>
          <w:szCs w:val="21"/>
        </w:rPr>
      </w:pPr>
    </w:p>
    <w:p>
      <w:pPr>
        <w:spacing w:line="360" w:lineRule="auto"/>
        <w:rPr>
          <w:rFonts w:hint="eastAsia" w:ascii="宋体" w:hAnsi="宋体" w:eastAsia="宋体" w:cs="宋体"/>
          <w:b/>
          <w:bCs/>
          <w:szCs w:val="21"/>
        </w:rPr>
      </w:pPr>
      <w:r>
        <w:rPr>
          <w:rFonts w:hint="eastAsia" w:ascii="宋体" w:hAnsi="宋体" w:eastAsia="宋体" w:cs="宋体"/>
          <w:b/>
          <w:bCs/>
          <w:szCs w:val="21"/>
        </w:rPr>
        <w:t>二、简答题</w:t>
      </w:r>
    </w:p>
    <w:p>
      <w:pPr>
        <w:spacing w:line="360" w:lineRule="auto"/>
        <w:rPr>
          <w:rFonts w:hint="eastAsia" w:ascii="宋体" w:hAnsi="宋体" w:eastAsia="宋体" w:cs="宋体"/>
          <w:b/>
          <w:bCs/>
          <w:szCs w:val="21"/>
          <w:lang w:eastAsia="zh-CN"/>
        </w:rPr>
      </w:pPr>
      <w:r>
        <w:rPr>
          <w:rFonts w:hint="eastAsia" w:ascii="宋体" w:hAnsi="宋体" w:eastAsia="宋体" w:cs="宋体"/>
          <w:b/>
          <w:bCs/>
          <w:szCs w:val="21"/>
        </w:rPr>
        <w:t>1、简述公共问题提出者的类型。</w:t>
      </w:r>
      <w:r>
        <w:rPr>
          <w:rFonts w:hint="eastAsia" w:ascii="宋体" w:hAnsi="宋体" w:cs="宋体"/>
          <w:b/>
          <w:bCs/>
          <w:szCs w:val="21"/>
          <w:lang w:val="en-US" w:eastAsia="zh-CN"/>
        </w:rPr>
        <w:t xml:space="preserve"> </w:t>
      </w:r>
    </w:p>
    <w:p>
      <w:pPr>
        <w:pStyle w:val="11"/>
        <w:numPr>
          <w:ilvl w:val="0"/>
          <w:numId w:val="1"/>
        </w:numPr>
        <w:spacing w:line="360" w:lineRule="auto"/>
        <w:ind w:left="0" w:firstLine="422"/>
        <w:rPr>
          <w:rFonts w:hint="eastAsia" w:ascii="宋体" w:hAnsi="宋体" w:eastAsia="宋体" w:cs="宋体"/>
          <w:b/>
          <w:bCs/>
          <w:color w:val="000000" w:themeColor="text1"/>
          <w:szCs w:val="21"/>
          <w14:textFill>
            <w14:solidFill>
              <w14:schemeClr w14:val="tx1"/>
            </w14:solidFill>
          </w14:textFill>
        </w:rPr>
      </w:pPr>
      <w:r>
        <w:rPr>
          <w:rFonts w:hint="eastAsia" w:ascii="宋体" w:hAnsi="宋体" w:eastAsia="宋体" w:cs="宋体"/>
          <w:b/>
          <w:bCs/>
          <w:color w:val="000000" w:themeColor="text1"/>
          <w:szCs w:val="21"/>
          <w14:textFill>
            <w14:solidFill>
              <w14:schemeClr w14:val="tx1"/>
            </w14:solidFill>
          </w14:textFill>
        </w:rPr>
        <w:t>政府部门</w:t>
      </w:r>
    </w:p>
    <w:p>
      <w:pPr>
        <w:spacing w:line="360" w:lineRule="auto"/>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政府部门是公共问题最直接和最重要的提出主体。广义上的政府包括立法、行政、司法等部门，它们都会成为公共问题的提出者。</w:t>
      </w:r>
    </w:p>
    <w:p>
      <w:pPr>
        <w:pStyle w:val="11"/>
        <w:numPr>
          <w:ilvl w:val="0"/>
          <w:numId w:val="1"/>
        </w:numPr>
        <w:spacing w:line="360" w:lineRule="auto"/>
        <w:ind w:left="0" w:firstLine="422"/>
        <w:rPr>
          <w:rFonts w:hint="eastAsia" w:ascii="宋体" w:hAnsi="宋体" w:eastAsia="宋体" w:cs="宋体"/>
          <w:b/>
          <w:bCs/>
          <w:color w:val="000000" w:themeColor="text1"/>
          <w:szCs w:val="21"/>
          <w14:textFill>
            <w14:solidFill>
              <w14:schemeClr w14:val="tx1"/>
            </w14:solidFill>
          </w14:textFill>
        </w:rPr>
      </w:pPr>
      <w:r>
        <w:rPr>
          <w:rFonts w:hint="eastAsia" w:ascii="宋体" w:hAnsi="宋体" w:eastAsia="宋体" w:cs="宋体"/>
          <w:b/>
          <w:bCs/>
          <w:color w:val="000000" w:themeColor="text1"/>
          <w:szCs w:val="21"/>
          <w14:textFill>
            <w14:solidFill>
              <w14:schemeClr w14:val="tx1"/>
            </w14:solidFill>
          </w14:textFill>
        </w:rPr>
        <w:t>政治人物</w:t>
      </w:r>
    </w:p>
    <w:p>
      <w:pPr>
        <w:spacing w:line="360" w:lineRule="auto"/>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政治人物通常是指通过法定的途径占据国家或各种政党或公共组织高层权力地位的政治领导人物。由选举产生的政治官员为了获得选民的支持，会积极提出公共问题并谋求解决。</w:t>
      </w:r>
    </w:p>
    <w:p>
      <w:pPr>
        <w:pStyle w:val="11"/>
        <w:numPr>
          <w:ilvl w:val="0"/>
          <w:numId w:val="1"/>
        </w:numPr>
        <w:spacing w:line="360" w:lineRule="auto"/>
        <w:ind w:left="0" w:firstLine="422"/>
        <w:rPr>
          <w:rFonts w:hint="eastAsia" w:ascii="宋体" w:hAnsi="宋体" w:eastAsia="宋体" w:cs="宋体"/>
          <w:b/>
          <w:bCs/>
          <w:color w:val="000000" w:themeColor="text1"/>
          <w:szCs w:val="21"/>
          <w14:textFill>
            <w14:solidFill>
              <w14:schemeClr w14:val="tx1"/>
            </w14:solidFill>
          </w14:textFill>
        </w:rPr>
      </w:pPr>
      <w:r>
        <w:rPr>
          <w:rFonts w:hint="eastAsia" w:ascii="宋体" w:hAnsi="宋体" w:eastAsia="宋体" w:cs="宋体"/>
          <w:b/>
          <w:bCs/>
          <w:color w:val="000000" w:themeColor="text1"/>
          <w:szCs w:val="21"/>
          <w14:textFill>
            <w14:solidFill>
              <w14:schemeClr w14:val="tx1"/>
            </w14:solidFill>
          </w14:textFill>
        </w:rPr>
        <w:t>政党组织</w:t>
      </w:r>
    </w:p>
    <w:p>
      <w:pPr>
        <w:spacing w:line="360" w:lineRule="auto"/>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政党是近现代社会中最重要的政治组织，它往往是超地区、超行业、超血缘联系的社会群体的政治代表，其核心的目标就是争取执政以解决公共问题，维护其所代表的阶级或阶层的利益，因而它必然是提出公共问题的重要主体。</w:t>
      </w:r>
    </w:p>
    <w:p>
      <w:pPr>
        <w:pStyle w:val="11"/>
        <w:numPr>
          <w:ilvl w:val="0"/>
          <w:numId w:val="1"/>
        </w:numPr>
        <w:spacing w:line="360" w:lineRule="auto"/>
        <w:ind w:left="0" w:firstLine="422"/>
        <w:rPr>
          <w:rFonts w:hint="eastAsia" w:ascii="宋体" w:hAnsi="宋体" w:eastAsia="宋体" w:cs="宋体"/>
          <w:b/>
          <w:bCs/>
          <w:color w:val="000000" w:themeColor="text1"/>
          <w:szCs w:val="21"/>
          <w14:textFill>
            <w14:solidFill>
              <w14:schemeClr w14:val="tx1"/>
            </w14:solidFill>
          </w14:textFill>
        </w:rPr>
      </w:pPr>
      <w:r>
        <w:rPr>
          <w:rFonts w:hint="eastAsia" w:ascii="宋体" w:hAnsi="宋体" w:eastAsia="宋体" w:cs="宋体"/>
          <w:b/>
          <w:bCs/>
          <w:color w:val="000000" w:themeColor="text1"/>
          <w:szCs w:val="21"/>
          <w14:textFill>
            <w14:solidFill>
              <w14:schemeClr w14:val="tx1"/>
            </w14:solidFill>
          </w14:textFill>
        </w:rPr>
        <w:t>利益集团</w:t>
      </w:r>
    </w:p>
    <w:p>
      <w:pPr>
        <w:spacing w:line="360" w:lineRule="auto"/>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利益集团往往以特定的行业或职业的代表为特征，其核心目标并不在于上台执政，而在于千方百计地影响政府各机关制定和执行有利于自身的公共政策。</w:t>
      </w:r>
    </w:p>
    <w:p>
      <w:pPr>
        <w:pStyle w:val="11"/>
        <w:numPr>
          <w:ilvl w:val="0"/>
          <w:numId w:val="1"/>
        </w:numPr>
        <w:spacing w:line="360" w:lineRule="auto"/>
        <w:ind w:left="0" w:firstLine="422"/>
        <w:rPr>
          <w:rFonts w:hint="eastAsia" w:ascii="宋体" w:hAnsi="宋体" w:eastAsia="宋体" w:cs="宋体"/>
          <w:b/>
          <w:bCs/>
          <w:color w:val="000000" w:themeColor="text1"/>
          <w:szCs w:val="21"/>
          <w14:textFill>
            <w14:solidFill>
              <w14:schemeClr w14:val="tx1"/>
            </w14:solidFill>
          </w14:textFill>
        </w:rPr>
      </w:pPr>
      <w:r>
        <w:rPr>
          <w:rFonts w:hint="eastAsia" w:ascii="宋体" w:hAnsi="宋体" w:eastAsia="宋体" w:cs="宋体"/>
          <w:b/>
          <w:bCs/>
          <w:color w:val="000000" w:themeColor="text1"/>
          <w:szCs w:val="21"/>
          <w14:textFill>
            <w14:solidFill>
              <w14:schemeClr w14:val="tx1"/>
            </w14:solidFill>
          </w14:textFill>
        </w:rPr>
        <w:t>大众传媒</w:t>
      </w:r>
    </w:p>
    <w:p>
      <w:pPr>
        <w:spacing w:line="360" w:lineRule="auto"/>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大众传媒既反映民众的偏好、利益和意愿，反映社会上的公共问题，同时也在塑造民众的利益诉求和意愿，塑造社会的公共问题。这是一个互动的过程。在现代社会，大众传媒已成为公共问题的重要提出者。</w:t>
      </w:r>
    </w:p>
    <w:p>
      <w:pPr>
        <w:pStyle w:val="11"/>
        <w:numPr>
          <w:ilvl w:val="0"/>
          <w:numId w:val="1"/>
        </w:numPr>
        <w:spacing w:line="360" w:lineRule="auto"/>
        <w:ind w:left="0" w:firstLine="422"/>
        <w:rPr>
          <w:rFonts w:hint="eastAsia" w:ascii="宋体" w:hAnsi="宋体" w:eastAsia="宋体" w:cs="宋体"/>
          <w:b/>
          <w:bCs/>
          <w:color w:val="000000" w:themeColor="text1"/>
          <w:szCs w:val="21"/>
          <w14:textFill>
            <w14:solidFill>
              <w14:schemeClr w14:val="tx1"/>
            </w14:solidFill>
          </w14:textFill>
        </w:rPr>
      </w:pPr>
      <w:r>
        <w:rPr>
          <w:rFonts w:hint="eastAsia" w:ascii="宋体" w:hAnsi="宋体" w:eastAsia="宋体" w:cs="宋体"/>
          <w:b/>
          <w:bCs/>
          <w:color w:val="000000" w:themeColor="text1"/>
          <w:szCs w:val="21"/>
          <w14:textFill>
            <w14:solidFill>
              <w14:schemeClr w14:val="tx1"/>
            </w14:solidFill>
          </w14:textFill>
        </w:rPr>
        <w:t>专家人士及咨询机构</w:t>
      </w:r>
    </w:p>
    <w:p>
      <w:pPr>
        <w:spacing w:line="360" w:lineRule="auto"/>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专家人士可以独立参与政策过程并发挥作用，也可以联合他人一起发挥作用，还可以利用有关思想库更有效地产生影响力。思想库通常是利用专家资源，针对有关战略决策与政策问题的需要，为社会与政府组织提供政策分析与规划服务的专业组织。</w:t>
      </w:r>
    </w:p>
    <w:p>
      <w:pPr>
        <w:pStyle w:val="11"/>
        <w:numPr>
          <w:ilvl w:val="0"/>
          <w:numId w:val="1"/>
        </w:numPr>
        <w:spacing w:line="360" w:lineRule="auto"/>
        <w:ind w:left="0" w:firstLine="422"/>
        <w:rPr>
          <w:rFonts w:hint="eastAsia" w:ascii="宋体" w:hAnsi="宋体" w:eastAsia="宋体" w:cs="宋体"/>
          <w:b/>
          <w:bCs/>
          <w:color w:val="000000" w:themeColor="text1"/>
          <w:szCs w:val="21"/>
          <w14:textFill>
            <w14:solidFill>
              <w14:schemeClr w14:val="tx1"/>
            </w14:solidFill>
          </w14:textFill>
        </w:rPr>
      </w:pPr>
      <w:r>
        <w:rPr>
          <w:rFonts w:hint="eastAsia" w:ascii="宋体" w:hAnsi="宋体" w:eastAsia="宋体" w:cs="宋体"/>
          <w:b/>
          <w:bCs/>
          <w:color w:val="000000" w:themeColor="text1"/>
          <w:szCs w:val="21"/>
          <w14:textFill>
            <w14:solidFill>
              <w14:schemeClr w14:val="tx1"/>
            </w14:solidFill>
          </w14:textFill>
        </w:rPr>
        <w:t>公民和社会团体</w:t>
      </w:r>
    </w:p>
    <w:p>
      <w:pPr>
        <w:spacing w:line="360" w:lineRule="auto"/>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公众除了将问题直接诉诸媒体的渠道外，还可以通过民意代表、信访、建言献策、参与各种民意调查等意见输入渠道汇总问题。此外，一些社团组织、非营利组织在环境保护、弱势群体救助等领域发挥了积极的作用。</w:t>
      </w:r>
    </w:p>
    <w:p>
      <w:pPr>
        <w:pStyle w:val="11"/>
        <w:numPr>
          <w:ilvl w:val="0"/>
          <w:numId w:val="1"/>
        </w:numPr>
        <w:spacing w:line="360" w:lineRule="auto"/>
        <w:ind w:left="0" w:firstLine="422"/>
        <w:rPr>
          <w:rFonts w:hint="eastAsia" w:ascii="宋体" w:hAnsi="宋体" w:eastAsia="宋体" w:cs="宋体"/>
          <w:b/>
          <w:bCs/>
          <w:color w:val="000000" w:themeColor="text1"/>
          <w:szCs w:val="21"/>
          <w14:textFill>
            <w14:solidFill>
              <w14:schemeClr w14:val="tx1"/>
            </w14:solidFill>
          </w14:textFill>
        </w:rPr>
      </w:pPr>
      <w:r>
        <w:rPr>
          <w:rFonts w:hint="eastAsia" w:ascii="宋体" w:hAnsi="宋体" w:eastAsia="宋体" w:cs="宋体"/>
          <w:b/>
          <w:bCs/>
          <w:color w:val="000000" w:themeColor="text1"/>
          <w:szCs w:val="21"/>
          <w14:textFill>
            <w14:solidFill>
              <w14:schemeClr w14:val="tx1"/>
            </w14:solidFill>
          </w14:textFill>
        </w:rPr>
        <w:t>政策网络</w:t>
      </w:r>
    </w:p>
    <w:p>
      <w:pPr>
        <w:spacing w:line="360" w:lineRule="auto"/>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政策网络是由政府机构与民间组织及市场主体、利益相关者或意见领袖们以及其他相关主体及人士组成的能对有关政策过程产生一定影响的政策群体、政策联盟或政策联合体。</w:t>
      </w:r>
    </w:p>
    <w:p>
      <w:pPr>
        <w:spacing w:line="360" w:lineRule="auto"/>
        <w:ind w:firstLine="420" w:firstLineChars="200"/>
        <w:rPr>
          <w:rFonts w:hint="eastAsia" w:ascii="宋体" w:hAnsi="宋体" w:eastAsia="宋体" w:cs="宋体"/>
          <w:szCs w:val="21"/>
        </w:rPr>
      </w:pPr>
    </w:p>
    <w:p>
      <w:pPr>
        <w:spacing w:line="360" w:lineRule="auto"/>
        <w:ind w:firstLine="420" w:firstLineChars="200"/>
        <w:rPr>
          <w:rFonts w:hint="eastAsia" w:ascii="宋体" w:hAnsi="宋体" w:eastAsia="宋体" w:cs="宋体"/>
          <w:szCs w:val="21"/>
        </w:rPr>
      </w:pPr>
    </w:p>
    <w:p>
      <w:pPr>
        <w:spacing w:line="360" w:lineRule="auto"/>
        <w:rPr>
          <w:rFonts w:hint="eastAsia" w:ascii="宋体" w:hAnsi="宋体" w:eastAsia="宋体" w:cs="宋体"/>
          <w:b/>
          <w:bCs/>
          <w:szCs w:val="21"/>
          <w:lang w:eastAsia="zh-CN"/>
        </w:rPr>
      </w:pPr>
      <w:r>
        <w:rPr>
          <w:rFonts w:hint="eastAsia" w:ascii="宋体" w:hAnsi="宋体" w:eastAsia="宋体" w:cs="宋体"/>
          <w:b/>
          <w:bCs/>
          <w:szCs w:val="21"/>
        </w:rPr>
        <w:t>2、简述</w:t>
      </w:r>
      <w:r>
        <w:rPr>
          <w:rFonts w:hint="eastAsia" w:ascii="宋体" w:hAnsi="宋体" w:eastAsia="宋体" w:cs="宋体"/>
          <w:b/>
          <w:bCs/>
          <w:color w:val="000000" w:themeColor="text1"/>
          <w:szCs w:val="21"/>
          <w14:textFill>
            <w14:solidFill>
              <w14:schemeClr w14:val="tx1"/>
            </w14:solidFill>
          </w14:textFill>
        </w:rPr>
        <w:t>外部监控机制的构成。</w:t>
      </w:r>
      <w:r>
        <w:rPr>
          <w:rFonts w:hint="eastAsia" w:ascii="宋体" w:hAnsi="宋体" w:eastAsia="宋体" w:cs="宋体"/>
          <w:b/>
          <w:bCs/>
          <w:color w:val="FF0000"/>
          <w:szCs w:val="21"/>
        </w:rPr>
        <w:t xml:space="preserve"> </w:t>
      </w:r>
      <w:r>
        <w:rPr>
          <w:rFonts w:hint="eastAsia" w:ascii="宋体" w:hAnsi="宋体" w:cs="宋体"/>
          <w:b/>
          <w:bCs/>
          <w:szCs w:val="21"/>
          <w:lang w:val="en-US" w:eastAsia="zh-CN"/>
        </w:rPr>
        <w:t xml:space="preserve"> </w:t>
      </w:r>
    </w:p>
    <w:p>
      <w:pPr>
        <w:pStyle w:val="11"/>
        <w:numPr>
          <w:ilvl w:val="0"/>
          <w:numId w:val="2"/>
        </w:numPr>
        <w:spacing w:line="360" w:lineRule="auto"/>
        <w:ind w:left="0" w:firstLine="422"/>
        <w:rPr>
          <w:rFonts w:hint="eastAsia" w:ascii="宋体" w:hAnsi="宋体" w:eastAsia="宋体" w:cs="宋体"/>
          <w:b/>
          <w:bCs/>
          <w:color w:val="000000" w:themeColor="text1"/>
          <w:szCs w:val="21"/>
          <w14:textFill>
            <w14:solidFill>
              <w14:schemeClr w14:val="tx1"/>
            </w14:solidFill>
          </w14:textFill>
        </w:rPr>
      </w:pPr>
      <w:r>
        <w:rPr>
          <w:rFonts w:hint="eastAsia" w:ascii="宋体" w:hAnsi="宋体" w:eastAsia="宋体" w:cs="宋体"/>
          <w:b/>
          <w:bCs/>
          <w:color w:val="000000" w:themeColor="text1"/>
          <w:szCs w:val="21"/>
          <w14:textFill>
            <w14:solidFill>
              <w14:schemeClr w14:val="tx1"/>
            </w14:solidFill>
          </w14:textFill>
        </w:rPr>
        <w:t>立法机关对政策的监控</w:t>
      </w:r>
    </w:p>
    <w:p>
      <w:pPr>
        <w:spacing w:line="360" w:lineRule="auto"/>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立法机关掌握着一个国家的立法权力，对政府政策产生直接的监控。</w:t>
      </w:r>
    </w:p>
    <w:p>
      <w:pPr>
        <w:pStyle w:val="11"/>
        <w:numPr>
          <w:ilvl w:val="0"/>
          <w:numId w:val="2"/>
        </w:numPr>
        <w:spacing w:line="360" w:lineRule="auto"/>
        <w:ind w:left="0" w:firstLine="422"/>
        <w:rPr>
          <w:rFonts w:hint="eastAsia" w:ascii="宋体" w:hAnsi="宋体" w:eastAsia="宋体" w:cs="宋体"/>
          <w:b/>
          <w:bCs/>
          <w:color w:val="000000" w:themeColor="text1"/>
          <w:szCs w:val="21"/>
          <w14:textFill>
            <w14:solidFill>
              <w14:schemeClr w14:val="tx1"/>
            </w14:solidFill>
          </w14:textFill>
        </w:rPr>
      </w:pPr>
      <w:r>
        <w:rPr>
          <w:rFonts w:hint="eastAsia" w:ascii="宋体" w:hAnsi="宋体" w:eastAsia="宋体" w:cs="宋体"/>
          <w:b/>
          <w:bCs/>
          <w:color w:val="000000" w:themeColor="text1"/>
          <w:szCs w:val="21"/>
          <w14:textFill>
            <w14:solidFill>
              <w14:schemeClr w14:val="tx1"/>
            </w14:solidFill>
          </w14:textFill>
        </w:rPr>
        <w:t>司法机关对公共政策的监控</w:t>
      </w:r>
    </w:p>
    <w:p>
      <w:pPr>
        <w:spacing w:line="360" w:lineRule="auto"/>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司法机关对政策的监控最主要的职能在于保护公民的合法权益，但它是一种消极的形式，即表现为对政策内容、政策过程的各个环节、对与政策有关的各种违法行为在执行过程中的强制纠正。</w:t>
      </w:r>
    </w:p>
    <w:p>
      <w:pPr>
        <w:pStyle w:val="11"/>
        <w:numPr>
          <w:ilvl w:val="0"/>
          <w:numId w:val="2"/>
        </w:numPr>
        <w:spacing w:line="360" w:lineRule="auto"/>
        <w:ind w:left="0" w:firstLine="422"/>
        <w:rPr>
          <w:rFonts w:hint="eastAsia" w:ascii="宋体" w:hAnsi="宋体" w:eastAsia="宋体" w:cs="宋体"/>
          <w:b/>
          <w:bCs/>
          <w:color w:val="000000" w:themeColor="text1"/>
          <w:szCs w:val="21"/>
          <w14:textFill>
            <w14:solidFill>
              <w14:schemeClr w14:val="tx1"/>
            </w14:solidFill>
          </w14:textFill>
        </w:rPr>
      </w:pPr>
      <w:r>
        <w:rPr>
          <w:rFonts w:hint="eastAsia" w:ascii="宋体" w:hAnsi="宋体" w:eastAsia="宋体" w:cs="宋体"/>
          <w:b/>
          <w:bCs/>
          <w:color w:val="000000" w:themeColor="text1"/>
          <w:szCs w:val="21"/>
          <w14:textFill>
            <w14:solidFill>
              <w14:schemeClr w14:val="tx1"/>
            </w14:solidFill>
          </w14:textFill>
        </w:rPr>
        <w:t>政党对公共政策的监控</w:t>
      </w:r>
    </w:p>
    <w:p>
      <w:pPr>
        <w:spacing w:line="360" w:lineRule="auto"/>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现代社会是政党社会，国家的管理活动都与政党有密切的关系，特别是执政党对政策的监控尤其重要。</w:t>
      </w:r>
    </w:p>
    <w:p>
      <w:pPr>
        <w:pStyle w:val="11"/>
        <w:numPr>
          <w:ilvl w:val="0"/>
          <w:numId w:val="2"/>
        </w:numPr>
        <w:spacing w:line="360" w:lineRule="auto"/>
        <w:ind w:left="0" w:firstLine="422"/>
        <w:rPr>
          <w:rFonts w:hint="eastAsia" w:ascii="宋体" w:hAnsi="宋体" w:eastAsia="宋体" w:cs="宋体"/>
          <w:b/>
          <w:bCs/>
          <w:color w:val="000000" w:themeColor="text1"/>
          <w:szCs w:val="21"/>
          <w14:textFill>
            <w14:solidFill>
              <w14:schemeClr w14:val="tx1"/>
            </w14:solidFill>
          </w14:textFill>
        </w:rPr>
      </w:pPr>
      <w:r>
        <w:rPr>
          <w:rFonts w:hint="eastAsia" w:ascii="宋体" w:hAnsi="宋体" w:eastAsia="宋体" w:cs="宋体"/>
          <w:b/>
          <w:bCs/>
          <w:color w:val="000000" w:themeColor="text1"/>
          <w:szCs w:val="21"/>
          <w14:textFill>
            <w14:solidFill>
              <w14:schemeClr w14:val="tx1"/>
            </w14:solidFill>
          </w14:textFill>
        </w:rPr>
        <w:t>利益集团对公共政策的监控</w:t>
      </w:r>
    </w:p>
    <w:p>
      <w:pPr>
        <w:spacing w:line="360" w:lineRule="auto"/>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社会团体通过组织化的方式表达各种团体的利益和要求，对政府政策施加其影响。这些利益团体通过自身的活动对相关的政策进行监控。</w:t>
      </w:r>
    </w:p>
    <w:p>
      <w:pPr>
        <w:pStyle w:val="11"/>
        <w:numPr>
          <w:ilvl w:val="0"/>
          <w:numId w:val="2"/>
        </w:numPr>
        <w:spacing w:line="360" w:lineRule="auto"/>
        <w:ind w:left="0" w:firstLine="422"/>
        <w:rPr>
          <w:rFonts w:hint="eastAsia" w:ascii="宋体" w:hAnsi="宋体" w:eastAsia="宋体" w:cs="宋体"/>
          <w:b/>
          <w:bCs/>
          <w:color w:val="000000" w:themeColor="text1"/>
          <w:szCs w:val="21"/>
          <w14:textFill>
            <w14:solidFill>
              <w14:schemeClr w14:val="tx1"/>
            </w14:solidFill>
          </w14:textFill>
        </w:rPr>
      </w:pPr>
      <w:r>
        <w:rPr>
          <w:rFonts w:hint="eastAsia" w:ascii="宋体" w:hAnsi="宋体" w:eastAsia="宋体" w:cs="宋体"/>
          <w:b/>
          <w:bCs/>
          <w:color w:val="000000" w:themeColor="text1"/>
          <w:szCs w:val="21"/>
          <w14:textFill>
            <w14:solidFill>
              <w14:schemeClr w14:val="tx1"/>
            </w14:solidFill>
          </w14:textFill>
        </w:rPr>
        <w:t>大众传播媒体对公共政策的监控</w:t>
      </w:r>
    </w:p>
    <w:p>
      <w:pPr>
        <w:spacing w:line="360" w:lineRule="auto"/>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通过大众传播媒体所形成的社会舆论，对政策的合法性、有效性和合理性进行有效的监控，揭露事实真相，督促政府改进不足，实现维护公共利益和公民的合法权益的目的。</w:t>
      </w:r>
    </w:p>
    <w:p>
      <w:pPr>
        <w:pStyle w:val="11"/>
        <w:numPr>
          <w:ilvl w:val="0"/>
          <w:numId w:val="2"/>
        </w:numPr>
        <w:spacing w:line="360" w:lineRule="auto"/>
        <w:ind w:left="0" w:firstLine="422"/>
        <w:rPr>
          <w:rFonts w:hint="eastAsia" w:ascii="宋体" w:hAnsi="宋体" w:eastAsia="宋体" w:cs="宋体"/>
          <w:b/>
          <w:bCs/>
          <w:color w:val="000000" w:themeColor="text1"/>
          <w:szCs w:val="21"/>
          <w14:textFill>
            <w14:solidFill>
              <w14:schemeClr w14:val="tx1"/>
            </w14:solidFill>
          </w14:textFill>
        </w:rPr>
      </w:pPr>
      <w:r>
        <w:rPr>
          <w:rFonts w:hint="eastAsia" w:ascii="宋体" w:hAnsi="宋体" w:eastAsia="宋体" w:cs="宋体"/>
          <w:b/>
          <w:bCs/>
          <w:color w:val="000000" w:themeColor="text1"/>
          <w:szCs w:val="21"/>
          <w14:textFill>
            <w14:solidFill>
              <w14:schemeClr w14:val="tx1"/>
            </w14:solidFill>
          </w14:textFill>
        </w:rPr>
        <w:t>公民对公共政策的监控</w:t>
      </w:r>
    </w:p>
    <w:p>
      <w:pPr>
        <w:spacing w:line="360" w:lineRule="auto"/>
        <w:ind w:firstLine="420" w:firstLineChars="200"/>
        <w:rPr>
          <w:rFonts w:hint="eastAsia" w:ascii="宋体" w:hAnsi="宋体" w:eastAsia="宋体" w:cs="宋体"/>
          <w:szCs w:val="21"/>
        </w:rPr>
      </w:pPr>
      <w:r>
        <w:rPr>
          <w:rFonts w:hint="eastAsia" w:ascii="宋体" w:hAnsi="宋体" w:eastAsia="宋体" w:cs="宋体"/>
          <w:color w:val="000000" w:themeColor="text1"/>
          <w:szCs w:val="21"/>
          <w14:textFill>
            <w14:solidFill>
              <w14:schemeClr w14:val="tx1"/>
            </w14:solidFill>
          </w14:textFill>
        </w:rPr>
        <w:t>作为个体的公民在对影响自身利益的政策表达特有的要求的同时，就对公共政策给以一定的监控，以减少、纠正或避免公</w:t>
      </w:r>
      <w:r>
        <w:rPr>
          <w:rFonts w:hint="eastAsia" w:ascii="宋体" w:hAnsi="宋体" w:eastAsia="宋体" w:cs="宋体"/>
          <w:szCs w:val="21"/>
        </w:rPr>
        <w:t>共政策对自身合法权益的损害。</w:t>
      </w:r>
    </w:p>
    <w:p>
      <w:pPr>
        <w:spacing w:line="360" w:lineRule="auto"/>
        <w:ind w:firstLine="420" w:firstLineChars="200"/>
        <w:rPr>
          <w:rFonts w:hint="eastAsia" w:ascii="宋体" w:hAnsi="宋体" w:eastAsia="宋体" w:cs="宋体"/>
          <w:szCs w:val="21"/>
        </w:rPr>
      </w:pPr>
    </w:p>
    <w:p>
      <w:pPr>
        <w:spacing w:line="360" w:lineRule="auto"/>
        <w:ind w:firstLine="422" w:firstLineChars="200"/>
        <w:rPr>
          <w:rFonts w:hint="eastAsia" w:ascii="宋体" w:hAnsi="宋体" w:eastAsia="宋体" w:cs="宋体"/>
          <w:b/>
          <w:bCs/>
          <w:szCs w:val="21"/>
        </w:rPr>
      </w:pPr>
    </w:p>
    <w:p>
      <w:pPr>
        <w:spacing w:line="360" w:lineRule="auto"/>
        <w:rPr>
          <w:rFonts w:hint="eastAsia" w:ascii="宋体" w:hAnsi="宋体" w:eastAsia="宋体" w:cs="宋体"/>
          <w:b/>
          <w:bCs/>
          <w:color w:val="000000" w:themeColor="text1"/>
          <w:szCs w:val="21"/>
          <w:lang w:eastAsia="zh-CN"/>
          <w14:textFill>
            <w14:solidFill>
              <w14:schemeClr w14:val="tx1"/>
            </w14:solidFill>
          </w14:textFill>
        </w:rPr>
      </w:pPr>
      <w:r>
        <w:rPr>
          <w:rFonts w:hint="eastAsia" w:ascii="宋体" w:hAnsi="宋体" w:eastAsia="宋体" w:cs="宋体"/>
          <w:b/>
          <w:bCs/>
          <w:szCs w:val="21"/>
        </w:rPr>
        <w:t>3、简述公共政策终结的方式。</w:t>
      </w:r>
      <w:r>
        <w:rPr>
          <w:rFonts w:hint="eastAsia" w:ascii="宋体" w:hAnsi="宋体" w:cs="宋体"/>
          <w:b/>
          <w:bCs/>
          <w:szCs w:val="21"/>
          <w:lang w:val="en-US" w:eastAsia="zh-CN"/>
        </w:rPr>
        <w:t xml:space="preserve"> </w:t>
      </w:r>
    </w:p>
    <w:p>
      <w:pPr>
        <w:pStyle w:val="11"/>
        <w:numPr>
          <w:ilvl w:val="0"/>
          <w:numId w:val="3"/>
        </w:numPr>
        <w:spacing w:line="360" w:lineRule="auto"/>
        <w:ind w:left="0" w:firstLine="422"/>
        <w:rPr>
          <w:rFonts w:hint="eastAsia" w:ascii="宋体" w:hAnsi="宋体" w:eastAsia="宋体" w:cs="宋体"/>
          <w:b/>
          <w:bCs/>
          <w:color w:val="000000" w:themeColor="text1"/>
          <w:szCs w:val="21"/>
          <w14:textFill>
            <w14:solidFill>
              <w14:schemeClr w14:val="tx1"/>
            </w14:solidFill>
          </w14:textFill>
        </w:rPr>
      </w:pPr>
      <w:r>
        <w:rPr>
          <w:rFonts w:hint="eastAsia" w:ascii="宋体" w:hAnsi="宋体" w:eastAsia="宋体" w:cs="宋体"/>
          <w:b/>
          <w:bCs/>
          <w:color w:val="000000" w:themeColor="text1"/>
          <w:szCs w:val="21"/>
          <w14:textFill>
            <w14:solidFill>
              <w14:schemeClr w14:val="tx1"/>
            </w14:solidFill>
          </w14:textFill>
        </w:rPr>
        <w:t>政策废止</w:t>
      </w:r>
    </w:p>
    <w:p>
      <w:pPr>
        <w:spacing w:line="360" w:lineRule="auto"/>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政策废止是政策终结的一种最直接、最彻底的方式。废止一项政策就是宣告该政策在规定的时间和范围内停止实施，不再对社会产生效力。</w:t>
      </w:r>
    </w:p>
    <w:p>
      <w:pPr>
        <w:pStyle w:val="11"/>
        <w:numPr>
          <w:ilvl w:val="0"/>
          <w:numId w:val="3"/>
        </w:numPr>
        <w:spacing w:line="360" w:lineRule="auto"/>
        <w:ind w:left="0" w:firstLine="422"/>
        <w:rPr>
          <w:rFonts w:hint="eastAsia" w:ascii="宋体" w:hAnsi="宋体" w:eastAsia="宋体" w:cs="宋体"/>
          <w:b/>
          <w:bCs/>
          <w:color w:val="000000" w:themeColor="text1"/>
          <w:szCs w:val="21"/>
          <w14:textFill>
            <w14:solidFill>
              <w14:schemeClr w14:val="tx1"/>
            </w14:solidFill>
          </w14:textFill>
        </w:rPr>
      </w:pPr>
      <w:r>
        <w:rPr>
          <w:rFonts w:hint="eastAsia" w:ascii="宋体" w:hAnsi="宋体" w:eastAsia="宋体" w:cs="宋体"/>
          <w:b/>
          <w:bCs/>
          <w:color w:val="000000" w:themeColor="text1"/>
          <w:szCs w:val="21"/>
          <w14:textFill>
            <w14:solidFill>
              <w14:schemeClr w14:val="tx1"/>
            </w14:solidFill>
          </w14:textFill>
        </w:rPr>
        <w:t>政策替代</w:t>
      </w:r>
    </w:p>
    <w:p>
      <w:pPr>
        <w:spacing w:line="360" w:lineRule="auto"/>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政策替代是指用新政策取代旧政策。新政策出台以后，被替换的政策部分就自然终止了。但两者之间要有一定的连续性，以利于更好地实现衔接。</w:t>
      </w:r>
    </w:p>
    <w:p>
      <w:pPr>
        <w:pStyle w:val="11"/>
        <w:numPr>
          <w:ilvl w:val="0"/>
          <w:numId w:val="3"/>
        </w:numPr>
        <w:spacing w:line="360" w:lineRule="auto"/>
        <w:ind w:left="0" w:firstLine="422"/>
        <w:rPr>
          <w:rFonts w:hint="eastAsia" w:ascii="宋体" w:hAnsi="宋体" w:eastAsia="宋体" w:cs="宋体"/>
          <w:b/>
          <w:bCs/>
          <w:color w:val="000000" w:themeColor="text1"/>
          <w:szCs w:val="21"/>
          <w14:textFill>
            <w14:solidFill>
              <w14:schemeClr w14:val="tx1"/>
            </w14:solidFill>
          </w14:textFill>
        </w:rPr>
      </w:pPr>
      <w:r>
        <w:rPr>
          <w:rFonts w:hint="eastAsia" w:ascii="宋体" w:hAnsi="宋体" w:eastAsia="宋体" w:cs="宋体"/>
          <w:b/>
          <w:bCs/>
          <w:color w:val="000000" w:themeColor="text1"/>
          <w:szCs w:val="21"/>
          <w14:textFill>
            <w14:solidFill>
              <w14:schemeClr w14:val="tx1"/>
            </w14:solidFill>
          </w14:textFill>
        </w:rPr>
        <w:t>政策分解</w:t>
      </w:r>
    </w:p>
    <w:p>
      <w:pPr>
        <w:spacing w:line="360" w:lineRule="auto"/>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政策分解指的是将旧政策的内容按照一定的规则分解出几个部分，每个部分各自形成一项新政策。</w:t>
      </w:r>
    </w:p>
    <w:p>
      <w:pPr>
        <w:pStyle w:val="11"/>
        <w:numPr>
          <w:ilvl w:val="0"/>
          <w:numId w:val="3"/>
        </w:numPr>
        <w:spacing w:line="360" w:lineRule="auto"/>
        <w:ind w:left="0" w:firstLine="422"/>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b/>
          <w:bCs/>
          <w:color w:val="000000" w:themeColor="text1"/>
          <w:szCs w:val="21"/>
          <w14:textFill>
            <w14:solidFill>
              <w14:schemeClr w14:val="tx1"/>
            </w14:solidFill>
          </w14:textFill>
        </w:rPr>
        <w:t>政策合并</w:t>
      </w:r>
    </w:p>
    <w:p>
      <w:pPr>
        <w:spacing w:line="360" w:lineRule="auto"/>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政策合并指的是有些政策虽然被终止了，但它们所担负的功能并没有被取消，因而通过一定的程序，将仍然可行的部分重新组合后以一项新政策的面貌出现。</w:t>
      </w:r>
    </w:p>
    <w:p>
      <w:pPr>
        <w:pStyle w:val="11"/>
        <w:numPr>
          <w:ilvl w:val="0"/>
          <w:numId w:val="3"/>
        </w:numPr>
        <w:spacing w:line="360" w:lineRule="auto"/>
        <w:ind w:left="0" w:firstLine="422"/>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b/>
          <w:bCs/>
          <w:color w:val="000000" w:themeColor="text1"/>
          <w:szCs w:val="21"/>
          <w14:textFill>
            <w14:solidFill>
              <w14:schemeClr w14:val="tx1"/>
            </w14:solidFill>
          </w14:textFill>
        </w:rPr>
        <w:t>政策缩减</w:t>
      </w:r>
    </w:p>
    <w:p>
      <w:pPr>
        <w:spacing w:line="360" w:lineRule="auto"/>
        <w:ind w:firstLine="420" w:firstLineChars="20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政策缩减指的是采用渐进的方式对政策进行终结，主要通过逐步减少对政策的投入，缩小政策实施范围，放松对政策执行的控制等措施，来达到最终完全终止政策的目的。</w:t>
      </w:r>
    </w:p>
    <w:p>
      <w:pPr>
        <w:spacing w:line="360" w:lineRule="auto"/>
        <w:ind w:firstLine="420" w:firstLineChars="200"/>
        <w:rPr>
          <w:rFonts w:hint="eastAsia" w:ascii="宋体" w:hAnsi="宋体" w:eastAsia="宋体" w:cs="宋体"/>
          <w:szCs w:val="21"/>
        </w:rPr>
      </w:pPr>
    </w:p>
    <w:p>
      <w:pPr>
        <w:spacing w:line="360" w:lineRule="auto"/>
        <w:ind w:firstLine="420" w:firstLineChars="200"/>
        <w:rPr>
          <w:rFonts w:hint="eastAsia" w:ascii="宋体" w:hAnsi="宋体" w:eastAsia="宋体" w:cs="宋体"/>
          <w:szCs w:val="21"/>
        </w:rPr>
      </w:pPr>
    </w:p>
    <w:p>
      <w:pPr>
        <w:spacing w:line="360" w:lineRule="auto"/>
        <w:rPr>
          <w:rFonts w:hint="eastAsia" w:ascii="宋体" w:hAnsi="宋体" w:eastAsia="宋体" w:cs="宋体"/>
          <w:b/>
          <w:bCs/>
          <w:szCs w:val="21"/>
          <w:lang w:eastAsia="zh-CN"/>
        </w:rPr>
      </w:pPr>
      <w:r>
        <w:rPr>
          <w:rFonts w:hint="eastAsia" w:ascii="宋体" w:hAnsi="宋体" w:eastAsia="宋体" w:cs="宋体"/>
          <w:b/>
          <w:bCs/>
          <w:szCs w:val="21"/>
        </w:rPr>
        <w:t>4、简述政策分析的原则。</w:t>
      </w:r>
      <w:r>
        <w:rPr>
          <w:rFonts w:hint="eastAsia" w:ascii="宋体" w:hAnsi="宋体" w:cs="宋体"/>
          <w:b/>
          <w:bCs/>
          <w:szCs w:val="21"/>
          <w:lang w:val="en-US" w:eastAsia="zh-CN"/>
        </w:rPr>
        <w:t xml:space="preserve"> </w:t>
      </w:r>
    </w:p>
    <w:p>
      <w:pPr>
        <w:spacing w:line="360" w:lineRule="auto"/>
        <w:ind w:firstLine="420" w:firstLineChars="200"/>
        <w:rPr>
          <w:rFonts w:hint="eastAsia" w:ascii="宋体" w:hAnsi="宋体" w:eastAsia="宋体" w:cs="宋体"/>
          <w:szCs w:val="21"/>
        </w:rPr>
      </w:pPr>
    </w:p>
    <w:p>
      <w:pPr>
        <w:spacing w:line="360" w:lineRule="auto"/>
        <w:ind w:firstLine="420" w:firstLineChars="200"/>
        <w:rPr>
          <w:rFonts w:hint="eastAsia" w:ascii="宋体" w:hAnsi="宋体" w:eastAsia="宋体" w:cs="宋体"/>
          <w:szCs w:val="21"/>
        </w:rPr>
      </w:pPr>
    </w:p>
    <w:p>
      <w:pPr>
        <w:spacing w:line="360" w:lineRule="auto"/>
        <w:ind w:firstLine="422" w:firstLineChars="200"/>
        <w:rPr>
          <w:rFonts w:hint="eastAsia" w:ascii="宋体" w:hAnsi="宋体" w:eastAsia="宋体" w:cs="宋体"/>
          <w:b/>
          <w:bCs/>
          <w:szCs w:val="21"/>
        </w:rPr>
      </w:pPr>
    </w:p>
    <w:p>
      <w:pPr>
        <w:spacing w:line="360" w:lineRule="auto"/>
        <w:rPr>
          <w:rFonts w:hint="eastAsia" w:ascii="宋体" w:hAnsi="宋体" w:eastAsia="宋体" w:cs="宋体"/>
          <w:b/>
          <w:bCs/>
          <w:szCs w:val="21"/>
          <w:lang w:eastAsia="zh-CN"/>
        </w:rPr>
      </w:pPr>
      <w:r>
        <w:rPr>
          <w:rFonts w:hint="eastAsia" w:ascii="宋体" w:hAnsi="宋体" w:eastAsia="宋体" w:cs="宋体"/>
          <w:b/>
          <w:bCs/>
          <w:szCs w:val="21"/>
        </w:rPr>
        <w:t>三、论述题</w:t>
      </w:r>
      <w:r>
        <w:rPr>
          <w:rFonts w:hint="eastAsia" w:ascii="宋体" w:hAnsi="宋体" w:cs="宋体"/>
          <w:b/>
          <w:bCs/>
          <w:szCs w:val="21"/>
          <w:lang w:val="en-US" w:eastAsia="zh-CN"/>
        </w:rPr>
        <w:t xml:space="preserve"> </w:t>
      </w:r>
      <w:r>
        <w:rPr>
          <w:rFonts w:hint="eastAsia" w:ascii="宋体" w:hAnsi="宋体" w:eastAsia="宋体" w:cs="宋体"/>
          <w:b/>
          <w:bCs/>
          <w:szCs w:val="21"/>
        </w:rPr>
        <w:t xml:space="preserve"> </w:t>
      </w:r>
      <w:r>
        <w:rPr>
          <w:rFonts w:hint="eastAsia" w:ascii="宋体" w:hAnsi="宋体" w:cs="宋体"/>
          <w:b/>
          <w:bCs/>
          <w:szCs w:val="21"/>
          <w:lang w:val="en-US" w:eastAsia="zh-CN"/>
        </w:rPr>
        <w:t xml:space="preserve"> </w:t>
      </w:r>
    </w:p>
    <w:p>
      <w:pPr>
        <w:pStyle w:val="11"/>
        <w:numPr>
          <w:ilvl w:val="0"/>
          <w:numId w:val="4"/>
        </w:numPr>
        <w:spacing w:line="360" w:lineRule="auto"/>
        <w:ind w:left="0" w:firstLine="422"/>
        <w:rPr>
          <w:rFonts w:hint="eastAsia" w:ascii="宋体" w:hAnsi="宋体" w:eastAsia="宋体" w:cs="宋体"/>
          <w:b/>
          <w:bCs/>
          <w:color w:val="000000" w:themeColor="text1"/>
          <w:szCs w:val="21"/>
          <w14:textFill>
            <w14:solidFill>
              <w14:schemeClr w14:val="tx1"/>
            </w14:solidFill>
          </w14:textFill>
        </w:rPr>
      </w:pPr>
      <w:bookmarkStart w:id="0" w:name="_Hlk56805356"/>
      <w:r>
        <w:rPr>
          <w:rFonts w:hint="eastAsia" w:ascii="宋体" w:hAnsi="宋体" w:eastAsia="宋体" w:cs="宋体"/>
          <w:b/>
          <w:bCs/>
          <w:color w:val="000000" w:themeColor="text1"/>
          <w:szCs w:val="21"/>
          <w14:textFill>
            <w14:solidFill>
              <w14:schemeClr w14:val="tx1"/>
            </w14:solidFill>
          </w14:textFill>
        </w:rPr>
        <w:t>政策执行偏差</w:t>
      </w:r>
      <w:bookmarkEnd w:id="0"/>
      <w:r>
        <w:rPr>
          <w:rFonts w:hint="eastAsia" w:ascii="宋体" w:hAnsi="宋体" w:eastAsia="宋体" w:cs="宋体"/>
          <w:b/>
          <w:bCs/>
          <w:color w:val="000000" w:themeColor="text1"/>
          <w:szCs w:val="21"/>
          <w14:textFill>
            <w14:solidFill>
              <w14:schemeClr w14:val="tx1"/>
            </w14:solidFill>
          </w14:textFill>
        </w:rPr>
        <w:t>的表现</w:t>
      </w:r>
    </w:p>
    <w:p>
      <w:pPr>
        <w:pStyle w:val="11"/>
        <w:numPr>
          <w:ilvl w:val="0"/>
          <w:numId w:val="5"/>
        </w:numPr>
        <w:spacing w:line="360" w:lineRule="auto"/>
        <w:ind w:left="0" w:firstLine="422"/>
        <w:rPr>
          <w:rFonts w:hint="eastAsia" w:ascii="宋体" w:hAnsi="宋体" w:eastAsia="宋体" w:cs="宋体"/>
          <w:b/>
          <w:bCs/>
          <w:color w:val="000000" w:themeColor="text1"/>
          <w:szCs w:val="21"/>
          <w14:textFill>
            <w14:solidFill>
              <w14:schemeClr w14:val="tx1"/>
            </w14:solidFill>
          </w14:textFill>
        </w:rPr>
      </w:pPr>
      <w:r>
        <w:rPr>
          <w:rFonts w:hint="eastAsia" w:ascii="宋体" w:hAnsi="宋体" w:eastAsia="宋体" w:cs="宋体"/>
          <w:b/>
          <w:bCs/>
          <w:color w:val="000000" w:themeColor="text1"/>
          <w:szCs w:val="21"/>
          <w14:textFill>
            <w14:solidFill>
              <w14:schemeClr w14:val="tx1"/>
            </w14:solidFill>
          </w14:textFill>
        </w:rPr>
        <w:t>象征式政策执行</w:t>
      </w:r>
    </w:p>
    <w:p>
      <w:pPr>
        <w:pStyle w:val="11"/>
        <w:numPr>
          <w:ilvl w:val="0"/>
          <w:numId w:val="5"/>
        </w:numPr>
        <w:spacing w:line="360" w:lineRule="auto"/>
        <w:ind w:left="0" w:firstLine="422"/>
        <w:rPr>
          <w:rFonts w:hint="eastAsia" w:ascii="宋体" w:hAnsi="宋体" w:eastAsia="宋体" w:cs="宋体"/>
          <w:b/>
          <w:bCs/>
          <w:color w:val="000000" w:themeColor="text1"/>
          <w:szCs w:val="21"/>
          <w14:textFill>
            <w14:solidFill>
              <w14:schemeClr w14:val="tx1"/>
            </w14:solidFill>
          </w14:textFill>
        </w:rPr>
      </w:pPr>
      <w:r>
        <w:rPr>
          <w:rFonts w:hint="eastAsia" w:ascii="宋体" w:hAnsi="宋体" w:eastAsia="宋体" w:cs="宋体"/>
          <w:b/>
          <w:bCs/>
          <w:color w:val="000000" w:themeColor="text1"/>
          <w:szCs w:val="21"/>
          <w14:textFill>
            <w14:solidFill>
              <w14:schemeClr w14:val="tx1"/>
            </w14:solidFill>
          </w14:textFill>
        </w:rPr>
        <w:t>附加式政策执行</w:t>
      </w:r>
    </w:p>
    <w:p>
      <w:pPr>
        <w:pStyle w:val="11"/>
        <w:numPr>
          <w:ilvl w:val="0"/>
          <w:numId w:val="5"/>
        </w:numPr>
        <w:spacing w:line="360" w:lineRule="auto"/>
        <w:ind w:left="0" w:firstLine="422"/>
        <w:rPr>
          <w:rFonts w:hint="eastAsia" w:ascii="宋体" w:hAnsi="宋体" w:eastAsia="宋体" w:cs="宋体"/>
          <w:b/>
          <w:bCs/>
          <w:color w:val="000000" w:themeColor="text1"/>
          <w:szCs w:val="21"/>
          <w14:textFill>
            <w14:solidFill>
              <w14:schemeClr w14:val="tx1"/>
            </w14:solidFill>
          </w14:textFill>
        </w:rPr>
      </w:pPr>
      <w:r>
        <w:rPr>
          <w:rFonts w:hint="eastAsia" w:ascii="宋体" w:hAnsi="宋体" w:eastAsia="宋体" w:cs="宋体"/>
          <w:b/>
          <w:bCs/>
          <w:color w:val="000000" w:themeColor="text1"/>
          <w:szCs w:val="21"/>
          <w14:textFill>
            <w14:solidFill>
              <w14:schemeClr w14:val="tx1"/>
            </w14:solidFill>
          </w14:textFill>
        </w:rPr>
        <w:t>残缺式政策执行</w:t>
      </w:r>
    </w:p>
    <w:p>
      <w:pPr>
        <w:pStyle w:val="11"/>
        <w:numPr>
          <w:ilvl w:val="0"/>
          <w:numId w:val="5"/>
        </w:numPr>
        <w:spacing w:line="360" w:lineRule="auto"/>
        <w:ind w:left="0" w:firstLine="422"/>
        <w:rPr>
          <w:rFonts w:hint="eastAsia" w:ascii="宋体" w:hAnsi="宋体" w:eastAsia="宋体" w:cs="宋体"/>
          <w:b/>
          <w:bCs/>
          <w:color w:val="000000" w:themeColor="text1"/>
          <w:szCs w:val="21"/>
          <w14:textFill>
            <w14:solidFill>
              <w14:schemeClr w14:val="tx1"/>
            </w14:solidFill>
          </w14:textFill>
        </w:rPr>
      </w:pPr>
      <w:r>
        <w:rPr>
          <w:rFonts w:hint="eastAsia" w:ascii="宋体" w:hAnsi="宋体" w:eastAsia="宋体" w:cs="宋体"/>
          <w:b/>
          <w:bCs/>
          <w:color w:val="000000" w:themeColor="text1"/>
          <w:szCs w:val="21"/>
          <w14:textFill>
            <w14:solidFill>
              <w14:schemeClr w14:val="tx1"/>
            </w14:solidFill>
          </w14:textFill>
        </w:rPr>
        <w:t>替代式政策执行</w:t>
      </w:r>
    </w:p>
    <w:p>
      <w:pPr>
        <w:pStyle w:val="11"/>
        <w:numPr>
          <w:ilvl w:val="0"/>
          <w:numId w:val="5"/>
        </w:numPr>
        <w:spacing w:line="360" w:lineRule="auto"/>
        <w:ind w:left="0" w:firstLine="422"/>
        <w:rPr>
          <w:rFonts w:hint="eastAsia" w:ascii="宋体" w:hAnsi="宋体" w:eastAsia="宋体" w:cs="宋体"/>
          <w:b/>
          <w:bCs/>
          <w:color w:val="000000" w:themeColor="text1"/>
          <w:szCs w:val="21"/>
          <w14:textFill>
            <w14:solidFill>
              <w14:schemeClr w14:val="tx1"/>
            </w14:solidFill>
          </w14:textFill>
        </w:rPr>
      </w:pPr>
      <w:r>
        <w:rPr>
          <w:rFonts w:hint="eastAsia" w:ascii="宋体" w:hAnsi="宋体" w:eastAsia="宋体" w:cs="宋体"/>
          <w:b/>
          <w:bCs/>
          <w:color w:val="000000" w:themeColor="text1"/>
          <w:szCs w:val="21"/>
          <w14:textFill>
            <w14:solidFill>
              <w14:schemeClr w14:val="tx1"/>
            </w14:solidFill>
          </w14:textFill>
        </w:rPr>
        <w:t>观望式政策执行</w:t>
      </w:r>
    </w:p>
    <w:p>
      <w:pPr>
        <w:pStyle w:val="11"/>
        <w:numPr>
          <w:ilvl w:val="0"/>
          <w:numId w:val="5"/>
        </w:numPr>
        <w:spacing w:line="360" w:lineRule="auto"/>
        <w:ind w:left="0" w:firstLine="422"/>
        <w:rPr>
          <w:rFonts w:hint="eastAsia" w:ascii="宋体" w:hAnsi="宋体" w:eastAsia="宋体" w:cs="宋体"/>
          <w:b/>
          <w:bCs/>
          <w:color w:val="000000" w:themeColor="text1"/>
          <w:szCs w:val="21"/>
          <w14:textFill>
            <w14:solidFill>
              <w14:schemeClr w14:val="tx1"/>
            </w14:solidFill>
          </w14:textFill>
        </w:rPr>
      </w:pPr>
      <w:r>
        <w:rPr>
          <w:rFonts w:hint="eastAsia" w:ascii="宋体" w:hAnsi="宋体" w:eastAsia="宋体" w:cs="宋体"/>
          <w:b/>
          <w:bCs/>
          <w:color w:val="000000" w:themeColor="text1"/>
          <w:szCs w:val="21"/>
          <w14:textFill>
            <w14:solidFill>
              <w14:schemeClr w14:val="tx1"/>
            </w14:solidFill>
          </w14:textFill>
        </w:rPr>
        <w:t>照搬式政策执行</w:t>
      </w:r>
    </w:p>
    <w:p>
      <w:pPr>
        <w:pStyle w:val="11"/>
        <w:numPr>
          <w:ilvl w:val="0"/>
          <w:numId w:val="5"/>
        </w:numPr>
        <w:spacing w:line="360" w:lineRule="auto"/>
        <w:ind w:left="0" w:firstLine="422"/>
        <w:rPr>
          <w:rFonts w:hint="eastAsia" w:ascii="宋体" w:hAnsi="宋体" w:eastAsia="宋体" w:cs="宋体"/>
          <w:b/>
          <w:bCs/>
          <w:color w:val="000000" w:themeColor="text1"/>
          <w:szCs w:val="21"/>
          <w14:textFill>
            <w14:solidFill>
              <w14:schemeClr w14:val="tx1"/>
            </w14:solidFill>
          </w14:textFill>
        </w:rPr>
      </w:pPr>
      <w:r>
        <w:rPr>
          <w:rFonts w:hint="eastAsia" w:ascii="宋体" w:hAnsi="宋体" w:eastAsia="宋体" w:cs="宋体"/>
          <w:b/>
          <w:bCs/>
          <w:color w:val="000000" w:themeColor="text1"/>
          <w:szCs w:val="21"/>
          <w14:textFill>
            <w14:solidFill>
              <w14:schemeClr w14:val="tx1"/>
            </w14:solidFill>
          </w14:textFill>
        </w:rPr>
        <w:t>规避式政策执行</w:t>
      </w:r>
    </w:p>
    <w:p>
      <w:pPr>
        <w:pStyle w:val="11"/>
        <w:numPr>
          <w:ilvl w:val="0"/>
          <w:numId w:val="4"/>
        </w:numPr>
        <w:spacing w:line="360" w:lineRule="auto"/>
        <w:ind w:left="0" w:firstLine="422"/>
        <w:rPr>
          <w:rFonts w:hint="eastAsia" w:ascii="宋体" w:hAnsi="宋体" w:eastAsia="宋体" w:cs="宋体"/>
          <w:b/>
          <w:bCs/>
          <w:color w:val="000000" w:themeColor="text1"/>
          <w:szCs w:val="21"/>
          <w14:textFill>
            <w14:solidFill>
              <w14:schemeClr w14:val="tx1"/>
            </w14:solidFill>
          </w14:textFill>
        </w:rPr>
      </w:pPr>
      <w:r>
        <w:rPr>
          <w:rFonts w:hint="eastAsia" w:ascii="宋体" w:hAnsi="宋体" w:eastAsia="宋体" w:cs="宋体"/>
          <w:b/>
          <w:bCs/>
          <w:color w:val="000000" w:themeColor="text1"/>
          <w:szCs w:val="21"/>
          <w14:textFill>
            <w14:solidFill>
              <w14:schemeClr w14:val="tx1"/>
            </w14:solidFill>
          </w14:textFill>
        </w:rPr>
        <w:t>政策执行偏差的原因</w:t>
      </w:r>
    </w:p>
    <w:p>
      <w:pPr>
        <w:pStyle w:val="11"/>
        <w:numPr>
          <w:ilvl w:val="0"/>
          <w:numId w:val="6"/>
        </w:numPr>
        <w:spacing w:line="360" w:lineRule="auto"/>
        <w:ind w:left="0" w:firstLine="422"/>
        <w:rPr>
          <w:rFonts w:hint="eastAsia" w:ascii="宋体" w:hAnsi="宋体" w:eastAsia="宋体" w:cs="宋体"/>
          <w:b/>
          <w:bCs/>
          <w:color w:val="000000" w:themeColor="text1"/>
          <w:szCs w:val="21"/>
          <w14:textFill>
            <w14:solidFill>
              <w14:schemeClr w14:val="tx1"/>
            </w14:solidFill>
          </w14:textFill>
        </w:rPr>
      </w:pPr>
      <w:r>
        <w:rPr>
          <w:rFonts w:hint="eastAsia" w:ascii="宋体" w:hAnsi="宋体" w:eastAsia="宋体" w:cs="宋体"/>
          <w:b/>
          <w:bCs/>
          <w:color w:val="000000" w:themeColor="text1"/>
          <w:szCs w:val="21"/>
          <w14:textFill>
            <w14:solidFill>
              <w14:schemeClr w14:val="tx1"/>
            </w14:solidFill>
          </w14:textFill>
        </w:rPr>
        <w:t>主观原因</w:t>
      </w:r>
    </w:p>
    <w:p>
      <w:pPr>
        <w:pStyle w:val="11"/>
        <w:numPr>
          <w:ilvl w:val="0"/>
          <w:numId w:val="7"/>
        </w:numPr>
        <w:spacing w:line="360" w:lineRule="auto"/>
        <w:ind w:left="0" w:firstLine="42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政策执行者的自身利益和需求；</w:t>
      </w:r>
    </w:p>
    <w:p>
      <w:pPr>
        <w:pStyle w:val="11"/>
        <w:numPr>
          <w:ilvl w:val="0"/>
          <w:numId w:val="7"/>
        </w:numPr>
        <w:spacing w:line="360" w:lineRule="auto"/>
        <w:ind w:left="0" w:firstLine="42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执行者的素质缺陷；</w:t>
      </w:r>
    </w:p>
    <w:p>
      <w:pPr>
        <w:pStyle w:val="11"/>
        <w:numPr>
          <w:ilvl w:val="0"/>
          <w:numId w:val="7"/>
        </w:numPr>
        <w:spacing w:line="360" w:lineRule="auto"/>
        <w:ind w:left="0" w:firstLine="42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执行机构的管理缺陷；</w:t>
      </w:r>
    </w:p>
    <w:p>
      <w:pPr>
        <w:pStyle w:val="11"/>
        <w:numPr>
          <w:ilvl w:val="0"/>
          <w:numId w:val="7"/>
        </w:numPr>
        <w:spacing w:line="360" w:lineRule="auto"/>
        <w:ind w:left="0" w:firstLine="420"/>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政策执行的宣传缺陷。</w:t>
      </w:r>
    </w:p>
    <w:p>
      <w:pPr>
        <w:pStyle w:val="11"/>
        <w:numPr>
          <w:ilvl w:val="0"/>
          <w:numId w:val="6"/>
        </w:numPr>
        <w:spacing w:line="360" w:lineRule="auto"/>
        <w:ind w:left="0" w:firstLine="422"/>
        <w:rPr>
          <w:rFonts w:hint="eastAsia" w:ascii="宋体" w:hAnsi="宋体" w:eastAsia="宋体" w:cs="宋体"/>
          <w:b/>
          <w:bCs/>
          <w:color w:val="000000" w:themeColor="text1"/>
          <w:szCs w:val="21"/>
          <w14:textFill>
            <w14:solidFill>
              <w14:schemeClr w14:val="tx1"/>
            </w14:solidFill>
          </w14:textFill>
        </w:rPr>
      </w:pPr>
      <w:r>
        <w:rPr>
          <w:rFonts w:hint="eastAsia" w:ascii="宋体" w:hAnsi="宋体" w:eastAsia="宋体" w:cs="宋体"/>
          <w:b/>
          <w:bCs/>
          <w:color w:val="000000" w:themeColor="text1"/>
          <w:szCs w:val="21"/>
          <w14:textFill>
            <w14:solidFill>
              <w14:schemeClr w14:val="tx1"/>
            </w14:solidFill>
          </w14:textFill>
        </w:rPr>
        <w:t>客观原因</w:t>
      </w:r>
    </w:p>
    <w:p>
      <w:pPr>
        <w:spacing w:line="360" w:lineRule="auto"/>
        <w:rPr>
          <w:rFonts w:hint="eastAsia" w:ascii="宋体" w:hAnsi="宋体" w:eastAsia="宋体" w:cs="宋体"/>
          <w:szCs w:val="21"/>
        </w:rPr>
      </w:pPr>
      <w:r>
        <w:rPr>
          <w:rFonts w:hint="eastAsia" w:ascii="宋体" w:hAnsi="宋体" w:eastAsia="宋体" w:cs="宋体"/>
          <w:color w:val="000000" w:themeColor="text1"/>
          <w:szCs w:val="21"/>
          <w14:textFill>
            <w14:solidFill>
              <w14:schemeClr w14:val="tx1"/>
            </w14:solidFill>
          </w14:textFill>
        </w:rPr>
        <w:t>政策质量低劣往往是造成执行效果不佳的根本原因。政策质量低劣是指政策制定不能准确地针对政策问题，不能及时有效地解决相应的社会问题。</w:t>
      </w: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Times New Roman (正文 CS 字体)">
    <w:altName w:val="宋体"/>
    <w:panose1 w:val="00000000000000000000"/>
    <w:charset w:val="00"/>
    <w:family w:val="roman"/>
    <w:pitch w:val="default"/>
    <w:sig w:usb0="00000000" w:usb1="00000000" w:usb2="00000009" w:usb3="00000000" w:csb0="000001FF" w:csb1="00000000"/>
  </w:font>
  <w:font w:name="幼圆">
    <w:panose1 w:val="0201050906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rPr>
        <w:rFonts w:ascii="幼圆" w:eastAsia="幼圆"/>
      </w:rPr>
    </w:pPr>
    <w:r>
      <w:rPr>
        <w:rFonts w:hint="eastAsia" w:ascii="幼圆" w:eastAsia="幼圆"/>
      </w:rPr>
      <w:t>第4页 共4页</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274033"/>
    <w:multiLevelType w:val="multilevel"/>
    <w:tmpl w:val="11274033"/>
    <w:lvl w:ilvl="0" w:tentative="0">
      <w:start w:val="1"/>
      <w:numFmt w:val="decimal"/>
      <w:lvlText w:val="%1)"/>
      <w:lvlJc w:val="left"/>
      <w:pPr>
        <w:ind w:left="902" w:hanging="420"/>
      </w:p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1">
    <w:nsid w:val="14E95583"/>
    <w:multiLevelType w:val="multilevel"/>
    <w:tmpl w:val="14E95583"/>
    <w:lvl w:ilvl="0" w:tentative="0">
      <w:start w:val="1"/>
      <w:numFmt w:val="decimal"/>
      <w:lvlText w:val="%1)"/>
      <w:lvlJc w:val="left"/>
      <w:pPr>
        <w:ind w:left="987" w:hanging="420"/>
      </w:pPr>
      <w:rPr>
        <w:color w:val="000000" w:themeColor="text1"/>
        <w14:textFill>
          <w14:solidFill>
            <w14:schemeClr w14:val="tx1"/>
          </w14:solidFill>
        </w14:textFill>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2">
    <w:nsid w:val="2DEB4B1E"/>
    <w:multiLevelType w:val="multilevel"/>
    <w:tmpl w:val="2DEB4B1E"/>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3ED35C56"/>
    <w:multiLevelType w:val="multilevel"/>
    <w:tmpl w:val="3ED35C56"/>
    <w:lvl w:ilvl="0" w:tentative="0">
      <w:start w:val="1"/>
      <w:numFmt w:val="chineseCountingThousand"/>
      <w:lvlText w:val="(%1)"/>
      <w:lvlJc w:val="left"/>
      <w:pPr>
        <w:ind w:left="420" w:hanging="420"/>
      </w:pPr>
    </w:lvl>
    <w:lvl w:ilvl="1" w:tentative="0">
      <w:start w:val="1"/>
      <w:numFmt w:val="decimalEnclosedCircle"/>
      <w:lvlText w:val="%2"/>
      <w:lvlJc w:val="left"/>
      <w:pPr>
        <w:ind w:left="780" w:hanging="360"/>
      </w:pPr>
      <w:rPr>
        <w:rFonts w:hint="default" w:cs="宋体"/>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4ABC648E"/>
    <w:multiLevelType w:val="multilevel"/>
    <w:tmpl w:val="4ABC648E"/>
    <w:lvl w:ilvl="0" w:tentative="0">
      <w:start w:val="1"/>
      <w:numFmt w:val="decimal"/>
      <w:lvlText w:val="%1)"/>
      <w:lvlJc w:val="left"/>
      <w:pPr>
        <w:ind w:left="902" w:hanging="420"/>
      </w:pPr>
      <w:rPr>
        <w:b/>
        <w:bCs/>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5">
    <w:nsid w:val="70AC491C"/>
    <w:multiLevelType w:val="multilevel"/>
    <w:tmpl w:val="70AC491C"/>
    <w:lvl w:ilvl="0" w:tentative="0">
      <w:start w:val="1"/>
      <w:numFmt w:val="decimalEnclosedCircle"/>
      <w:lvlText w:val="%1"/>
      <w:lvlJc w:val="left"/>
      <w:pPr>
        <w:ind w:left="420" w:hanging="420"/>
      </w:pPr>
      <w:rPr>
        <w:rFonts w:hint="default" w:cs="宋体"/>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724A6094"/>
    <w:multiLevelType w:val="multilevel"/>
    <w:tmpl w:val="724A6094"/>
    <w:lvl w:ilvl="0" w:tentative="0">
      <w:start w:val="1"/>
      <w:numFmt w:val="decimal"/>
      <w:lvlText w:val="%1)"/>
      <w:lvlJc w:val="left"/>
      <w:pPr>
        <w:ind w:left="846" w:hanging="420"/>
      </w:pPr>
      <w:rPr>
        <w:b/>
        <w:bCs/>
        <w:color w:val="000000" w:themeColor="text1"/>
        <w14:textFill>
          <w14:solidFill>
            <w14:schemeClr w14:val="tx1"/>
          </w14:solidFill>
        </w14:textFill>
      </w:rPr>
    </w:lvl>
    <w:lvl w:ilvl="1" w:tentative="0">
      <w:start w:val="1"/>
      <w:numFmt w:val="lowerLetter"/>
      <w:lvlText w:val="%2)"/>
      <w:lvlJc w:val="left"/>
      <w:pPr>
        <w:ind w:left="1266" w:hanging="420"/>
      </w:pPr>
    </w:lvl>
    <w:lvl w:ilvl="2" w:tentative="0">
      <w:start w:val="1"/>
      <w:numFmt w:val="lowerRoman"/>
      <w:lvlText w:val="%3."/>
      <w:lvlJc w:val="right"/>
      <w:pPr>
        <w:ind w:left="1686" w:hanging="420"/>
      </w:pPr>
    </w:lvl>
    <w:lvl w:ilvl="3" w:tentative="0">
      <w:start w:val="1"/>
      <w:numFmt w:val="decimal"/>
      <w:lvlText w:val="%4."/>
      <w:lvlJc w:val="left"/>
      <w:pPr>
        <w:ind w:left="2106" w:hanging="420"/>
      </w:pPr>
    </w:lvl>
    <w:lvl w:ilvl="4" w:tentative="0">
      <w:start w:val="1"/>
      <w:numFmt w:val="lowerLetter"/>
      <w:lvlText w:val="%5)"/>
      <w:lvlJc w:val="left"/>
      <w:pPr>
        <w:ind w:left="2526" w:hanging="420"/>
      </w:pPr>
    </w:lvl>
    <w:lvl w:ilvl="5" w:tentative="0">
      <w:start w:val="1"/>
      <w:numFmt w:val="lowerRoman"/>
      <w:lvlText w:val="%6."/>
      <w:lvlJc w:val="right"/>
      <w:pPr>
        <w:ind w:left="2946" w:hanging="420"/>
      </w:pPr>
    </w:lvl>
    <w:lvl w:ilvl="6" w:tentative="0">
      <w:start w:val="1"/>
      <w:numFmt w:val="decimal"/>
      <w:lvlText w:val="%7."/>
      <w:lvlJc w:val="left"/>
      <w:pPr>
        <w:ind w:left="3366" w:hanging="420"/>
      </w:pPr>
    </w:lvl>
    <w:lvl w:ilvl="7" w:tentative="0">
      <w:start w:val="1"/>
      <w:numFmt w:val="lowerLetter"/>
      <w:lvlText w:val="%8)"/>
      <w:lvlJc w:val="left"/>
      <w:pPr>
        <w:ind w:left="3786" w:hanging="420"/>
      </w:pPr>
    </w:lvl>
    <w:lvl w:ilvl="8" w:tentative="0">
      <w:start w:val="1"/>
      <w:numFmt w:val="lowerRoman"/>
      <w:lvlText w:val="%9."/>
      <w:lvlJc w:val="right"/>
      <w:pPr>
        <w:ind w:left="4206" w:hanging="420"/>
      </w:pPr>
    </w:lvl>
  </w:abstractNum>
  <w:num w:numId="1">
    <w:abstractNumId w:val="0"/>
  </w:num>
  <w:num w:numId="2">
    <w:abstractNumId w:val="6"/>
  </w:num>
  <w:num w:numId="3">
    <w:abstractNumId w:val="4"/>
  </w:num>
  <w:num w:numId="4">
    <w:abstractNumId w:val="3"/>
  </w:num>
  <w:num w:numId="5">
    <w:abstractNumId w:val="1"/>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val="1"/>
  <w:bordersDoNotSurroundFooter w:val="1"/>
  <w:documentProtection w:enforcement="0"/>
  <w:defaultTabStop w:val="420"/>
  <w:drawingGridVerticalSpacing w:val="20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2C0B"/>
    <w:rsid w:val="00091C23"/>
    <w:rsid w:val="000A2E56"/>
    <w:rsid w:val="000C1154"/>
    <w:rsid w:val="000D2AB2"/>
    <w:rsid w:val="00165381"/>
    <w:rsid w:val="00174673"/>
    <w:rsid w:val="0018289F"/>
    <w:rsid w:val="001C15AB"/>
    <w:rsid w:val="001E3C23"/>
    <w:rsid w:val="00212B17"/>
    <w:rsid w:val="002C49D6"/>
    <w:rsid w:val="003E4836"/>
    <w:rsid w:val="003F1713"/>
    <w:rsid w:val="004121DE"/>
    <w:rsid w:val="0047621D"/>
    <w:rsid w:val="00546060"/>
    <w:rsid w:val="005F5600"/>
    <w:rsid w:val="00646AB0"/>
    <w:rsid w:val="006D6530"/>
    <w:rsid w:val="00786FC2"/>
    <w:rsid w:val="007D26F3"/>
    <w:rsid w:val="00820416"/>
    <w:rsid w:val="00830F9B"/>
    <w:rsid w:val="00846816"/>
    <w:rsid w:val="00887A46"/>
    <w:rsid w:val="008A2BF1"/>
    <w:rsid w:val="008F2316"/>
    <w:rsid w:val="00901000"/>
    <w:rsid w:val="00972C0B"/>
    <w:rsid w:val="009D21B0"/>
    <w:rsid w:val="009E36E2"/>
    <w:rsid w:val="00A02CD9"/>
    <w:rsid w:val="00A07E8B"/>
    <w:rsid w:val="00A42FDB"/>
    <w:rsid w:val="00AB0AE3"/>
    <w:rsid w:val="00B61441"/>
    <w:rsid w:val="00B657C6"/>
    <w:rsid w:val="00BD63E3"/>
    <w:rsid w:val="00BE0CFA"/>
    <w:rsid w:val="00C4784C"/>
    <w:rsid w:val="00E61D56"/>
    <w:rsid w:val="00E71345"/>
    <w:rsid w:val="00F51F32"/>
    <w:rsid w:val="6B763029"/>
    <w:rsid w:val="729E67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efaultImageDpi w14:val="32767"/>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宋体" w:hAnsi="宋体" w:eastAsia="宋体" w:cs="Times New Roman (正文 CS 字体)"/>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0"/>
    <w:qFormat/>
    <w:uiPriority w:val="0"/>
    <w:pPr>
      <w:widowControl/>
      <w:spacing w:before="100" w:beforeAutospacing="1" w:after="100" w:afterAutospacing="1"/>
      <w:jc w:val="left"/>
    </w:pPr>
    <w:rPr>
      <w:rFonts w:ascii="宋体" w:hAnsi="宋体"/>
      <w:kern w:val="0"/>
      <w:sz w:val="24"/>
    </w:rPr>
  </w:style>
  <w:style w:type="paragraph" w:styleId="3">
    <w:name w:val="Balloon Text"/>
    <w:basedOn w:val="1"/>
    <w:link w:val="12"/>
    <w:semiHidden/>
    <w:unhideWhenUsed/>
    <w:qFormat/>
    <w:uiPriority w:val="99"/>
    <w:rPr>
      <w:sz w:val="18"/>
      <w:szCs w:val="18"/>
    </w:rPr>
  </w:style>
  <w:style w:type="paragraph" w:styleId="4">
    <w:name w:val="footer"/>
    <w:basedOn w:val="1"/>
    <w:link w:val="9"/>
    <w:qFormat/>
    <w:uiPriority w:val="0"/>
    <w:pPr>
      <w:tabs>
        <w:tab w:val="center" w:pos="4153"/>
        <w:tab w:val="right" w:pos="8306"/>
      </w:tabs>
      <w:snapToGrid w:val="0"/>
      <w:jc w:val="left"/>
    </w:pPr>
    <w:rPr>
      <w:sz w:val="18"/>
      <w:szCs w:val="18"/>
    </w:rPr>
  </w:style>
  <w:style w:type="paragraph" w:styleId="5">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character" w:customStyle="1" w:styleId="8">
    <w:name w:val="页眉 Char"/>
    <w:basedOn w:val="7"/>
    <w:link w:val="5"/>
    <w:qFormat/>
    <w:uiPriority w:val="0"/>
    <w:rPr>
      <w:rFonts w:ascii="Times New Roman" w:hAnsi="Times New Roman" w:cs="Times New Roman"/>
      <w:sz w:val="18"/>
      <w:szCs w:val="18"/>
    </w:rPr>
  </w:style>
  <w:style w:type="character" w:customStyle="1" w:styleId="9">
    <w:name w:val="页脚 Char"/>
    <w:basedOn w:val="7"/>
    <w:link w:val="4"/>
    <w:qFormat/>
    <w:uiPriority w:val="0"/>
    <w:rPr>
      <w:rFonts w:ascii="Times New Roman" w:hAnsi="Times New Roman" w:cs="Times New Roman"/>
      <w:sz w:val="18"/>
      <w:szCs w:val="18"/>
    </w:rPr>
  </w:style>
  <w:style w:type="character" w:customStyle="1" w:styleId="10">
    <w:name w:val="正文文本 Char"/>
    <w:basedOn w:val="7"/>
    <w:link w:val="2"/>
    <w:qFormat/>
    <w:uiPriority w:val="0"/>
    <w:rPr>
      <w:rFonts w:cs="Times New Roman"/>
      <w:kern w:val="0"/>
      <w:szCs w:val="24"/>
    </w:rPr>
  </w:style>
  <w:style w:type="paragraph" w:styleId="11">
    <w:name w:val="List Paragraph"/>
    <w:basedOn w:val="1"/>
    <w:qFormat/>
    <w:uiPriority w:val="34"/>
    <w:pPr>
      <w:ind w:firstLine="420" w:firstLineChars="200"/>
    </w:pPr>
  </w:style>
  <w:style w:type="character" w:customStyle="1" w:styleId="12">
    <w:name w:val="批注框文本 Char"/>
    <w:basedOn w:val="7"/>
    <w:link w:val="3"/>
    <w:semiHidden/>
    <w:qFormat/>
    <w:uiPriority w:val="99"/>
    <w:rPr>
      <w:rFonts w:ascii="Times New Roman" w:hAnsi="Times New Roman" w:cs="Times New Roman"/>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DengXian Light"/>
        <a:ea typeface="黑体"/>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engXian"/>
        <a:ea typeface="宋体"/>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440</Words>
  <Characters>2510</Characters>
  <Lines>20</Lines>
  <Paragraphs>5</Paragraphs>
  <TotalTime>100</TotalTime>
  <ScaleCrop>false</ScaleCrop>
  <LinksUpToDate>false</LinksUpToDate>
  <CharactersWithSpaces>2945</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2020-11-20T15:01:00Z</dcterms:created>
  <dc:creator>Microsoft Office User</dc:creator>
  <cp:lastModifiedBy>user</cp:lastModifiedBy>
  <dcterms:modified xsi:type="dcterms:W3CDTF">2021-12-17T07:20:17Z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y fmtid="{D5CDD505-2E9C-101B-9397-08002B2CF9AE}" pid="3" name="ICV">
    <vt:lpwstr>26AECD1CFCD6491DBAE9C41E4F32ADCF</vt:lpwstr>
  </property>
</Properties>
</file>