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626A70" w14:textId="5C876771" w:rsidR="009A102B" w:rsidRPr="001772A4" w:rsidRDefault="00010AC0" w:rsidP="001772A4">
      <w:pPr>
        <w:jc w:val="center"/>
        <w:rPr>
          <w:b/>
          <w:bCs/>
          <w:sz w:val="28"/>
          <w:szCs w:val="36"/>
        </w:rPr>
      </w:pPr>
      <w:r w:rsidRPr="001772A4">
        <w:rPr>
          <w:rFonts w:hint="eastAsia"/>
          <w:b/>
          <w:bCs/>
          <w:sz w:val="28"/>
          <w:szCs w:val="36"/>
        </w:rPr>
        <w:t>公共预算复习资料</w:t>
      </w:r>
    </w:p>
    <w:p w14:paraId="1F99FD57" w14:textId="77777777" w:rsidR="009A102B" w:rsidRDefault="009A102B"/>
    <w:p w14:paraId="7198C459" w14:textId="77777777" w:rsidR="009A102B" w:rsidRDefault="00010AC0">
      <w:r>
        <w:rPr>
          <w:rFonts w:hint="eastAsia"/>
        </w:rPr>
        <w:t>一、判断题</w:t>
      </w:r>
    </w:p>
    <w:p w14:paraId="0CB1910E" w14:textId="77777777" w:rsidR="009A102B" w:rsidRDefault="00010AC0">
      <w:r>
        <w:rPr>
          <w:rFonts w:hint="eastAsia"/>
        </w:rPr>
        <w:t>1.</w:t>
      </w:r>
      <w:r>
        <w:rPr>
          <w:rFonts w:hint="eastAsia"/>
        </w:rPr>
        <w:t>早期的预算管理更多地强调合规性，现代预算管理更多地强调资源使用的结果和管理的灵活性。（√）</w:t>
      </w:r>
      <w:r>
        <w:rPr>
          <w:rFonts w:hint="eastAsia"/>
        </w:rPr>
        <w:t xml:space="preserve"> </w:t>
      </w:r>
    </w:p>
    <w:p w14:paraId="13169058" w14:textId="1A721FFB" w:rsidR="009A102B" w:rsidRDefault="00010AC0">
      <w:r>
        <w:rPr>
          <w:rFonts w:hint="eastAsia"/>
        </w:rPr>
        <w:t>2.</w:t>
      </w:r>
      <w:r>
        <w:rPr>
          <w:rFonts w:hint="eastAsia"/>
        </w:rPr>
        <w:t>预算管理是公共管理的核心和关键。（</w:t>
      </w:r>
      <w:r w:rsidR="001772A4">
        <w:rPr>
          <w:rFonts w:hint="eastAsia"/>
        </w:rPr>
        <w:t xml:space="preserve"> </w:t>
      </w:r>
      <w:r w:rsidR="001772A4">
        <w:t xml:space="preserve"> </w:t>
      </w:r>
      <w:r>
        <w:rPr>
          <w:rFonts w:hint="eastAsia"/>
        </w:rPr>
        <w:t>）</w:t>
      </w:r>
      <w:r>
        <w:rPr>
          <w:rFonts w:hint="eastAsia"/>
        </w:rPr>
        <w:t xml:space="preserve"> </w:t>
      </w:r>
    </w:p>
    <w:p w14:paraId="63AC33AB" w14:textId="77777777" w:rsidR="009A102B" w:rsidRDefault="00010AC0">
      <w:r>
        <w:rPr>
          <w:rFonts w:hint="eastAsia"/>
        </w:rPr>
        <w:t>3.</w:t>
      </w:r>
      <w:r>
        <w:rPr>
          <w:rFonts w:hint="eastAsia"/>
        </w:rPr>
        <w:t>税收支出（或称税式支出）属于或有负债。（√）</w:t>
      </w:r>
      <w:r>
        <w:rPr>
          <w:rFonts w:hint="eastAsia"/>
        </w:rPr>
        <w:t xml:space="preserve"> </w:t>
      </w:r>
    </w:p>
    <w:p w14:paraId="60470DB2" w14:textId="77777777" w:rsidR="009A102B" w:rsidRDefault="00010AC0">
      <w:r>
        <w:rPr>
          <w:rFonts w:hint="eastAsia"/>
        </w:rPr>
        <w:t>4.</w:t>
      </w:r>
      <w:r>
        <w:rPr>
          <w:rFonts w:hint="eastAsia"/>
        </w:rPr>
        <w:t>承诺（政府承诺）属于或有负责。（×）</w:t>
      </w:r>
      <w:r>
        <w:rPr>
          <w:rFonts w:hint="eastAsia"/>
        </w:rPr>
        <w:t xml:space="preserve"> </w:t>
      </w:r>
    </w:p>
    <w:p w14:paraId="20E5590E" w14:textId="3759AA50" w:rsidR="009A102B" w:rsidRDefault="00010AC0">
      <w:r>
        <w:rPr>
          <w:rFonts w:hint="eastAsia"/>
        </w:rPr>
        <w:t>5.</w:t>
      </w:r>
      <w:r>
        <w:rPr>
          <w:rFonts w:hint="eastAsia"/>
        </w:rPr>
        <w:t>预算既是政策工具，也是管理工具。（</w:t>
      </w:r>
      <w:r w:rsidR="001772A4">
        <w:rPr>
          <w:rFonts w:hint="eastAsia"/>
        </w:rPr>
        <w:t xml:space="preserve"> </w:t>
      </w:r>
      <w:r w:rsidR="001772A4">
        <w:t xml:space="preserve">  </w:t>
      </w:r>
      <w:r>
        <w:rPr>
          <w:rFonts w:hint="eastAsia"/>
        </w:rPr>
        <w:t>）</w:t>
      </w:r>
      <w:r>
        <w:rPr>
          <w:rFonts w:hint="eastAsia"/>
        </w:rPr>
        <w:t xml:space="preserve"> </w:t>
      </w:r>
    </w:p>
    <w:p w14:paraId="19963D70" w14:textId="77777777" w:rsidR="009A102B" w:rsidRDefault="00010AC0">
      <w:r>
        <w:rPr>
          <w:rFonts w:hint="eastAsia"/>
        </w:rPr>
        <w:t>6.</w:t>
      </w:r>
      <w:r>
        <w:rPr>
          <w:rFonts w:hint="eastAsia"/>
        </w:rPr>
        <w:t>法定预算是公共选择的结果，同时预算信息也是公共选择的依据之一</w:t>
      </w:r>
      <w:r>
        <w:rPr>
          <w:rFonts w:hint="eastAsia"/>
        </w:rPr>
        <w:t>。（√）</w:t>
      </w:r>
      <w:r>
        <w:rPr>
          <w:rFonts w:hint="eastAsia"/>
        </w:rPr>
        <w:t xml:space="preserve"> </w:t>
      </w:r>
    </w:p>
    <w:p w14:paraId="33BFB2E0" w14:textId="70A383B1" w:rsidR="009A102B" w:rsidRDefault="00010AC0">
      <w:r>
        <w:rPr>
          <w:rFonts w:hint="eastAsia"/>
        </w:rPr>
        <w:t>7.</w:t>
      </w:r>
      <w:r>
        <w:rPr>
          <w:rFonts w:hint="eastAsia"/>
        </w:rPr>
        <w:t>预算对减少和防治腐败的作用，主要表现在预算的支出管理方面。（</w:t>
      </w:r>
      <w:r w:rsidR="001772A4">
        <w:rPr>
          <w:rFonts w:hint="eastAsia"/>
        </w:rPr>
        <w:t xml:space="preserve"> </w:t>
      </w:r>
      <w:r w:rsidR="001772A4">
        <w:t xml:space="preserve">  </w:t>
      </w:r>
      <w:r>
        <w:rPr>
          <w:rFonts w:hint="eastAsia"/>
        </w:rPr>
        <w:t>）</w:t>
      </w:r>
      <w:r>
        <w:rPr>
          <w:rFonts w:hint="eastAsia"/>
        </w:rPr>
        <w:t xml:space="preserve"> </w:t>
      </w:r>
    </w:p>
    <w:p w14:paraId="5C3E1643" w14:textId="77777777" w:rsidR="009A102B" w:rsidRDefault="00010AC0">
      <w:r>
        <w:rPr>
          <w:rFonts w:hint="eastAsia"/>
        </w:rPr>
        <w:t>8</w:t>
      </w:r>
      <w:r>
        <w:rPr>
          <w:rFonts w:hint="eastAsia"/>
        </w:rPr>
        <w:t>.</w:t>
      </w:r>
      <w:r>
        <w:rPr>
          <w:rFonts w:hint="eastAsia"/>
        </w:rPr>
        <w:t>财政透明降低，会导致效率降低，并使不公平加剧。（√）</w:t>
      </w:r>
      <w:r>
        <w:rPr>
          <w:rFonts w:hint="eastAsia"/>
        </w:rPr>
        <w:t xml:space="preserve"> </w:t>
      </w:r>
    </w:p>
    <w:p w14:paraId="54E8EED7" w14:textId="77777777" w:rsidR="009A102B" w:rsidRDefault="00010AC0">
      <w:r>
        <w:rPr>
          <w:rFonts w:hint="eastAsia"/>
        </w:rPr>
        <w:t>9.</w:t>
      </w:r>
      <w:r>
        <w:rPr>
          <w:rFonts w:hint="eastAsia"/>
        </w:rPr>
        <w:t>通常认为，好的治理依赖于四个支柱：受托责任、透明度、可预见性与参与。四个支柱没有哪一个能单</w:t>
      </w:r>
      <w:r>
        <w:rPr>
          <w:rFonts w:hint="eastAsia"/>
        </w:rPr>
        <w:t>独成立。</w:t>
      </w:r>
      <w:r>
        <w:rPr>
          <w:rFonts w:hint="eastAsia"/>
        </w:rPr>
        <w:t>（√）</w:t>
      </w:r>
      <w:r>
        <w:rPr>
          <w:rFonts w:hint="eastAsia"/>
        </w:rPr>
        <w:t xml:space="preserve"> </w:t>
      </w:r>
    </w:p>
    <w:p w14:paraId="071F9A88" w14:textId="05C20A68" w:rsidR="009A102B" w:rsidRDefault="00010AC0">
      <w:r>
        <w:rPr>
          <w:rFonts w:hint="eastAsia"/>
        </w:rPr>
        <w:t>10.</w:t>
      </w:r>
      <w:r>
        <w:rPr>
          <w:rFonts w:hint="eastAsia"/>
        </w:rPr>
        <w:t>一般政府包括完全由政府（或政府单元）拥有和控制的公共公司。（</w:t>
      </w:r>
      <w:r w:rsidR="001772A4">
        <w:rPr>
          <w:rFonts w:hint="eastAsia"/>
        </w:rPr>
        <w:t xml:space="preserve"> </w:t>
      </w:r>
      <w:r w:rsidR="001772A4">
        <w:t xml:space="preserve">  </w:t>
      </w:r>
      <w:r>
        <w:rPr>
          <w:rFonts w:hint="eastAsia"/>
        </w:rPr>
        <w:t>）</w:t>
      </w:r>
      <w:r>
        <w:rPr>
          <w:rFonts w:hint="eastAsia"/>
        </w:rPr>
        <w:t xml:space="preserve"> </w:t>
      </w:r>
    </w:p>
    <w:p w14:paraId="62780083" w14:textId="77777777" w:rsidR="009A102B" w:rsidRDefault="009A102B"/>
    <w:p w14:paraId="3263A59D" w14:textId="01724258" w:rsidR="009A102B" w:rsidRDefault="00010AC0">
      <w:pPr>
        <w:rPr>
          <w:rFonts w:hint="eastAsia"/>
        </w:rPr>
      </w:pPr>
      <w:r>
        <w:rPr>
          <w:rFonts w:hint="eastAsia"/>
        </w:rPr>
        <w:t>二、名词解释</w:t>
      </w:r>
    </w:p>
    <w:p w14:paraId="33D54CC8"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1.</w:t>
      </w:r>
      <w:r>
        <w:rPr>
          <w:rFonts w:asciiTheme="minorEastAsia" w:hAnsiTheme="minorEastAsia" w:cstheme="minorEastAsia" w:hint="eastAsia"/>
          <w:color w:val="000000"/>
          <w:kern w:val="0"/>
          <w:szCs w:val="21"/>
          <w:lang w:bidi="ar"/>
        </w:rPr>
        <w:t>公共治理——指的是公共部门治理，即公共部门行使权力，制定和执行政策所依赖的制度环境和机制，包括如何做出决策、行使以及使政治家和管理者保持责任感的途径。</w:t>
      </w:r>
      <w:r>
        <w:rPr>
          <w:rFonts w:asciiTheme="minorEastAsia" w:hAnsiTheme="minorEastAsia" w:cstheme="minorEastAsia" w:hint="eastAsia"/>
          <w:color w:val="000000"/>
          <w:kern w:val="0"/>
          <w:szCs w:val="21"/>
          <w:lang w:bidi="ar"/>
        </w:rPr>
        <w:t xml:space="preserve"> </w:t>
      </w:r>
    </w:p>
    <w:p w14:paraId="18EF58D8"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2. </w:t>
      </w:r>
      <w:r>
        <w:rPr>
          <w:rFonts w:asciiTheme="minorEastAsia" w:hAnsiTheme="minorEastAsia" w:cstheme="minorEastAsia" w:hint="eastAsia"/>
          <w:color w:val="000000"/>
          <w:kern w:val="0"/>
          <w:szCs w:val="21"/>
          <w:lang w:bidi="ar"/>
        </w:rPr>
        <w:t>一般政府——</w:t>
      </w:r>
      <w:r>
        <w:rPr>
          <w:rFonts w:asciiTheme="minorEastAsia" w:hAnsiTheme="minorEastAsia" w:cstheme="minorEastAsia" w:hint="eastAsia"/>
          <w:color w:val="000000"/>
          <w:kern w:val="0"/>
          <w:szCs w:val="21"/>
          <w:lang w:bidi="ar"/>
        </w:rPr>
        <w:t xml:space="preserve"> </w:t>
      </w:r>
      <w:r>
        <w:rPr>
          <w:rFonts w:asciiTheme="minorEastAsia" w:hAnsiTheme="minorEastAsia" w:cstheme="minorEastAsia" w:hint="eastAsia"/>
          <w:color w:val="000000"/>
          <w:kern w:val="0"/>
          <w:szCs w:val="21"/>
          <w:lang w:bidi="ar"/>
        </w:rPr>
        <w:t>一般政府的范围包括：</w:t>
      </w:r>
      <w:r>
        <w:rPr>
          <w:rFonts w:asciiTheme="minorEastAsia" w:hAnsiTheme="minorEastAsia" w:cstheme="minorEastAsia" w:hint="eastAsia"/>
          <w:color w:val="000000"/>
          <w:kern w:val="0"/>
          <w:szCs w:val="21"/>
          <w:lang w:bidi="ar"/>
        </w:rPr>
        <w:t xml:space="preserve"> </w:t>
      </w: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 xml:space="preserve"> 1</w:t>
      </w:r>
      <w:r>
        <w:rPr>
          <w:rFonts w:asciiTheme="minorEastAsia" w:hAnsiTheme="minorEastAsia" w:cstheme="minorEastAsia" w:hint="eastAsia"/>
          <w:color w:val="000000"/>
          <w:kern w:val="0"/>
          <w:szCs w:val="21"/>
          <w:lang w:bidi="ar"/>
        </w:rPr>
        <w:t>）中央、州或地方政府的所有单元；（</w:t>
      </w:r>
      <w:r>
        <w:rPr>
          <w:rFonts w:asciiTheme="minorEastAsia" w:hAnsiTheme="minorEastAsia" w:cstheme="minorEastAsia" w:hint="eastAsia"/>
          <w:color w:val="000000"/>
          <w:kern w:val="0"/>
          <w:szCs w:val="21"/>
          <w:lang w:bidi="ar"/>
        </w:rPr>
        <w:t>2</w:t>
      </w:r>
      <w:r>
        <w:rPr>
          <w:rFonts w:asciiTheme="minorEastAsia" w:hAnsiTheme="minorEastAsia" w:cstheme="minorEastAsia" w:hint="eastAsia"/>
          <w:color w:val="000000"/>
          <w:kern w:val="0"/>
          <w:szCs w:val="21"/>
          <w:lang w:bidi="ar"/>
        </w:rPr>
        <w:t>）每个政府级制上的所有社会保障基金；（</w:t>
      </w:r>
      <w:r>
        <w:rPr>
          <w:rFonts w:asciiTheme="minorEastAsia" w:hAnsiTheme="minorEastAsia" w:cstheme="minorEastAsia" w:hint="eastAsia"/>
          <w:color w:val="000000"/>
          <w:kern w:val="0"/>
          <w:szCs w:val="21"/>
          <w:lang w:bidi="ar"/>
        </w:rPr>
        <w:t>3</w:t>
      </w:r>
      <w:r>
        <w:rPr>
          <w:rFonts w:asciiTheme="minorEastAsia" w:hAnsiTheme="minorEastAsia" w:cstheme="minorEastAsia" w:hint="eastAsia"/>
          <w:color w:val="000000"/>
          <w:kern w:val="0"/>
          <w:szCs w:val="21"/>
          <w:lang w:bidi="ar"/>
        </w:rPr>
        <w:t>）受政府单元控制并且由其提供融资的所有非市场的、非营利的机构。</w:t>
      </w:r>
      <w:r>
        <w:rPr>
          <w:rFonts w:asciiTheme="minorEastAsia" w:hAnsiTheme="minorEastAsia" w:cstheme="minorEastAsia" w:hint="eastAsia"/>
          <w:color w:val="000000"/>
          <w:kern w:val="0"/>
          <w:szCs w:val="21"/>
          <w:lang w:bidi="ar"/>
        </w:rPr>
        <w:t xml:space="preserve"> </w:t>
      </w:r>
    </w:p>
    <w:p w14:paraId="3130152F"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3. </w:t>
      </w:r>
      <w:r>
        <w:rPr>
          <w:rFonts w:asciiTheme="minorEastAsia" w:hAnsiTheme="minorEastAsia" w:cstheme="minorEastAsia" w:hint="eastAsia"/>
          <w:color w:val="000000"/>
          <w:kern w:val="0"/>
          <w:szCs w:val="21"/>
          <w:lang w:bidi="ar"/>
        </w:rPr>
        <w:t>财政责任——是个极为重要的概念，其含义是讲支出管理看和决策有需要对其所从事或答与的财政活动承担责任。</w:t>
      </w:r>
      <w:r>
        <w:rPr>
          <w:rFonts w:asciiTheme="minorEastAsia" w:hAnsiTheme="minorEastAsia" w:cstheme="minorEastAsia" w:hint="eastAsia"/>
          <w:color w:val="000000"/>
          <w:kern w:val="0"/>
          <w:szCs w:val="21"/>
          <w:lang w:bidi="ar"/>
        </w:rPr>
        <w:t xml:space="preserve"> </w:t>
      </w:r>
    </w:p>
    <w:p w14:paraId="1CA98731"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4. </w:t>
      </w:r>
      <w:r>
        <w:rPr>
          <w:rFonts w:asciiTheme="minorEastAsia" w:hAnsiTheme="minorEastAsia" w:cstheme="minorEastAsia" w:hint="eastAsia"/>
          <w:color w:val="000000"/>
          <w:kern w:val="0"/>
          <w:szCs w:val="21"/>
          <w:lang w:bidi="ar"/>
        </w:rPr>
        <w:t>承诺——指的是政府、支出部门</w:t>
      </w:r>
      <w:r>
        <w:rPr>
          <w:rFonts w:asciiTheme="minorEastAsia" w:hAnsiTheme="minorEastAsia" w:cstheme="minorEastAsia" w:hint="eastAsia"/>
          <w:color w:val="000000"/>
          <w:kern w:val="0"/>
          <w:szCs w:val="21"/>
          <w:lang w:bidi="ar"/>
        </w:rPr>
        <w:t xml:space="preserve">/ </w:t>
      </w:r>
      <w:r>
        <w:rPr>
          <w:rFonts w:asciiTheme="minorEastAsia" w:hAnsiTheme="minorEastAsia" w:cstheme="minorEastAsia" w:hint="eastAsia"/>
          <w:color w:val="000000"/>
          <w:kern w:val="0"/>
          <w:szCs w:val="21"/>
          <w:lang w:bidi="ar"/>
        </w:rPr>
        <w:t>机构估出的已经导</w:t>
      </w:r>
      <w:r>
        <w:rPr>
          <w:rFonts w:asciiTheme="minorEastAsia" w:hAnsiTheme="minorEastAsia" w:cstheme="minorEastAsia" w:hint="eastAsia"/>
          <w:color w:val="000000"/>
          <w:kern w:val="0"/>
          <w:szCs w:val="21"/>
          <w:lang w:bidi="ar"/>
        </w:rPr>
        <w:t>致财政义务发生并且需要在未来某个时候履行的决策或决定。</w:t>
      </w:r>
      <w:r>
        <w:rPr>
          <w:rFonts w:asciiTheme="minorEastAsia" w:hAnsiTheme="minorEastAsia" w:cstheme="minorEastAsia" w:hint="eastAsia"/>
          <w:color w:val="000000"/>
          <w:kern w:val="0"/>
          <w:szCs w:val="21"/>
          <w:lang w:bidi="ar"/>
        </w:rPr>
        <w:t xml:space="preserve"> </w:t>
      </w:r>
    </w:p>
    <w:p w14:paraId="2EB4117C"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5. </w:t>
      </w:r>
      <w:r>
        <w:rPr>
          <w:rFonts w:asciiTheme="minorEastAsia" w:hAnsiTheme="minorEastAsia" w:cstheme="minorEastAsia" w:hint="eastAsia"/>
          <w:color w:val="000000"/>
          <w:kern w:val="0"/>
          <w:szCs w:val="21"/>
          <w:lang w:bidi="ar"/>
        </w:rPr>
        <w:t>应计基础预算——</w:t>
      </w:r>
      <w:r>
        <w:rPr>
          <w:rFonts w:asciiTheme="minorEastAsia" w:hAnsiTheme="minorEastAsia" w:cstheme="minorEastAsia" w:hint="eastAsia"/>
          <w:color w:val="000000"/>
          <w:kern w:val="0"/>
          <w:szCs w:val="21"/>
          <w:lang w:bidi="ar"/>
        </w:rPr>
        <w:t xml:space="preserve"> - </w:t>
      </w:r>
      <w:r>
        <w:rPr>
          <w:rFonts w:asciiTheme="minorEastAsia" w:hAnsiTheme="minorEastAsia" w:cstheme="minorEastAsia" w:hint="eastAsia"/>
          <w:color w:val="000000"/>
          <w:kern w:val="0"/>
          <w:szCs w:val="21"/>
          <w:lang w:bidi="ar"/>
        </w:rPr>
        <w:t>在应基础预算模式下，拨款以应计制会计为基础，但现金付款和承诺不能由应付拨款加以控制，因而需要采用额外的机制用来控制现金开支。</w:t>
      </w:r>
      <w:r>
        <w:rPr>
          <w:rFonts w:asciiTheme="minorEastAsia" w:hAnsiTheme="minorEastAsia" w:cstheme="minorEastAsia" w:hint="eastAsia"/>
          <w:color w:val="000000"/>
          <w:kern w:val="0"/>
          <w:szCs w:val="21"/>
          <w:lang w:bidi="ar"/>
        </w:rPr>
        <w:t xml:space="preserve"> </w:t>
      </w:r>
    </w:p>
    <w:p w14:paraId="4D0F7BBE"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三、简答题</w:t>
      </w:r>
      <w:r>
        <w:rPr>
          <w:rFonts w:asciiTheme="minorEastAsia" w:hAnsiTheme="minorEastAsia" w:cstheme="minorEastAsia" w:hint="eastAsia"/>
          <w:color w:val="000000"/>
          <w:kern w:val="0"/>
          <w:szCs w:val="21"/>
          <w:lang w:bidi="ar"/>
        </w:rPr>
        <w:t xml:space="preserve"> </w:t>
      </w:r>
    </w:p>
    <w:p w14:paraId="660AFC9E"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1. </w:t>
      </w:r>
      <w:r>
        <w:rPr>
          <w:rFonts w:asciiTheme="minorEastAsia" w:hAnsiTheme="minorEastAsia" w:cstheme="minorEastAsia" w:hint="eastAsia"/>
          <w:color w:val="000000"/>
          <w:kern w:val="0"/>
          <w:szCs w:val="21"/>
          <w:lang w:bidi="ar"/>
        </w:rPr>
        <w:t>为何说良好的公共管理有助于增进公共利益？</w:t>
      </w:r>
      <w:r>
        <w:rPr>
          <w:rFonts w:asciiTheme="minorEastAsia" w:hAnsiTheme="minorEastAsia" w:cstheme="minorEastAsia" w:hint="eastAsia"/>
          <w:color w:val="000000"/>
          <w:kern w:val="0"/>
          <w:szCs w:val="21"/>
          <w:lang w:bidi="ar"/>
        </w:rPr>
        <w:t xml:space="preserve"> </w:t>
      </w:r>
    </w:p>
    <w:p w14:paraId="4E8A1602"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答：因为良好的公共管理从以下四个方面增进了公共利益：</w:t>
      </w:r>
      <w:r>
        <w:rPr>
          <w:rFonts w:asciiTheme="minorEastAsia" w:hAnsiTheme="minorEastAsia" w:cstheme="minorEastAsia" w:hint="eastAsia"/>
          <w:color w:val="000000"/>
          <w:kern w:val="0"/>
          <w:szCs w:val="21"/>
          <w:lang w:bidi="ar"/>
        </w:rPr>
        <w:t xml:space="preserve"> </w:t>
      </w:r>
    </w:p>
    <w:p w14:paraId="227B380D"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1</w:t>
      </w:r>
      <w:r>
        <w:rPr>
          <w:rFonts w:asciiTheme="minorEastAsia" w:hAnsiTheme="minorEastAsia" w:cstheme="minorEastAsia" w:hint="eastAsia"/>
          <w:color w:val="000000"/>
          <w:kern w:val="0"/>
          <w:szCs w:val="21"/>
          <w:lang w:bidi="ar"/>
        </w:rPr>
        <w:t>）弥补法治的不足；（</w:t>
      </w:r>
      <w:r>
        <w:rPr>
          <w:rFonts w:asciiTheme="minorEastAsia" w:hAnsiTheme="minorEastAsia" w:cstheme="minorEastAsia" w:hint="eastAsia"/>
          <w:color w:val="000000"/>
          <w:kern w:val="0"/>
          <w:szCs w:val="21"/>
          <w:lang w:bidi="ar"/>
        </w:rPr>
        <w:t>2</w:t>
      </w:r>
      <w:r>
        <w:rPr>
          <w:rFonts w:asciiTheme="minorEastAsia" w:hAnsiTheme="minorEastAsia" w:cstheme="minorEastAsia" w:hint="eastAsia"/>
          <w:color w:val="000000"/>
          <w:kern w:val="0"/>
          <w:szCs w:val="21"/>
          <w:lang w:bidi="ar"/>
        </w:rPr>
        <w:t>）改善信息；（</w:t>
      </w:r>
      <w:r>
        <w:rPr>
          <w:rFonts w:asciiTheme="minorEastAsia" w:hAnsiTheme="minorEastAsia" w:cstheme="minorEastAsia" w:hint="eastAsia"/>
          <w:color w:val="000000"/>
          <w:kern w:val="0"/>
          <w:szCs w:val="21"/>
          <w:lang w:bidi="ar"/>
        </w:rPr>
        <w:t xml:space="preserve"> 3</w:t>
      </w:r>
      <w:r>
        <w:rPr>
          <w:rFonts w:asciiTheme="minorEastAsia" w:hAnsiTheme="minorEastAsia" w:cstheme="minorEastAsia" w:hint="eastAsia"/>
          <w:color w:val="000000"/>
          <w:kern w:val="0"/>
          <w:szCs w:val="21"/>
          <w:lang w:bidi="ar"/>
        </w:rPr>
        <w:t>）强化财政责任；（</w:t>
      </w:r>
      <w:r>
        <w:rPr>
          <w:rFonts w:asciiTheme="minorEastAsia" w:hAnsiTheme="minorEastAsia" w:cstheme="minorEastAsia" w:hint="eastAsia"/>
          <w:color w:val="000000"/>
          <w:kern w:val="0"/>
          <w:szCs w:val="21"/>
          <w:lang w:bidi="ar"/>
        </w:rPr>
        <w:t>4</w:t>
      </w:r>
      <w:r>
        <w:rPr>
          <w:rFonts w:asciiTheme="minorEastAsia" w:hAnsiTheme="minorEastAsia" w:cstheme="minorEastAsia" w:hint="eastAsia"/>
          <w:color w:val="000000"/>
          <w:kern w:val="0"/>
          <w:szCs w:val="21"/>
          <w:lang w:bidi="ar"/>
        </w:rPr>
        <w:t>）减少腐败。</w:t>
      </w:r>
      <w:r>
        <w:rPr>
          <w:rFonts w:asciiTheme="minorEastAsia" w:hAnsiTheme="minorEastAsia" w:cstheme="minorEastAsia" w:hint="eastAsia"/>
          <w:color w:val="000000"/>
          <w:kern w:val="0"/>
          <w:szCs w:val="21"/>
          <w:lang w:bidi="ar"/>
        </w:rPr>
        <w:t xml:space="preserve"> </w:t>
      </w:r>
    </w:p>
    <w:p w14:paraId="6C21FEB8"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2. </w:t>
      </w:r>
      <w:r>
        <w:rPr>
          <w:rFonts w:asciiTheme="minorEastAsia" w:hAnsiTheme="minorEastAsia" w:cstheme="minorEastAsia" w:hint="eastAsia"/>
          <w:color w:val="000000"/>
          <w:kern w:val="0"/>
          <w:szCs w:val="21"/>
          <w:lang w:bidi="ar"/>
        </w:rPr>
        <w:t>好的预算应遵循哪些一般原则？其含义是怎样的？</w:t>
      </w:r>
      <w:r>
        <w:rPr>
          <w:rFonts w:asciiTheme="minorEastAsia" w:hAnsiTheme="minorEastAsia" w:cstheme="minorEastAsia" w:hint="eastAsia"/>
          <w:color w:val="000000"/>
          <w:kern w:val="0"/>
          <w:szCs w:val="21"/>
          <w:lang w:bidi="ar"/>
        </w:rPr>
        <w:t xml:space="preserve"> </w:t>
      </w:r>
    </w:p>
    <w:p w14:paraId="6F35DB4B"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答：好的预算应遵循以下六项一般原则：全面性、</w:t>
      </w:r>
      <w:r>
        <w:rPr>
          <w:rFonts w:asciiTheme="minorEastAsia" w:hAnsiTheme="minorEastAsia" w:cstheme="minorEastAsia" w:hint="eastAsia"/>
          <w:color w:val="000000"/>
          <w:kern w:val="0"/>
          <w:szCs w:val="21"/>
          <w:lang w:bidi="ar"/>
        </w:rPr>
        <w:t>年度性、示来导向、法定程序、透明和绩效导向。</w:t>
      </w:r>
      <w:r>
        <w:rPr>
          <w:rFonts w:asciiTheme="minorEastAsia" w:hAnsiTheme="minorEastAsia" w:cstheme="minorEastAsia" w:hint="eastAsia"/>
          <w:color w:val="000000"/>
          <w:kern w:val="0"/>
          <w:szCs w:val="21"/>
          <w:lang w:bidi="ar"/>
        </w:rPr>
        <w:t xml:space="preserve"> </w:t>
      </w:r>
    </w:p>
    <w:p w14:paraId="002AAF3B"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1</w:t>
      </w:r>
      <w:r>
        <w:rPr>
          <w:rFonts w:asciiTheme="minorEastAsia" w:hAnsiTheme="minorEastAsia" w:cstheme="minorEastAsia" w:hint="eastAsia"/>
          <w:color w:val="000000"/>
          <w:kern w:val="0"/>
          <w:szCs w:val="21"/>
          <w:lang w:bidi="ar"/>
        </w:rPr>
        <w:t>）全面性要求预算能够充分反映本级和次级政府合并的财务状况。（</w:t>
      </w:r>
      <w:r>
        <w:rPr>
          <w:rFonts w:asciiTheme="minorEastAsia" w:hAnsiTheme="minorEastAsia" w:cstheme="minorEastAsia" w:hint="eastAsia"/>
          <w:color w:val="000000"/>
          <w:kern w:val="0"/>
          <w:szCs w:val="21"/>
          <w:lang w:bidi="ar"/>
        </w:rPr>
        <w:t>2</w:t>
      </w:r>
      <w:r>
        <w:rPr>
          <w:rFonts w:asciiTheme="minorEastAsia" w:hAnsiTheme="minorEastAsia" w:cstheme="minorEastAsia" w:hint="eastAsia"/>
          <w:color w:val="000000"/>
          <w:kern w:val="0"/>
          <w:szCs w:val="21"/>
          <w:lang w:bidi="ar"/>
        </w:rPr>
        <w:t>）预算的年度性要求政府预算按年度编制并按年度向立法机关报告。（</w:t>
      </w:r>
      <w:r>
        <w:rPr>
          <w:rFonts w:asciiTheme="minorEastAsia" w:hAnsiTheme="minorEastAsia" w:cstheme="minorEastAsia" w:hint="eastAsia"/>
          <w:color w:val="000000"/>
          <w:kern w:val="0"/>
          <w:szCs w:val="21"/>
          <w:lang w:bidi="ar"/>
        </w:rPr>
        <w:t>3</w:t>
      </w:r>
      <w:r>
        <w:rPr>
          <w:rFonts w:asciiTheme="minorEastAsia" w:hAnsiTheme="minorEastAsia" w:cstheme="minorEastAsia" w:hint="eastAsia"/>
          <w:color w:val="000000"/>
          <w:kern w:val="0"/>
          <w:szCs w:val="21"/>
          <w:lang w:bidi="ar"/>
        </w:rPr>
        <w:t>）预算应是未来导向的，这意味着需要有多年期预算。（</w:t>
      </w:r>
      <w:r>
        <w:rPr>
          <w:rFonts w:asciiTheme="minorEastAsia" w:hAnsiTheme="minorEastAsia" w:cstheme="minorEastAsia" w:hint="eastAsia"/>
          <w:color w:val="000000"/>
          <w:kern w:val="0"/>
          <w:szCs w:val="21"/>
          <w:lang w:bidi="ar"/>
        </w:rPr>
        <w:t>4</w:t>
      </w:r>
      <w:r>
        <w:rPr>
          <w:rFonts w:asciiTheme="minorEastAsia" w:hAnsiTheme="minorEastAsia" w:cstheme="minorEastAsia" w:hint="eastAsia"/>
          <w:color w:val="000000"/>
          <w:kern w:val="0"/>
          <w:szCs w:val="21"/>
          <w:lang w:bidi="ar"/>
        </w:rPr>
        <w:t>）预算的合法性原则要求政府预算管理的各个环节都必须遵循法定程序。（</w:t>
      </w:r>
      <w:r>
        <w:rPr>
          <w:rFonts w:asciiTheme="minorEastAsia" w:hAnsiTheme="minorEastAsia" w:cstheme="minorEastAsia" w:hint="eastAsia"/>
          <w:color w:val="000000"/>
          <w:kern w:val="0"/>
          <w:szCs w:val="21"/>
          <w:lang w:bidi="ar"/>
        </w:rPr>
        <w:t>5</w:t>
      </w:r>
      <w:r>
        <w:rPr>
          <w:rFonts w:asciiTheme="minorEastAsia" w:hAnsiTheme="minorEastAsia" w:cstheme="minorEastAsia" w:hint="eastAsia"/>
          <w:color w:val="000000"/>
          <w:kern w:val="0"/>
          <w:szCs w:val="21"/>
          <w:lang w:bidi="ar"/>
        </w:rPr>
        <w:t>）透明度原则指政府预算应该成为对全社会的公开性文件，其内容为全社会了解。（</w:t>
      </w:r>
      <w:r>
        <w:rPr>
          <w:rFonts w:asciiTheme="minorEastAsia" w:hAnsiTheme="minorEastAsia" w:cstheme="minorEastAsia" w:hint="eastAsia"/>
          <w:color w:val="000000"/>
          <w:kern w:val="0"/>
          <w:szCs w:val="21"/>
          <w:lang w:bidi="ar"/>
        </w:rPr>
        <w:t>6</w:t>
      </w:r>
      <w:r>
        <w:rPr>
          <w:rFonts w:asciiTheme="minorEastAsia" w:hAnsiTheme="minorEastAsia" w:cstheme="minorEastAsia" w:hint="eastAsia"/>
          <w:color w:val="000000"/>
          <w:kern w:val="0"/>
          <w:szCs w:val="21"/>
          <w:lang w:bidi="ar"/>
        </w:rPr>
        <w:t>）绩效导向原则要求在预算管理中改进和加强绩效。</w:t>
      </w:r>
      <w:r>
        <w:rPr>
          <w:rFonts w:asciiTheme="minorEastAsia" w:hAnsiTheme="minorEastAsia" w:cstheme="minorEastAsia" w:hint="eastAsia"/>
          <w:color w:val="000000"/>
          <w:kern w:val="0"/>
          <w:szCs w:val="21"/>
          <w:lang w:bidi="ar"/>
        </w:rPr>
        <w:t xml:space="preserve"> </w:t>
      </w:r>
    </w:p>
    <w:p w14:paraId="00911BF7"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3. </w:t>
      </w:r>
      <w:r>
        <w:rPr>
          <w:rFonts w:asciiTheme="minorEastAsia" w:hAnsiTheme="minorEastAsia" w:cstheme="minorEastAsia" w:hint="eastAsia"/>
          <w:color w:val="000000"/>
          <w:kern w:val="0"/>
          <w:szCs w:val="21"/>
          <w:lang w:bidi="ar"/>
        </w:rPr>
        <w:t>预算申报的基本要求主要有哪些？</w:t>
      </w:r>
      <w:r>
        <w:rPr>
          <w:rFonts w:asciiTheme="minorEastAsia" w:hAnsiTheme="minorEastAsia" w:cstheme="minorEastAsia" w:hint="eastAsia"/>
          <w:color w:val="000000"/>
          <w:kern w:val="0"/>
          <w:szCs w:val="21"/>
          <w:lang w:bidi="ar"/>
        </w:rPr>
        <w:t xml:space="preserve"> </w:t>
      </w:r>
    </w:p>
    <w:p w14:paraId="59EA88AE"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lastRenderedPageBreak/>
        <w:t>答：预算准备好以后，需要按规定程序向立法机关申报</w:t>
      </w:r>
      <w:r>
        <w:rPr>
          <w:rFonts w:asciiTheme="minorEastAsia" w:hAnsiTheme="minorEastAsia" w:cstheme="minorEastAsia" w:hint="eastAsia"/>
          <w:color w:val="000000"/>
          <w:kern w:val="0"/>
          <w:szCs w:val="21"/>
          <w:lang w:bidi="ar"/>
        </w:rPr>
        <w:t>。申报立法机关的预算文件中，应包括所有与财政政策评估相关的因素，并根据立法控制的需要列示拨款。收入、支出和财政结果——以前年度财政决算情况应——并呈报。</w:t>
      </w:r>
      <w:r>
        <w:rPr>
          <w:rFonts w:asciiTheme="minorEastAsia" w:hAnsiTheme="minorEastAsia" w:cstheme="minorEastAsia" w:hint="eastAsia"/>
          <w:color w:val="000000"/>
          <w:kern w:val="0"/>
          <w:szCs w:val="21"/>
          <w:lang w:bidi="ar"/>
        </w:rPr>
        <w:t xml:space="preserve"> </w:t>
      </w:r>
    </w:p>
    <w:p w14:paraId="158A5B09"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4. </w:t>
      </w:r>
      <w:r>
        <w:rPr>
          <w:rFonts w:asciiTheme="minorEastAsia" w:hAnsiTheme="minorEastAsia" w:cstheme="minorEastAsia" w:hint="eastAsia"/>
          <w:color w:val="000000"/>
          <w:kern w:val="0"/>
          <w:szCs w:val="21"/>
          <w:lang w:bidi="ar"/>
        </w:rPr>
        <w:t>好的预算限额制度应具备哪些特征？</w:t>
      </w:r>
      <w:r>
        <w:rPr>
          <w:rFonts w:asciiTheme="minorEastAsia" w:hAnsiTheme="minorEastAsia" w:cstheme="minorEastAsia" w:hint="eastAsia"/>
          <w:color w:val="000000"/>
          <w:kern w:val="0"/>
          <w:szCs w:val="21"/>
          <w:lang w:bidi="ar"/>
        </w:rPr>
        <w:t xml:space="preserve"> </w:t>
      </w:r>
    </w:p>
    <w:p w14:paraId="77D31C91"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答：好的预算限额制度应具备以下</w:t>
      </w:r>
      <w:r>
        <w:rPr>
          <w:rFonts w:asciiTheme="minorEastAsia" w:hAnsiTheme="minorEastAsia" w:cstheme="minorEastAsia" w:hint="eastAsia"/>
          <w:color w:val="000000"/>
          <w:kern w:val="0"/>
          <w:szCs w:val="21"/>
          <w:lang w:bidi="ar"/>
        </w:rPr>
        <w:t xml:space="preserve">8 </w:t>
      </w:r>
      <w:r>
        <w:rPr>
          <w:rFonts w:asciiTheme="minorEastAsia" w:hAnsiTheme="minorEastAsia" w:cstheme="minorEastAsia" w:hint="eastAsia"/>
          <w:color w:val="000000"/>
          <w:kern w:val="0"/>
          <w:szCs w:val="21"/>
          <w:lang w:bidi="ar"/>
        </w:rPr>
        <w:t>个特征：</w:t>
      </w:r>
      <w:r>
        <w:rPr>
          <w:rFonts w:asciiTheme="minorEastAsia" w:hAnsiTheme="minorEastAsia" w:cstheme="minorEastAsia" w:hint="eastAsia"/>
          <w:color w:val="000000"/>
          <w:kern w:val="0"/>
          <w:szCs w:val="21"/>
          <w:lang w:bidi="ar"/>
        </w:rPr>
        <w:t xml:space="preserve"> </w:t>
      </w:r>
    </w:p>
    <w:p w14:paraId="78FBDEA2"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1</w:t>
      </w:r>
      <w:r>
        <w:rPr>
          <w:rFonts w:asciiTheme="minorEastAsia" w:hAnsiTheme="minorEastAsia" w:cstheme="minorEastAsia" w:hint="eastAsia"/>
          <w:color w:val="000000"/>
          <w:kern w:val="0"/>
          <w:szCs w:val="21"/>
          <w:lang w:bidi="ar"/>
        </w:rPr>
        <w:t>）预算限额必须具有强大的约束力；</w:t>
      </w:r>
      <w:r>
        <w:rPr>
          <w:rFonts w:asciiTheme="minorEastAsia" w:hAnsiTheme="minorEastAsia" w:cstheme="minorEastAsia" w:hint="eastAsia"/>
          <w:color w:val="000000"/>
          <w:kern w:val="0"/>
          <w:szCs w:val="21"/>
          <w:lang w:bidi="ar"/>
        </w:rPr>
        <w:t xml:space="preserve"> </w:t>
      </w:r>
    </w:p>
    <w:p w14:paraId="7198E5B5"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2</w:t>
      </w:r>
      <w:r>
        <w:rPr>
          <w:rFonts w:asciiTheme="minorEastAsia" w:hAnsiTheme="minorEastAsia" w:cstheme="minorEastAsia" w:hint="eastAsia"/>
          <w:color w:val="000000"/>
          <w:kern w:val="0"/>
          <w:szCs w:val="21"/>
          <w:lang w:bidi="ar"/>
        </w:rPr>
        <w:t>）预算限额应该是全面的；</w:t>
      </w:r>
      <w:r>
        <w:rPr>
          <w:rFonts w:asciiTheme="minorEastAsia" w:hAnsiTheme="minorEastAsia" w:cstheme="minorEastAsia" w:hint="eastAsia"/>
          <w:color w:val="000000"/>
          <w:kern w:val="0"/>
          <w:szCs w:val="21"/>
          <w:lang w:bidi="ar"/>
        </w:rPr>
        <w:t xml:space="preserve"> </w:t>
      </w:r>
    </w:p>
    <w:p w14:paraId="11B15083"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3</w:t>
      </w:r>
      <w:r>
        <w:rPr>
          <w:rFonts w:asciiTheme="minorEastAsia" w:hAnsiTheme="minorEastAsia" w:cstheme="minorEastAsia" w:hint="eastAsia"/>
          <w:color w:val="000000"/>
          <w:kern w:val="0"/>
          <w:szCs w:val="21"/>
          <w:lang w:bidi="ar"/>
        </w:rPr>
        <w:t>）预算限额的形式是多样化的；</w:t>
      </w:r>
      <w:r>
        <w:rPr>
          <w:rFonts w:asciiTheme="minorEastAsia" w:hAnsiTheme="minorEastAsia" w:cstheme="minorEastAsia" w:hint="eastAsia"/>
          <w:color w:val="000000"/>
          <w:kern w:val="0"/>
          <w:szCs w:val="21"/>
          <w:lang w:bidi="ar"/>
        </w:rPr>
        <w:t xml:space="preserve"> </w:t>
      </w:r>
    </w:p>
    <w:p w14:paraId="5A6A5986"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4</w:t>
      </w:r>
      <w:r>
        <w:rPr>
          <w:rFonts w:asciiTheme="minorEastAsia" w:hAnsiTheme="minorEastAsia" w:cstheme="minorEastAsia" w:hint="eastAsia"/>
          <w:color w:val="000000"/>
          <w:kern w:val="0"/>
          <w:szCs w:val="21"/>
          <w:lang w:bidi="ar"/>
        </w:rPr>
        <w:t>）预算限额是在中期（</w:t>
      </w:r>
      <w:r>
        <w:rPr>
          <w:rFonts w:asciiTheme="minorEastAsia" w:hAnsiTheme="minorEastAsia" w:cstheme="minorEastAsia" w:hint="eastAsia"/>
          <w:color w:val="000000"/>
          <w:kern w:val="0"/>
          <w:szCs w:val="21"/>
          <w:lang w:bidi="ar"/>
        </w:rPr>
        <w:t xml:space="preserve">3 </w:t>
      </w:r>
      <w:r>
        <w:rPr>
          <w:rFonts w:asciiTheme="minorEastAsia" w:hAnsiTheme="minorEastAsia" w:cstheme="minorEastAsia" w:hint="eastAsia"/>
          <w:color w:val="000000"/>
          <w:kern w:val="0"/>
          <w:szCs w:val="21"/>
          <w:lang w:bidi="ar"/>
        </w:rPr>
        <w:t>至</w:t>
      </w:r>
      <w:r>
        <w:rPr>
          <w:rFonts w:asciiTheme="minorEastAsia" w:hAnsiTheme="minorEastAsia" w:cstheme="minorEastAsia" w:hint="eastAsia"/>
          <w:color w:val="000000"/>
          <w:kern w:val="0"/>
          <w:szCs w:val="21"/>
          <w:lang w:bidi="ar"/>
        </w:rPr>
        <w:t xml:space="preserve"> 10 </w:t>
      </w:r>
      <w:r>
        <w:rPr>
          <w:rFonts w:asciiTheme="minorEastAsia" w:hAnsiTheme="minorEastAsia" w:cstheme="minorEastAsia" w:hint="eastAsia"/>
          <w:color w:val="000000"/>
          <w:kern w:val="0"/>
          <w:szCs w:val="21"/>
          <w:lang w:bidi="ar"/>
        </w:rPr>
        <w:t>年）而不是一年的基础上设定和实施的，每一年的预算限额是中期支出框架中的一部分；</w:t>
      </w:r>
      <w:r>
        <w:rPr>
          <w:rFonts w:asciiTheme="minorEastAsia" w:hAnsiTheme="minorEastAsia" w:cstheme="minorEastAsia" w:hint="eastAsia"/>
          <w:color w:val="000000"/>
          <w:kern w:val="0"/>
          <w:szCs w:val="21"/>
          <w:lang w:bidi="ar"/>
        </w:rPr>
        <w:t xml:space="preserve"> </w:t>
      </w:r>
    </w:p>
    <w:p w14:paraId="3CF962C4"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5</w:t>
      </w:r>
      <w:r>
        <w:rPr>
          <w:rFonts w:asciiTheme="minorEastAsia" w:hAnsiTheme="minorEastAsia" w:cstheme="minorEastAsia" w:hint="eastAsia"/>
          <w:color w:val="000000"/>
          <w:kern w:val="0"/>
          <w:szCs w:val="21"/>
          <w:lang w:bidi="ar"/>
        </w:rPr>
        <w:t>）预算限额分总量限额和部门限额。</w:t>
      </w:r>
      <w:r>
        <w:rPr>
          <w:rFonts w:asciiTheme="minorEastAsia" w:hAnsiTheme="minorEastAsia" w:cstheme="minorEastAsia" w:hint="eastAsia"/>
          <w:color w:val="000000"/>
          <w:kern w:val="0"/>
          <w:szCs w:val="21"/>
          <w:lang w:bidi="ar"/>
        </w:rPr>
        <w:t xml:space="preserve"> </w:t>
      </w:r>
    </w:p>
    <w:p w14:paraId="464EC10F"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6</w:t>
      </w:r>
      <w:r>
        <w:rPr>
          <w:rFonts w:asciiTheme="minorEastAsia" w:hAnsiTheme="minorEastAsia" w:cstheme="minorEastAsia" w:hint="eastAsia"/>
          <w:color w:val="000000"/>
          <w:kern w:val="0"/>
          <w:szCs w:val="21"/>
          <w:lang w:bidi="ar"/>
        </w:rPr>
        <w:t>）预算限额是多样化的，支出限额需要其他限额的支持。</w:t>
      </w:r>
      <w:r>
        <w:rPr>
          <w:rFonts w:asciiTheme="minorEastAsia" w:hAnsiTheme="minorEastAsia" w:cstheme="minorEastAsia" w:hint="eastAsia"/>
          <w:color w:val="000000"/>
          <w:kern w:val="0"/>
          <w:szCs w:val="21"/>
          <w:lang w:bidi="ar"/>
        </w:rPr>
        <w:t xml:space="preserve"> </w:t>
      </w:r>
    </w:p>
    <w:p w14:paraId="56513DB5"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7</w:t>
      </w:r>
      <w:r>
        <w:rPr>
          <w:rFonts w:asciiTheme="minorEastAsia" w:hAnsiTheme="minorEastAsia" w:cstheme="minorEastAsia" w:hint="eastAsia"/>
          <w:color w:val="000000"/>
          <w:kern w:val="0"/>
          <w:szCs w:val="21"/>
          <w:lang w:bidi="ar"/>
        </w:rPr>
        <w:t>）预算限额是预先决定的，而不是事后决定的。</w:t>
      </w:r>
      <w:r>
        <w:rPr>
          <w:rFonts w:asciiTheme="minorEastAsia" w:hAnsiTheme="minorEastAsia" w:cstheme="minorEastAsia" w:hint="eastAsia"/>
          <w:color w:val="000000"/>
          <w:kern w:val="0"/>
          <w:szCs w:val="21"/>
          <w:lang w:bidi="ar"/>
        </w:rPr>
        <w:t xml:space="preserve"> </w:t>
      </w:r>
    </w:p>
    <w:p w14:paraId="05B919C1"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w:t>
      </w:r>
      <w:r>
        <w:rPr>
          <w:rFonts w:asciiTheme="minorEastAsia" w:hAnsiTheme="minorEastAsia" w:cstheme="minorEastAsia" w:hint="eastAsia"/>
          <w:color w:val="000000"/>
          <w:kern w:val="0"/>
          <w:szCs w:val="21"/>
          <w:lang w:bidi="ar"/>
        </w:rPr>
        <w:t>8</w:t>
      </w:r>
      <w:r>
        <w:rPr>
          <w:rFonts w:asciiTheme="minorEastAsia" w:hAnsiTheme="minorEastAsia" w:cstheme="minorEastAsia" w:hint="eastAsia"/>
          <w:color w:val="000000"/>
          <w:kern w:val="0"/>
          <w:szCs w:val="21"/>
          <w:lang w:bidi="ar"/>
        </w:rPr>
        <w:t>）限额应该严格实施但不能僵化。</w:t>
      </w:r>
      <w:r>
        <w:rPr>
          <w:rFonts w:asciiTheme="minorEastAsia" w:hAnsiTheme="minorEastAsia" w:cstheme="minorEastAsia" w:hint="eastAsia"/>
          <w:color w:val="000000"/>
          <w:kern w:val="0"/>
          <w:szCs w:val="21"/>
          <w:lang w:bidi="ar"/>
        </w:rPr>
        <w:t xml:space="preserve"> </w:t>
      </w:r>
    </w:p>
    <w:p w14:paraId="291DC227" w14:textId="77777777" w:rsidR="009A102B" w:rsidRDefault="009A102B">
      <w:pPr>
        <w:widowControl/>
        <w:jc w:val="left"/>
        <w:rPr>
          <w:rFonts w:asciiTheme="minorEastAsia" w:hAnsiTheme="minorEastAsia" w:cstheme="minorEastAsia"/>
          <w:color w:val="000000"/>
          <w:kern w:val="0"/>
          <w:szCs w:val="21"/>
          <w:lang w:bidi="ar"/>
        </w:rPr>
      </w:pPr>
    </w:p>
    <w:p w14:paraId="75AE1F1E"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四、论述题</w:t>
      </w:r>
      <w:r>
        <w:rPr>
          <w:rFonts w:asciiTheme="minorEastAsia" w:hAnsiTheme="minorEastAsia" w:cstheme="minorEastAsia" w:hint="eastAsia"/>
          <w:color w:val="000000"/>
          <w:kern w:val="0"/>
          <w:szCs w:val="21"/>
          <w:lang w:bidi="ar"/>
        </w:rPr>
        <w:t xml:space="preserve"> </w:t>
      </w:r>
    </w:p>
    <w:p w14:paraId="33ECB0A5"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 xml:space="preserve">1. </w:t>
      </w:r>
      <w:r>
        <w:rPr>
          <w:rFonts w:asciiTheme="minorEastAsia" w:hAnsiTheme="minorEastAsia" w:cstheme="minorEastAsia" w:hint="eastAsia"/>
          <w:color w:val="000000"/>
          <w:kern w:val="0"/>
          <w:szCs w:val="21"/>
          <w:lang w:bidi="ar"/>
        </w:rPr>
        <w:t>预算准备过程主要涉及哪两个层次的总是？两者间的相互关系如何？</w:t>
      </w:r>
      <w:r>
        <w:rPr>
          <w:rFonts w:asciiTheme="minorEastAsia" w:hAnsiTheme="minorEastAsia" w:cstheme="minorEastAsia" w:hint="eastAsia"/>
          <w:color w:val="000000"/>
          <w:kern w:val="0"/>
          <w:szCs w:val="21"/>
          <w:lang w:bidi="ar"/>
        </w:rPr>
        <w:t xml:space="preserve"> </w:t>
      </w:r>
    </w:p>
    <w:p w14:paraId="1A416F67" w14:textId="77777777" w:rsidR="009A102B" w:rsidRDefault="00010AC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bidi="ar"/>
        </w:rPr>
        <w:t>预算准备过程主要涉及前两个层次，即宏观政策和战略选择。以美国为例，宏观政策的任务是确定作为预算导向的国家政策目标交确保满足支付要求所需要的现金，主要职责机构是国家经济政策顾问</w:t>
      </w:r>
      <w:r>
        <w:rPr>
          <w:rFonts w:asciiTheme="minorEastAsia" w:hAnsiTheme="minorEastAsia" w:cstheme="minorEastAsia" w:hint="eastAsia"/>
          <w:color w:val="000000"/>
          <w:kern w:val="0"/>
          <w:szCs w:val="21"/>
          <w:lang w:bidi="ar"/>
        </w:rPr>
        <w:t xml:space="preserve">/ </w:t>
      </w:r>
      <w:r>
        <w:rPr>
          <w:rFonts w:asciiTheme="minorEastAsia" w:hAnsiTheme="minorEastAsia" w:cstheme="minorEastAsia" w:hint="eastAsia"/>
          <w:color w:val="000000"/>
          <w:kern w:val="0"/>
          <w:szCs w:val="21"/>
          <w:lang w:bidi="ar"/>
        </w:rPr>
        <w:t>财政部；战略选择的任务是执行国家战略目标并加强财政律，主要职责机构是内阁</w:t>
      </w:r>
      <w:r>
        <w:rPr>
          <w:rFonts w:asciiTheme="minorEastAsia" w:hAnsiTheme="minorEastAsia" w:cstheme="minorEastAsia" w:hint="eastAsia"/>
          <w:color w:val="000000"/>
          <w:kern w:val="0"/>
          <w:szCs w:val="21"/>
          <w:lang w:bidi="ar"/>
        </w:rPr>
        <w:t xml:space="preserve">/ </w:t>
      </w:r>
      <w:r>
        <w:rPr>
          <w:rFonts w:asciiTheme="minorEastAsia" w:hAnsiTheme="minorEastAsia" w:cstheme="minorEastAsia" w:hint="eastAsia"/>
          <w:color w:val="000000"/>
          <w:kern w:val="0"/>
          <w:szCs w:val="21"/>
          <w:lang w:bidi="ar"/>
        </w:rPr>
        <w:t>财政部</w:t>
      </w:r>
      <w:r>
        <w:rPr>
          <w:rFonts w:asciiTheme="minorEastAsia" w:hAnsiTheme="minorEastAsia" w:cstheme="minorEastAsia" w:hint="eastAsia"/>
          <w:color w:val="000000"/>
          <w:kern w:val="0"/>
          <w:szCs w:val="21"/>
          <w:lang w:bidi="ar"/>
        </w:rPr>
        <w:t xml:space="preserve"> / </w:t>
      </w:r>
      <w:r>
        <w:rPr>
          <w:rFonts w:asciiTheme="minorEastAsia" w:hAnsiTheme="minorEastAsia" w:cstheme="minorEastAsia" w:hint="eastAsia"/>
          <w:color w:val="000000"/>
          <w:kern w:val="0"/>
          <w:szCs w:val="21"/>
          <w:lang w:bidi="ar"/>
        </w:rPr>
        <w:t>管理和预算办公室</w:t>
      </w:r>
      <w:r>
        <w:rPr>
          <w:rFonts w:asciiTheme="minorEastAsia" w:hAnsiTheme="minorEastAsia" w:cstheme="minorEastAsia" w:hint="eastAsia"/>
          <w:color w:val="000000"/>
          <w:kern w:val="0"/>
          <w:szCs w:val="21"/>
          <w:lang w:bidi="ar"/>
        </w:rPr>
        <w:t xml:space="preserve">/ </w:t>
      </w:r>
      <w:r>
        <w:rPr>
          <w:rFonts w:asciiTheme="minorEastAsia" w:hAnsiTheme="minorEastAsia" w:cstheme="minorEastAsia" w:hint="eastAsia"/>
          <w:color w:val="000000"/>
          <w:kern w:val="0"/>
          <w:szCs w:val="21"/>
          <w:lang w:bidi="ar"/>
        </w:rPr>
        <w:t>支出机构。按照现代的预算理念，宏观政策与预算的联结应是直接的和高度相关的，否则会产生很大的问题。在美国的体制中，政府主要依据宏观经济政策决定最高支出限额，因此，不正确地理解宏观经济政策将会使预算准备过程一切都推动意义。需要强调</w:t>
      </w:r>
      <w:r>
        <w:rPr>
          <w:rFonts w:asciiTheme="minorEastAsia" w:hAnsiTheme="minorEastAsia" w:cstheme="minorEastAsia" w:hint="eastAsia"/>
          <w:color w:val="000000"/>
          <w:kern w:val="0"/>
          <w:szCs w:val="21"/>
          <w:lang w:bidi="ar"/>
        </w:rPr>
        <w:t>的一点是：国家的宏观政策并不确定各政府部门）例如卫生部、教育部、安全部等）之间的战略性质资源分配，这是由第二个层次（战略选择）完成的。这一层次的主要工作是由下而上的预算编制，即支出机构编制并提出预算申请。预算申请依据的是国家需求、政策分析、成本</w:t>
      </w:r>
      <w:r>
        <w:rPr>
          <w:rFonts w:asciiTheme="minorEastAsia" w:hAnsiTheme="minorEastAsia" w:cstheme="minorEastAsia" w:hint="eastAsia"/>
          <w:color w:val="000000"/>
          <w:kern w:val="0"/>
          <w:szCs w:val="21"/>
          <w:lang w:bidi="ar"/>
        </w:rPr>
        <w:t xml:space="preserve"> / </w:t>
      </w:r>
      <w:r>
        <w:rPr>
          <w:rFonts w:asciiTheme="minorEastAsia" w:hAnsiTheme="minorEastAsia" w:cstheme="minorEastAsia" w:hint="eastAsia"/>
          <w:color w:val="000000"/>
          <w:kern w:val="0"/>
          <w:szCs w:val="21"/>
          <w:lang w:bidi="ar"/>
        </w:rPr>
        <w:t>收益分析、规划评估、绩效标准以及政治上的考虑。预算管理中的核心部门（如财政部）将对支出机构进行初始的预算分配，向支出机构提供有关预算申请方面的技术指导，并为政治决策者提供备选的预算方案。</w:t>
      </w:r>
      <w:r>
        <w:rPr>
          <w:rFonts w:asciiTheme="minorEastAsia" w:hAnsiTheme="minorEastAsia" w:cstheme="minorEastAsia" w:hint="eastAsia"/>
          <w:color w:val="000000"/>
          <w:kern w:val="0"/>
          <w:szCs w:val="21"/>
          <w:lang w:bidi="ar"/>
        </w:rPr>
        <w:t xml:space="preserve"> </w:t>
      </w:r>
    </w:p>
    <w:p w14:paraId="5B5B8481" w14:textId="77777777" w:rsidR="009A102B" w:rsidRDefault="009A102B">
      <w:pPr>
        <w:widowControl/>
        <w:jc w:val="left"/>
        <w:rPr>
          <w:rFonts w:asciiTheme="minorEastAsia" w:hAnsiTheme="minorEastAsia" w:cstheme="minorEastAsia"/>
          <w:color w:val="000000"/>
          <w:kern w:val="0"/>
          <w:szCs w:val="21"/>
          <w:lang w:bidi="ar"/>
        </w:rPr>
      </w:pPr>
    </w:p>
    <w:p w14:paraId="60F72AA5" w14:textId="77777777" w:rsidR="009A102B" w:rsidRDefault="009A102B"/>
    <w:sectPr w:rsidR="009A102B">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A08F91" w14:textId="77777777" w:rsidR="00010AC0" w:rsidRDefault="00010AC0">
      <w:r>
        <w:separator/>
      </w:r>
    </w:p>
  </w:endnote>
  <w:endnote w:type="continuationSeparator" w:id="0">
    <w:p w14:paraId="116F0821" w14:textId="77777777" w:rsidR="00010AC0" w:rsidRDefault="00010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63895" w14:textId="77777777" w:rsidR="009A102B" w:rsidRDefault="00010AC0">
    <w:pPr>
      <w:pStyle w:val="a3"/>
    </w:pPr>
    <w:r>
      <w:rPr>
        <w:noProof/>
      </w:rPr>
      <mc:AlternateContent>
        <mc:Choice Requires="wps">
          <w:drawing>
            <wp:anchor distT="0" distB="0" distL="114300" distR="114300" simplePos="0" relativeHeight="251658240" behindDoc="0" locked="0" layoutInCell="1" allowOverlap="1" wp14:anchorId="1D621803" wp14:editId="573FF5DE">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700471" w14:textId="77777777" w:rsidR="009A102B" w:rsidRDefault="00010AC0">
                          <w:pPr>
                            <w:pStyle w:val="a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D621803"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49700471" w14:textId="77777777" w:rsidR="009A102B" w:rsidRDefault="00010AC0">
                    <w:pPr>
                      <w:pStyle w:val="a3"/>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B0D2B" w14:textId="77777777" w:rsidR="00010AC0" w:rsidRDefault="00010AC0">
      <w:r>
        <w:separator/>
      </w:r>
    </w:p>
  </w:footnote>
  <w:footnote w:type="continuationSeparator" w:id="0">
    <w:p w14:paraId="62C6D343" w14:textId="77777777" w:rsidR="00010AC0" w:rsidRDefault="00010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C0D515"/>
    <w:multiLevelType w:val="singleLevel"/>
    <w:tmpl w:val="64C0D515"/>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5747CCD"/>
    <w:rsid w:val="00010AC0"/>
    <w:rsid w:val="001772A4"/>
    <w:rsid w:val="009A102B"/>
    <w:rsid w:val="036A52F7"/>
    <w:rsid w:val="05747CCD"/>
    <w:rsid w:val="0B694A52"/>
    <w:rsid w:val="104F17A0"/>
    <w:rsid w:val="14CC3494"/>
    <w:rsid w:val="15FA65E0"/>
    <w:rsid w:val="17A31AFE"/>
    <w:rsid w:val="18D50839"/>
    <w:rsid w:val="19D65E07"/>
    <w:rsid w:val="1BB74F96"/>
    <w:rsid w:val="230E48D7"/>
    <w:rsid w:val="2BB37BCA"/>
    <w:rsid w:val="2CCF320E"/>
    <w:rsid w:val="2D9F5266"/>
    <w:rsid w:val="2F044DDD"/>
    <w:rsid w:val="3086564F"/>
    <w:rsid w:val="30C35E07"/>
    <w:rsid w:val="34025DC8"/>
    <w:rsid w:val="35974BAD"/>
    <w:rsid w:val="385F2583"/>
    <w:rsid w:val="3AF53304"/>
    <w:rsid w:val="3F9C0E47"/>
    <w:rsid w:val="40B46531"/>
    <w:rsid w:val="40EB4D2A"/>
    <w:rsid w:val="411A3D67"/>
    <w:rsid w:val="4A7A1050"/>
    <w:rsid w:val="504B7920"/>
    <w:rsid w:val="50A10800"/>
    <w:rsid w:val="58A71063"/>
    <w:rsid w:val="5ABD62F7"/>
    <w:rsid w:val="5E13253F"/>
    <w:rsid w:val="5EEB1500"/>
    <w:rsid w:val="62056B97"/>
    <w:rsid w:val="6B013F94"/>
    <w:rsid w:val="6F6444E9"/>
    <w:rsid w:val="759A6459"/>
    <w:rsid w:val="7AED6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2925838"/>
  <w15:docId w15:val="{29042DD2-3B9B-4953-B110-627BC4DE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2</cp:revision>
  <dcterms:created xsi:type="dcterms:W3CDTF">2020-01-08T23:36:00Z</dcterms:created>
  <dcterms:modified xsi:type="dcterms:W3CDTF">2021-04-15T12:43:00Z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