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B1F28">
      <w:pPr>
        <w:jc w:val="center"/>
        <w:rPr>
          <w:rFonts w:hint="eastAsia"/>
          <w:b/>
          <w:bCs/>
          <w:sz w:val="28"/>
          <w:szCs w:val="36"/>
          <w:lang w:val="en-US" w:eastAsia="zh-CN"/>
        </w:rPr>
      </w:pPr>
      <w:r>
        <w:rPr>
          <w:rFonts w:hint="eastAsia"/>
          <w:b/>
          <w:bCs/>
          <w:sz w:val="28"/>
          <w:szCs w:val="36"/>
          <w:lang w:val="en-US" w:eastAsia="zh-CN"/>
        </w:rPr>
        <w:t>公司治理复习资料</w:t>
      </w:r>
    </w:p>
    <w:p w14:paraId="52E12BAE">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一、单项选择题</w:t>
      </w:r>
    </w:p>
    <w:p w14:paraId="37C035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1.麦肯锡矩阵分析法认为挤干榨尽多做贡献的区域是</w:t>
      </w:r>
      <w:r>
        <w:rPr>
          <w:rFonts w:hint="eastAsia" w:ascii="宋体" w:hAnsi="宋体" w:eastAsia="宋体" w:cs="宋体"/>
          <w:sz w:val="21"/>
          <w:szCs w:val="21"/>
          <w:lang w:eastAsia="zh-CN"/>
        </w:rPr>
        <w:t>(     )。</w:t>
      </w:r>
    </w:p>
    <w:p w14:paraId="4A6D5CB9">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A.明星区</w:t>
      </w:r>
      <w:r>
        <w:rPr>
          <w:rFonts w:hint="eastAsia" w:ascii="宋体" w:hAnsi="宋体" w:eastAsia="宋体" w:cs="宋体"/>
          <w:sz w:val="21"/>
          <w:szCs w:val="21"/>
          <w:lang w:eastAsia="zh-CN"/>
        </w:rPr>
        <w:tab/>
      </w:r>
      <w:r>
        <w:rPr>
          <w:rFonts w:hint="eastAsia" w:ascii="宋体" w:hAnsi="宋体" w:eastAsia="宋体" w:cs="宋体"/>
          <w:sz w:val="21"/>
          <w:szCs w:val="21"/>
          <w:lang w:eastAsia="zh-CN"/>
        </w:rPr>
        <w:t>B.野猫区</w:t>
      </w:r>
      <w:r>
        <w:rPr>
          <w:rFonts w:hint="eastAsia" w:ascii="宋体" w:hAnsi="宋体" w:eastAsia="宋体" w:cs="宋体"/>
          <w:sz w:val="21"/>
          <w:szCs w:val="21"/>
          <w:lang w:eastAsia="zh-CN"/>
        </w:rPr>
        <w:tab/>
      </w:r>
      <w:r>
        <w:rPr>
          <w:rFonts w:hint="eastAsia" w:ascii="宋体" w:hAnsi="宋体" w:eastAsia="宋体" w:cs="宋体"/>
          <w:sz w:val="21"/>
          <w:szCs w:val="21"/>
          <w:lang w:eastAsia="zh-CN"/>
        </w:rPr>
        <w:t>C.现金牛区</w:t>
      </w:r>
      <w:r>
        <w:rPr>
          <w:rFonts w:hint="eastAsia" w:ascii="宋体" w:hAnsi="宋体" w:eastAsia="宋体" w:cs="宋体"/>
          <w:sz w:val="21"/>
          <w:szCs w:val="21"/>
          <w:lang w:eastAsia="zh-CN"/>
        </w:rPr>
        <w:tab/>
      </w:r>
      <w:r>
        <w:rPr>
          <w:rFonts w:hint="eastAsia" w:ascii="宋体" w:hAnsi="宋体" w:eastAsia="宋体" w:cs="宋体"/>
          <w:sz w:val="21"/>
          <w:szCs w:val="21"/>
          <w:lang w:eastAsia="zh-CN"/>
        </w:rPr>
        <w:t>D.瘦狗区</w:t>
      </w:r>
    </w:p>
    <w:p w14:paraId="615C55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2.由依靠企业主要领导者个人进行战略决策，转变为主要依靠企业领导集体和广大员工群众的智慧进行战略决策是</w:t>
      </w:r>
      <w:r>
        <w:rPr>
          <w:rFonts w:hint="eastAsia" w:ascii="宋体" w:hAnsi="宋体" w:eastAsia="宋体" w:cs="宋体"/>
          <w:sz w:val="21"/>
          <w:szCs w:val="21"/>
          <w:lang w:eastAsia="zh-CN"/>
        </w:rPr>
        <w:t>(     )。</w:t>
      </w:r>
    </w:p>
    <w:p w14:paraId="36794E02">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A.战略决策科学化</w:t>
      </w:r>
      <w:r>
        <w:rPr>
          <w:rFonts w:hint="eastAsia" w:ascii="宋体" w:hAnsi="宋体" w:eastAsia="宋体" w:cs="宋体"/>
          <w:sz w:val="21"/>
          <w:szCs w:val="21"/>
          <w:lang w:eastAsia="zh-CN"/>
        </w:rPr>
        <w:tab/>
      </w:r>
      <w:r>
        <w:rPr>
          <w:rFonts w:hint="eastAsia" w:ascii="宋体" w:hAnsi="宋体" w:eastAsia="宋体" w:cs="宋体"/>
          <w:sz w:val="21"/>
          <w:szCs w:val="21"/>
          <w:lang w:eastAsia="zh-CN"/>
        </w:rPr>
        <w:t>B.战略决策民主化</w:t>
      </w:r>
    </w:p>
    <w:p w14:paraId="12DE57DA">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C.战略决策信息化</w:t>
      </w:r>
      <w:r>
        <w:rPr>
          <w:rFonts w:hint="eastAsia" w:ascii="宋体" w:hAnsi="宋体" w:eastAsia="宋体" w:cs="宋体"/>
          <w:sz w:val="21"/>
          <w:szCs w:val="21"/>
          <w:lang w:eastAsia="zh-CN"/>
        </w:rPr>
        <w:tab/>
      </w:r>
      <w:r>
        <w:rPr>
          <w:rFonts w:hint="eastAsia" w:ascii="宋体" w:hAnsi="宋体" w:eastAsia="宋体" w:cs="宋体"/>
          <w:sz w:val="21"/>
          <w:szCs w:val="21"/>
          <w:lang w:eastAsia="zh-CN"/>
        </w:rPr>
        <w:t>D.战略决策专家化</w:t>
      </w:r>
    </w:p>
    <w:p w14:paraId="07038C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3.某服装公司（属于子公司）不仅开发和生产职业装系列产品，而且开发生产运动服、校服、童装等这实施的产品定位战略是</w:t>
      </w:r>
      <w:r>
        <w:rPr>
          <w:rFonts w:hint="eastAsia" w:ascii="宋体" w:hAnsi="宋体" w:eastAsia="宋体" w:cs="宋体"/>
          <w:sz w:val="21"/>
          <w:szCs w:val="21"/>
          <w:lang w:eastAsia="zh-CN"/>
        </w:rPr>
        <w:t>(     )。</w:t>
      </w:r>
    </w:p>
    <w:p w14:paraId="116E7D0D">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A.产品质量战略</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B.产品多样化战略方案</w:t>
      </w:r>
    </w:p>
    <w:p w14:paraId="70804022">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C.产品专业化战略方案</w:t>
      </w:r>
      <w:r>
        <w:rPr>
          <w:rFonts w:hint="eastAsia" w:ascii="宋体" w:hAnsi="宋体" w:eastAsia="宋体" w:cs="宋体"/>
          <w:sz w:val="21"/>
          <w:szCs w:val="21"/>
          <w:lang w:eastAsia="zh-CN"/>
        </w:rPr>
        <w:tab/>
      </w:r>
      <w:r>
        <w:rPr>
          <w:rFonts w:hint="eastAsia" w:ascii="宋体" w:hAnsi="宋体" w:eastAsia="宋体" w:cs="宋体"/>
          <w:sz w:val="21"/>
          <w:szCs w:val="21"/>
          <w:lang w:eastAsia="zh-CN"/>
        </w:rPr>
        <w:t>D.产品规模化战略</w:t>
      </w:r>
    </w:p>
    <w:p w14:paraId="05EFEE1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二、多项选择题</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本大题共10小题，每小题2分，共20分</w:t>
      </w:r>
      <w:r>
        <w:rPr>
          <w:rFonts w:hint="eastAsia" w:ascii="宋体" w:hAnsi="宋体" w:eastAsia="宋体" w:cs="宋体"/>
          <w:b/>
          <w:bCs/>
          <w:sz w:val="24"/>
          <w:szCs w:val="24"/>
          <w:lang w:eastAsia="zh-CN"/>
        </w:rPr>
        <w:t>）</w:t>
      </w:r>
    </w:p>
    <w:p w14:paraId="7A7C23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1.战略管理的主要特点有</w:t>
      </w:r>
      <w:r>
        <w:rPr>
          <w:rFonts w:hint="eastAsia" w:ascii="宋体" w:hAnsi="宋体" w:eastAsia="宋体" w:cs="宋体"/>
          <w:sz w:val="21"/>
          <w:szCs w:val="21"/>
          <w:lang w:eastAsia="zh-CN"/>
        </w:rPr>
        <w:t>(     )。</w:t>
      </w:r>
    </w:p>
    <w:p w14:paraId="0FC9ED2A">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A.全程性</w:t>
      </w:r>
      <w:r>
        <w:rPr>
          <w:rFonts w:hint="eastAsia" w:ascii="宋体" w:hAnsi="宋体" w:eastAsia="宋体" w:cs="宋体"/>
          <w:sz w:val="21"/>
          <w:szCs w:val="21"/>
          <w:lang w:eastAsia="zh-CN"/>
        </w:rPr>
        <w:tab/>
      </w:r>
      <w:r>
        <w:rPr>
          <w:rFonts w:hint="eastAsia" w:ascii="宋体" w:hAnsi="宋体" w:eastAsia="宋体" w:cs="宋体"/>
          <w:sz w:val="21"/>
          <w:szCs w:val="21"/>
          <w:lang w:eastAsia="zh-CN"/>
        </w:rPr>
        <w:t>B.确定性</w:t>
      </w:r>
      <w:r>
        <w:rPr>
          <w:rFonts w:hint="eastAsia" w:ascii="宋体" w:hAnsi="宋体" w:eastAsia="宋体" w:cs="宋体"/>
          <w:sz w:val="21"/>
          <w:szCs w:val="21"/>
          <w:lang w:eastAsia="zh-CN"/>
        </w:rPr>
        <w:tab/>
      </w:r>
      <w:r>
        <w:rPr>
          <w:rFonts w:hint="eastAsia" w:ascii="宋体" w:hAnsi="宋体" w:eastAsia="宋体" w:cs="宋体"/>
          <w:sz w:val="21"/>
          <w:szCs w:val="21"/>
          <w:lang w:eastAsia="zh-CN"/>
        </w:rPr>
        <w:t>C.未来性</w:t>
      </w:r>
      <w:r>
        <w:rPr>
          <w:rFonts w:hint="eastAsia" w:ascii="宋体" w:hAnsi="宋体" w:eastAsia="宋体" w:cs="宋体"/>
          <w:sz w:val="21"/>
          <w:szCs w:val="21"/>
          <w:lang w:eastAsia="zh-CN"/>
        </w:rPr>
        <w:tab/>
      </w:r>
    </w:p>
    <w:p w14:paraId="5E0CCD0B">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rPr>
      </w:pPr>
      <w:r>
        <w:rPr>
          <w:rFonts w:hint="eastAsia" w:ascii="宋体" w:hAnsi="宋体" w:eastAsia="宋体" w:cs="宋体"/>
          <w:sz w:val="21"/>
          <w:szCs w:val="21"/>
          <w:lang w:eastAsia="zh-CN"/>
        </w:rPr>
        <w:t>D.阶段性</w:t>
      </w:r>
      <w:r>
        <w:rPr>
          <w:rFonts w:hint="eastAsia" w:ascii="宋体" w:hAnsi="宋体" w:eastAsia="宋体" w:cs="宋体"/>
          <w:sz w:val="21"/>
          <w:szCs w:val="21"/>
          <w:lang w:val="en-US" w:eastAsia="zh-CN"/>
        </w:rPr>
        <w:tab/>
      </w:r>
      <w:r>
        <w:rPr>
          <w:rFonts w:hint="eastAsia" w:ascii="宋体" w:hAnsi="宋体" w:eastAsia="宋体" w:cs="宋体"/>
          <w:sz w:val="21"/>
          <w:szCs w:val="21"/>
        </w:rPr>
        <w:t>E.高层性</w:t>
      </w:r>
    </w:p>
    <w:p w14:paraId="55CDD1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2.我国机械制造企业的生产类型通常划分为</w:t>
      </w:r>
      <w:r>
        <w:rPr>
          <w:rFonts w:hint="eastAsia" w:ascii="宋体" w:hAnsi="宋体" w:eastAsia="宋体" w:cs="宋体"/>
          <w:sz w:val="21"/>
          <w:szCs w:val="21"/>
          <w:lang w:eastAsia="zh-CN"/>
        </w:rPr>
        <w:t>(     )。</w:t>
      </w:r>
    </w:p>
    <w:p w14:paraId="63D7EBFA">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A.大量生产</w:t>
      </w:r>
      <w:r>
        <w:rPr>
          <w:rFonts w:hint="eastAsia" w:ascii="宋体" w:hAnsi="宋体" w:eastAsia="宋体" w:cs="宋体"/>
          <w:sz w:val="21"/>
          <w:szCs w:val="21"/>
          <w:lang w:eastAsia="zh-CN"/>
        </w:rPr>
        <w:tab/>
      </w:r>
      <w:r>
        <w:rPr>
          <w:rFonts w:hint="eastAsia" w:ascii="宋体" w:hAnsi="宋体" w:eastAsia="宋体" w:cs="宋体"/>
          <w:sz w:val="21"/>
          <w:szCs w:val="21"/>
          <w:lang w:eastAsia="zh-CN"/>
        </w:rPr>
        <w:t>B.成批生产</w:t>
      </w:r>
      <w:r>
        <w:rPr>
          <w:rFonts w:hint="eastAsia" w:ascii="宋体" w:hAnsi="宋体" w:eastAsia="宋体" w:cs="宋体"/>
          <w:sz w:val="21"/>
          <w:szCs w:val="21"/>
          <w:lang w:eastAsia="zh-CN"/>
        </w:rPr>
        <w:tab/>
      </w:r>
      <w:r>
        <w:rPr>
          <w:rFonts w:hint="eastAsia" w:ascii="宋体" w:hAnsi="宋体" w:eastAsia="宋体" w:cs="宋体"/>
          <w:sz w:val="21"/>
          <w:szCs w:val="21"/>
          <w:lang w:eastAsia="zh-CN"/>
        </w:rPr>
        <w:t>C.单件生产</w:t>
      </w:r>
    </w:p>
    <w:p w14:paraId="3377FE86">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D.连续生产</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E.间断生产</w:t>
      </w:r>
    </w:p>
    <w:p w14:paraId="2FD574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3.企业制造过程质量活动要做的工作有</w:t>
      </w:r>
      <w:r>
        <w:rPr>
          <w:rFonts w:hint="eastAsia" w:ascii="宋体" w:hAnsi="宋体" w:eastAsia="宋体" w:cs="宋体"/>
          <w:sz w:val="21"/>
          <w:szCs w:val="21"/>
          <w:lang w:eastAsia="zh-CN"/>
        </w:rPr>
        <w:t>(     )。</w:t>
      </w:r>
    </w:p>
    <w:p w14:paraId="7F1C9668">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A.设计调整生产线</w:t>
      </w:r>
      <w:r>
        <w:rPr>
          <w:rFonts w:hint="eastAsia" w:ascii="宋体" w:hAnsi="宋体" w:eastAsia="宋体" w:cs="宋体"/>
          <w:sz w:val="21"/>
          <w:szCs w:val="21"/>
          <w:lang w:eastAsia="zh-CN"/>
        </w:rPr>
        <w:tab/>
      </w:r>
      <w:r>
        <w:rPr>
          <w:rFonts w:hint="eastAsia" w:ascii="宋体" w:hAnsi="宋体" w:eastAsia="宋体" w:cs="宋体"/>
          <w:sz w:val="21"/>
          <w:szCs w:val="21"/>
          <w:lang w:eastAsia="zh-CN"/>
        </w:rPr>
        <w:t>B.组织好质量检验</w:t>
      </w:r>
      <w:r>
        <w:rPr>
          <w:rFonts w:hint="eastAsia" w:ascii="宋体" w:hAnsi="宋体" w:eastAsia="宋体" w:cs="宋体"/>
          <w:sz w:val="21"/>
          <w:szCs w:val="21"/>
          <w:lang w:eastAsia="zh-CN"/>
        </w:rPr>
        <w:tab/>
      </w:r>
      <w:r>
        <w:rPr>
          <w:rFonts w:hint="eastAsia" w:ascii="宋体" w:hAnsi="宋体" w:eastAsia="宋体" w:cs="宋体"/>
          <w:sz w:val="21"/>
          <w:szCs w:val="21"/>
          <w:lang w:eastAsia="zh-CN"/>
        </w:rPr>
        <w:t>C.加强工艺管理</w:t>
      </w:r>
    </w:p>
    <w:p w14:paraId="711DB582">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D.掌握质量动态</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E.加强不合格品管理和工序质量控制</w:t>
      </w:r>
    </w:p>
    <w:p w14:paraId="54FE2C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4.完整的企业文化应包括的内容是</w:t>
      </w:r>
      <w:r>
        <w:rPr>
          <w:rFonts w:hint="eastAsia" w:ascii="宋体" w:hAnsi="宋体" w:eastAsia="宋体" w:cs="宋体"/>
          <w:sz w:val="21"/>
          <w:szCs w:val="21"/>
          <w:lang w:eastAsia="zh-CN"/>
        </w:rPr>
        <w:t>(     )。</w:t>
      </w:r>
    </w:p>
    <w:p w14:paraId="11B78693">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A.表层文化</w:t>
      </w:r>
      <w:r>
        <w:rPr>
          <w:rFonts w:hint="eastAsia" w:ascii="宋体" w:hAnsi="宋体" w:eastAsia="宋体" w:cs="宋体"/>
          <w:sz w:val="21"/>
          <w:szCs w:val="21"/>
          <w:lang w:eastAsia="zh-CN"/>
        </w:rPr>
        <w:tab/>
      </w:r>
      <w:r>
        <w:rPr>
          <w:rFonts w:hint="eastAsia" w:ascii="宋体" w:hAnsi="宋体" w:eastAsia="宋体" w:cs="宋体"/>
          <w:sz w:val="21"/>
          <w:szCs w:val="21"/>
          <w:lang w:eastAsia="zh-CN"/>
        </w:rPr>
        <w:t>B.中层文化</w:t>
      </w:r>
      <w:r>
        <w:rPr>
          <w:rFonts w:hint="eastAsia" w:ascii="宋体" w:hAnsi="宋体" w:eastAsia="宋体" w:cs="宋体"/>
          <w:sz w:val="21"/>
          <w:szCs w:val="21"/>
          <w:lang w:eastAsia="zh-CN"/>
        </w:rPr>
        <w:tab/>
      </w:r>
      <w:r>
        <w:rPr>
          <w:rFonts w:hint="eastAsia" w:ascii="宋体" w:hAnsi="宋体" w:eastAsia="宋体" w:cs="宋体"/>
          <w:sz w:val="21"/>
          <w:szCs w:val="21"/>
          <w:lang w:eastAsia="zh-CN"/>
        </w:rPr>
        <w:t>C.基层文化</w:t>
      </w:r>
    </w:p>
    <w:p w14:paraId="105D25CB">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D.上层文化</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E.深层文化</w:t>
      </w:r>
    </w:p>
    <w:p w14:paraId="12231B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5.企业购入长期债券进行长期投资，其计价方法是</w:t>
      </w:r>
      <w:r>
        <w:rPr>
          <w:rFonts w:hint="eastAsia" w:ascii="宋体" w:hAnsi="宋体" w:eastAsia="宋体" w:cs="宋体"/>
          <w:sz w:val="21"/>
          <w:szCs w:val="21"/>
          <w:lang w:eastAsia="zh-CN"/>
        </w:rPr>
        <w:t>(     )。</w:t>
      </w:r>
    </w:p>
    <w:p w14:paraId="7E49D912">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A.按面值计价</w:t>
      </w:r>
      <w:r>
        <w:rPr>
          <w:rFonts w:hint="eastAsia" w:ascii="宋体" w:hAnsi="宋体" w:eastAsia="宋体" w:cs="宋体"/>
          <w:sz w:val="21"/>
          <w:szCs w:val="21"/>
          <w:lang w:eastAsia="zh-CN"/>
        </w:rPr>
        <w:tab/>
      </w:r>
      <w:r>
        <w:rPr>
          <w:rFonts w:hint="eastAsia" w:ascii="宋体" w:hAnsi="宋体" w:eastAsia="宋体" w:cs="宋体"/>
          <w:sz w:val="21"/>
          <w:szCs w:val="21"/>
          <w:lang w:eastAsia="zh-CN"/>
        </w:rPr>
        <w:t>B.按目前市价计价</w:t>
      </w:r>
      <w:r>
        <w:rPr>
          <w:rFonts w:hint="eastAsia" w:ascii="宋体" w:hAnsi="宋体" w:eastAsia="宋体" w:cs="宋体"/>
          <w:sz w:val="21"/>
          <w:szCs w:val="21"/>
          <w:lang w:eastAsia="zh-CN"/>
        </w:rPr>
        <w:tab/>
      </w:r>
      <w:r>
        <w:rPr>
          <w:rFonts w:hint="eastAsia" w:ascii="宋体" w:hAnsi="宋体" w:eastAsia="宋体" w:cs="宋体"/>
          <w:sz w:val="21"/>
          <w:szCs w:val="21"/>
          <w:lang w:eastAsia="zh-CN"/>
        </w:rPr>
        <w:t>C.按购入时实际支付计价</w:t>
      </w:r>
    </w:p>
    <w:p w14:paraId="7D33A9CD">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D.在实际支付价款中含有应计利息，应按扣除应计利息后的差额计价</w:t>
      </w:r>
    </w:p>
    <w:p w14:paraId="06B3694F">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E.按合同规定计价</w:t>
      </w:r>
    </w:p>
    <w:p w14:paraId="0A6EE4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6.波士顿矩阵图包括的四个区是</w:t>
      </w:r>
      <w:r>
        <w:rPr>
          <w:rFonts w:hint="eastAsia" w:ascii="宋体" w:hAnsi="宋体" w:eastAsia="宋体" w:cs="宋体"/>
          <w:sz w:val="21"/>
          <w:szCs w:val="21"/>
          <w:lang w:eastAsia="zh-CN"/>
        </w:rPr>
        <w:t>(     )。</w:t>
      </w:r>
    </w:p>
    <w:p w14:paraId="1B243014">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A.明星区</w:t>
      </w:r>
      <w:r>
        <w:rPr>
          <w:rFonts w:hint="eastAsia" w:ascii="宋体" w:hAnsi="宋体" w:eastAsia="宋体" w:cs="宋体"/>
          <w:sz w:val="21"/>
          <w:szCs w:val="21"/>
          <w:lang w:eastAsia="zh-CN"/>
        </w:rPr>
        <w:tab/>
      </w:r>
      <w:r>
        <w:rPr>
          <w:rFonts w:hint="eastAsia" w:ascii="宋体" w:hAnsi="宋体" w:eastAsia="宋体" w:cs="宋体"/>
          <w:sz w:val="21"/>
          <w:szCs w:val="21"/>
          <w:lang w:eastAsia="zh-CN"/>
        </w:rPr>
        <w:t>B.暗星区</w:t>
      </w:r>
      <w:r>
        <w:rPr>
          <w:rFonts w:hint="eastAsia" w:ascii="宋体" w:hAnsi="宋体" w:eastAsia="宋体" w:cs="宋体"/>
          <w:sz w:val="21"/>
          <w:szCs w:val="21"/>
          <w:lang w:eastAsia="zh-CN"/>
        </w:rPr>
        <w:tab/>
      </w:r>
      <w:r>
        <w:rPr>
          <w:rFonts w:hint="eastAsia" w:ascii="宋体" w:hAnsi="宋体" w:eastAsia="宋体" w:cs="宋体"/>
          <w:sz w:val="21"/>
          <w:szCs w:val="21"/>
          <w:lang w:eastAsia="zh-CN"/>
        </w:rPr>
        <w:t>C.野猫区</w:t>
      </w:r>
    </w:p>
    <w:p w14:paraId="38E3A6C6">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D.瘦狗区</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E.现金牛区</w:t>
      </w:r>
    </w:p>
    <w:p w14:paraId="4C3E41CF">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p>
    <w:p w14:paraId="28A2938E">
      <w:pPr>
        <w:keepNext w:val="0"/>
        <w:keepLines w:val="0"/>
        <w:pageBreakBefore w:val="0"/>
        <w:widowControl w:val="0"/>
        <w:tabs>
          <w:tab w:val="left" w:pos="2520"/>
          <w:tab w:val="left" w:pos="5040"/>
        </w:tabs>
        <w:kinsoku/>
        <w:wordWrap/>
        <w:overflowPunct/>
        <w:topLinePunct w:val="0"/>
        <w:autoSpaceDE/>
        <w:autoSpaceDN/>
        <w:bidi w:val="0"/>
        <w:adjustRightInd/>
        <w:snapToGrid/>
        <w:spacing w:line="400" w:lineRule="exact"/>
        <w:ind w:left="0" w:leftChars="0" w:firstLine="191" w:firstLineChars="91"/>
        <w:textAlignment w:val="auto"/>
        <w:rPr>
          <w:rFonts w:hint="eastAsia" w:ascii="宋体" w:hAnsi="宋体" w:eastAsia="宋体" w:cs="宋体"/>
          <w:sz w:val="21"/>
          <w:szCs w:val="21"/>
          <w:lang w:eastAsia="zh-CN"/>
        </w:rPr>
      </w:pPr>
      <w:bookmarkStart w:id="0" w:name="_GoBack"/>
      <w:bookmarkEnd w:id="0"/>
    </w:p>
    <w:p w14:paraId="01124C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三、名词解释题</w:t>
      </w:r>
    </w:p>
    <w:p w14:paraId="4745C85C">
      <w:pPr>
        <w:spacing w:line="360" w:lineRule="auto"/>
        <w:rPr>
          <w:rFonts w:hint="eastAsia" w:ascii="宋体" w:hAnsi="宋体" w:eastAsia="宋体" w:cs="宋体"/>
          <w:sz w:val="21"/>
          <w:szCs w:val="21"/>
        </w:rPr>
      </w:pPr>
      <w:r>
        <w:rPr>
          <w:rFonts w:hint="eastAsia" w:ascii="宋体" w:hAnsi="宋体" w:eastAsia="宋体" w:cs="宋体"/>
          <w:sz w:val="21"/>
          <w:szCs w:val="21"/>
        </w:rPr>
        <w:t>1.经营方式</w:t>
      </w:r>
    </w:p>
    <w:p w14:paraId="382A2909">
      <w:pPr>
        <w:spacing w:line="360" w:lineRule="auto"/>
        <w:rPr>
          <w:rFonts w:hint="eastAsia" w:ascii="宋体" w:hAnsi="宋体" w:eastAsia="宋体" w:cs="宋体"/>
          <w:sz w:val="21"/>
          <w:szCs w:val="21"/>
        </w:rPr>
      </w:pPr>
      <w:r>
        <w:rPr>
          <w:rFonts w:hint="eastAsia" w:ascii="宋体" w:hAnsi="宋体" w:eastAsia="宋体" w:cs="宋体"/>
          <w:sz w:val="21"/>
          <w:szCs w:val="21"/>
        </w:rPr>
        <w:t>2.技术的评价</w:t>
      </w:r>
    </w:p>
    <w:p w14:paraId="6F409C7B">
      <w:pPr>
        <w:spacing w:line="360" w:lineRule="auto"/>
        <w:rPr>
          <w:rFonts w:hint="eastAsia" w:ascii="宋体" w:hAnsi="宋体" w:eastAsia="宋体" w:cs="宋体"/>
          <w:sz w:val="21"/>
          <w:szCs w:val="21"/>
        </w:rPr>
      </w:pPr>
      <w:r>
        <w:rPr>
          <w:rFonts w:hint="eastAsia" w:ascii="宋体" w:hAnsi="宋体" w:eastAsia="宋体" w:cs="宋体"/>
          <w:sz w:val="21"/>
          <w:szCs w:val="21"/>
        </w:rPr>
        <w:t>3.工艺专业化</w:t>
      </w:r>
    </w:p>
    <w:p w14:paraId="5771DD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四、计算题</w:t>
      </w:r>
    </w:p>
    <w:p w14:paraId="2A7092C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某企业生产的产品，从上一年的资料得知，产量最高月份为8月，产量900件，总成本340000元;产量最低月份为2月份产量700件，总成本300000元，计划年度产量121000件，请计算年度的总成本和单位产品成本。</w:t>
      </w:r>
    </w:p>
    <w:p w14:paraId="31AA4EA2">
      <w:pPr>
        <w:spacing w:line="360" w:lineRule="auto"/>
        <w:rPr>
          <w:rFonts w:hint="eastAsia" w:ascii="宋体" w:hAnsi="宋体" w:eastAsia="宋体" w:cs="宋体"/>
          <w:sz w:val="24"/>
          <w:szCs w:val="24"/>
        </w:rPr>
      </w:pPr>
    </w:p>
    <w:p w14:paraId="3197B6B3">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五、简答题</w:t>
      </w:r>
    </w:p>
    <w:p w14:paraId="4146545E">
      <w:pPr>
        <w:spacing w:line="360" w:lineRule="auto"/>
        <w:rPr>
          <w:rFonts w:hint="eastAsia" w:ascii="宋体" w:hAnsi="宋体" w:eastAsia="宋体" w:cs="宋体"/>
          <w:sz w:val="21"/>
          <w:szCs w:val="21"/>
        </w:rPr>
      </w:pPr>
      <w:r>
        <w:rPr>
          <w:rFonts w:hint="eastAsia" w:ascii="宋体" w:hAnsi="宋体" w:eastAsia="宋体" w:cs="宋体"/>
          <w:sz w:val="21"/>
          <w:szCs w:val="21"/>
        </w:rPr>
        <w:t>1.简述制定经营战略的必要性。</w:t>
      </w:r>
    </w:p>
    <w:p w14:paraId="6D465208">
      <w:pPr>
        <w:spacing w:line="360" w:lineRule="auto"/>
        <w:rPr>
          <w:rFonts w:hint="eastAsia" w:ascii="宋体" w:hAnsi="宋体" w:eastAsia="宋体" w:cs="宋体"/>
          <w:sz w:val="21"/>
          <w:szCs w:val="21"/>
        </w:rPr>
      </w:pPr>
      <w:r>
        <w:rPr>
          <w:rFonts w:hint="eastAsia" w:ascii="宋体" w:hAnsi="宋体" w:eastAsia="宋体" w:cs="宋体"/>
          <w:sz w:val="21"/>
          <w:szCs w:val="21"/>
        </w:rPr>
        <w:t>2.说明实施流水线的生产条件</w:t>
      </w:r>
    </w:p>
    <w:p w14:paraId="20EAFDED">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、案例分析题</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本大题16分</w:t>
      </w:r>
      <w:r>
        <w:rPr>
          <w:rFonts w:hint="eastAsia" w:ascii="宋体" w:hAnsi="宋体" w:eastAsia="宋体" w:cs="宋体"/>
          <w:b/>
          <w:bCs/>
          <w:sz w:val="24"/>
          <w:szCs w:val="24"/>
          <w:lang w:eastAsia="zh-CN"/>
        </w:rPr>
        <w:t>）</w:t>
      </w:r>
    </w:p>
    <w:p w14:paraId="64CCCCD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奇特的价格策略</w:t>
      </w:r>
    </w:p>
    <w:p w14:paraId="1A053C5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休布雷公司在美国伏特加酒的市场中，属于营销出色的企业，他们生产的史密诺夫酒在伏特加酒的市场占有率中达23%。20世纪60年代，另一家公司推出了一种新型伏特加酒，其质量不比罗密诺夫酒低，而每瓶酒的价格却比史密诺夫酒低1美元。按照惯例，休布雷公司面前有三条对策可用：第一，降低1美元，以保住市场占有率。第二，维持原价，通过增加广告费用和推销支出与竞争对手竞争。第三，维持原价，听任市场占有率低。</w:t>
      </w:r>
    </w:p>
    <w:p w14:paraId="5A5F505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由此看来，不论休布雷采取以上哪种策略，都很被动，似乎将是输定了。</w:t>
      </w:r>
    </w:p>
    <w:p w14:paraId="0A9F144E">
      <w:pPr>
        <w:spacing w:line="360" w:lineRule="auto"/>
        <w:rPr>
          <w:rFonts w:hint="eastAsia" w:ascii="宋体" w:hAnsi="宋体" w:eastAsia="宋体" w:cs="宋体"/>
          <w:sz w:val="21"/>
          <w:szCs w:val="21"/>
        </w:rPr>
      </w:pPr>
      <w:r>
        <w:rPr>
          <w:rFonts w:hint="eastAsia" w:ascii="宋体" w:hAnsi="宋体" w:eastAsia="宋体" w:cs="宋体"/>
          <w:sz w:val="21"/>
          <w:szCs w:val="21"/>
        </w:rPr>
        <w:t>但是，该公司的市场营销人员经过深思熟虑后，却采取了令人们大吃一惊、意想不到的第四种策略。那就是：将史密诺夫酒的价格再提高一美元，同时推出一种与竞争对手的新伏特加价格一样的瑞色加酒和另一种价格更低的波波酒。</w:t>
      </w:r>
    </w:p>
    <w:p w14:paraId="0AE63063">
      <w:pPr>
        <w:spacing w:line="360" w:lineRule="auto"/>
        <w:rPr>
          <w:rFonts w:hint="eastAsia" w:ascii="宋体" w:hAnsi="宋体" w:eastAsia="宋体" w:cs="宋体"/>
          <w:sz w:val="21"/>
          <w:szCs w:val="21"/>
        </w:rPr>
      </w:pPr>
      <w:r>
        <w:rPr>
          <w:rFonts w:hint="eastAsia" w:ascii="宋体" w:hAnsi="宋体" w:eastAsia="宋体" w:cs="宋体"/>
          <w:sz w:val="21"/>
          <w:szCs w:val="21"/>
        </w:rPr>
        <w:t>问题分析：</w:t>
      </w:r>
    </w:p>
    <w:p w14:paraId="2531C499">
      <w:pPr>
        <w:spacing w:line="360" w:lineRule="auto"/>
        <w:rPr>
          <w:rFonts w:hint="eastAsia" w:ascii="宋体" w:hAnsi="宋体" w:eastAsia="宋体" w:cs="宋体"/>
          <w:sz w:val="21"/>
          <w:szCs w:val="21"/>
        </w:rPr>
      </w:pPr>
      <w:r>
        <w:rPr>
          <w:rFonts w:hint="eastAsia" w:ascii="宋体" w:hAnsi="宋体" w:eastAsia="宋体" w:cs="宋体"/>
          <w:sz w:val="21"/>
          <w:szCs w:val="21"/>
        </w:rPr>
        <w:t>（1）第四种策略是否恰当?为什么?</w:t>
      </w:r>
    </w:p>
    <w:p w14:paraId="4D97D95E">
      <w:pPr>
        <w:spacing w:line="360" w:lineRule="auto"/>
        <w:rPr>
          <w:rFonts w:hint="eastAsia" w:ascii="宋体" w:hAnsi="宋体" w:eastAsia="宋体" w:cs="宋体"/>
          <w:sz w:val="21"/>
          <w:szCs w:val="21"/>
        </w:rPr>
      </w:pPr>
      <w:r>
        <w:rPr>
          <w:rFonts w:hint="eastAsia" w:ascii="宋体" w:hAnsi="宋体" w:eastAsia="宋体" w:cs="宋体"/>
          <w:sz w:val="21"/>
          <w:szCs w:val="21"/>
        </w:rPr>
        <w:t>（2）这一策略使公司的目标市场策略发生了怎样的变化?</w:t>
      </w:r>
    </w:p>
    <w:p w14:paraId="3A0FC1C6">
      <w:pPr>
        <w:spacing w:line="360" w:lineRule="auto"/>
        <w:rPr>
          <w:rFonts w:hint="eastAsia" w:ascii="宋体" w:hAnsi="宋体" w:eastAsia="宋体" w:cs="宋体"/>
          <w:sz w:val="21"/>
          <w:szCs w:val="21"/>
        </w:rPr>
      </w:pPr>
    </w:p>
    <w:p w14:paraId="2A2B44C1">
      <w:pPr>
        <w:spacing w:line="360" w:lineRule="auto"/>
        <w:rPr>
          <w:rFonts w:hint="eastAsia" w:ascii="宋体" w:hAnsi="宋体" w:eastAsia="宋体" w:cs="宋体"/>
          <w:sz w:val="21"/>
          <w:szCs w:val="21"/>
        </w:rPr>
      </w:pPr>
    </w:p>
    <w:p w14:paraId="16ADDDF0">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答案</w:t>
      </w:r>
    </w:p>
    <w:p w14:paraId="671BF536">
      <w:pPr>
        <w:numPr>
          <w:ilvl w:val="0"/>
          <w:numId w:val="0"/>
        </w:numPr>
        <w:spacing w:line="360" w:lineRule="auto"/>
        <w:rPr>
          <w:rFonts w:hint="eastAsia"/>
          <w:lang w:val="en-US" w:eastAsia="zh-CN"/>
        </w:rPr>
      </w:pPr>
      <w:r>
        <w:rPr>
          <w:rFonts w:hint="eastAsia" w:cstheme="minorBidi"/>
          <w:kern w:val="2"/>
          <w:sz w:val="21"/>
          <w:szCs w:val="24"/>
          <w:lang w:val="en-US" w:eastAsia="zh-CN" w:bidi="ar-SA"/>
        </w:rPr>
        <w:t>单选</w:t>
      </w:r>
      <w:r>
        <w:rPr>
          <w:rFonts w:hint="eastAsia" w:asciiTheme="minorHAnsi" w:hAnsiTheme="minorHAnsi" w:eastAsiaTheme="minorEastAsia" w:cstheme="minorBidi"/>
          <w:kern w:val="2"/>
          <w:sz w:val="21"/>
          <w:szCs w:val="24"/>
          <w:lang w:val="en-US" w:eastAsia="zh-CN" w:bidi="ar-SA"/>
        </w:rPr>
        <w:t>1.</w:t>
      </w:r>
      <w:r>
        <w:t xml:space="preserve">C </w:t>
      </w:r>
      <w:r>
        <w:rPr>
          <w:rFonts w:hint="eastAsia"/>
          <w:lang w:val="en-US" w:eastAsia="zh-CN"/>
        </w:rPr>
        <w:tab/>
      </w:r>
      <w:r>
        <w:rPr>
          <w:rFonts w:hint="eastAsia"/>
          <w:lang w:val="en-US" w:eastAsia="zh-CN"/>
        </w:rPr>
        <w:tab/>
      </w:r>
      <w:r>
        <w:t xml:space="preserve">2.B </w:t>
      </w:r>
      <w:r>
        <w:rPr>
          <w:rFonts w:hint="eastAsia"/>
          <w:lang w:val="en-US" w:eastAsia="zh-CN"/>
        </w:rPr>
        <w:tab/>
      </w:r>
      <w:r>
        <w:rPr>
          <w:rFonts w:hint="eastAsia"/>
          <w:lang w:val="en-US" w:eastAsia="zh-CN"/>
        </w:rPr>
        <w:tab/>
      </w:r>
      <w:r>
        <w:t>3.B</w:t>
      </w:r>
      <w:r>
        <w:rPr>
          <w:rFonts w:hint="eastAsia"/>
          <w:lang w:val="en-US" w:eastAsia="zh-CN"/>
        </w:rPr>
        <w:tab/>
      </w:r>
    </w:p>
    <w:p w14:paraId="1D81BCA5">
      <w:pPr>
        <w:rPr>
          <w:rFonts w:hint="eastAsia"/>
          <w:lang w:val="en-US" w:eastAsia="zh-CN"/>
        </w:rPr>
      </w:pPr>
      <w:r>
        <w:rPr>
          <w:rFonts w:hint="eastAsia"/>
          <w:lang w:val="en-US" w:eastAsia="zh-CN"/>
        </w:rPr>
        <w:t>多选</w:t>
      </w:r>
      <w:r>
        <w:t>1.ACE</w:t>
      </w:r>
      <w:r>
        <w:rPr>
          <w:rFonts w:hint="eastAsia"/>
          <w:lang w:val="en-US" w:eastAsia="zh-CN"/>
        </w:rPr>
        <w:tab/>
      </w:r>
      <w:r>
        <w:t>2.ABC</w:t>
      </w:r>
      <w:r>
        <w:rPr>
          <w:rFonts w:hint="eastAsia"/>
          <w:lang w:val="en-US" w:eastAsia="zh-CN"/>
        </w:rPr>
        <w:tab/>
      </w:r>
      <w:r>
        <w:t>3.BCDE</w:t>
      </w:r>
      <w:r>
        <w:rPr>
          <w:rFonts w:hint="eastAsia"/>
          <w:lang w:val="en-US" w:eastAsia="zh-CN"/>
        </w:rPr>
        <w:tab/>
      </w:r>
      <w:r>
        <w:t>4.ABE</w:t>
      </w:r>
      <w:r>
        <w:rPr>
          <w:rFonts w:hint="eastAsia"/>
          <w:lang w:val="en-US" w:eastAsia="zh-CN"/>
        </w:rPr>
        <w:tab/>
      </w:r>
      <w:r>
        <w:t>5.CD</w:t>
      </w:r>
      <w:r>
        <w:rPr>
          <w:rFonts w:hint="eastAsia"/>
          <w:lang w:val="en-US" w:eastAsia="zh-CN"/>
        </w:rPr>
        <w:tab/>
      </w:r>
      <w:r>
        <w:rPr>
          <w:rFonts w:hint="eastAsia"/>
          <w:lang w:val="en-US" w:eastAsia="zh-CN"/>
        </w:rPr>
        <w:t xml:space="preserve"> </w:t>
      </w:r>
      <w:r>
        <w:t>6.ACDE</w:t>
      </w:r>
      <w:r>
        <w:rPr>
          <w:rFonts w:hint="eastAsia"/>
          <w:lang w:val="en-US" w:eastAsia="zh-CN"/>
        </w:rPr>
        <w:tab/>
      </w:r>
    </w:p>
    <w:p w14:paraId="0A3921EF">
      <w:pPr>
        <w:rPr>
          <w:b/>
          <w:bCs/>
        </w:rPr>
      </w:pPr>
      <w:r>
        <w:rPr>
          <w:b/>
          <w:bCs/>
        </w:rPr>
        <w:t>三、名词解释题</w:t>
      </w:r>
    </w:p>
    <w:p w14:paraId="150ECE52">
      <w:r>
        <w:t>1.答：指企业的资产所有者或经营者对生产要素及其生产成果所采取的运营方式，以及在资产所有权与经营权分离情况下，处理所有者、经营者、生产者之间经济关系的运营方式。</w:t>
      </w:r>
    </w:p>
    <w:p w14:paraId="7934704D">
      <w:r>
        <w:t>2.答：指对技术开发的过程及成果，进行全面审查、综合分析和比较鉴别。其目的主要是为新技术的采用、改进、应用和推广提供科学依据。技术的评价是技术开发管理中的一个重要内容，贯穿于整个技术开发全过程。</w:t>
      </w:r>
    </w:p>
    <w:p w14:paraId="71FAEAC2">
      <w:r>
        <w:t>3.答：又称工艺原则，就是按生产工艺性质不同来设置基本生产单位的一种组织形式。</w:t>
      </w:r>
    </w:p>
    <w:p w14:paraId="3FD07E97"/>
    <w:p w14:paraId="062ADF10">
      <w:r>
        <w:t>四、计算题</w:t>
      </w:r>
    </w:p>
    <w:p w14:paraId="212698BF">
      <w:r>
        <w:t>答：</w:t>
      </w:r>
    </w:p>
    <w:p w14:paraId="61407A1D">
      <w:r>
        <w:t>（1）b=（340000-300000）/（900-700）=200</w:t>
      </w:r>
    </w:p>
    <w:p w14:paraId="775347A8">
      <w:r>
        <w:t>（2）a=340000-200×900=160000元</w:t>
      </w:r>
    </w:p>
    <w:p w14:paraId="0279BF74">
      <w:r>
        <w:t>（3）计划年度生产总成本=160000×12+200×121000=26120000</w:t>
      </w:r>
    </w:p>
    <w:p w14:paraId="72EE3919">
      <w:r>
        <w:t>（4）单位产品成本=261200000/121000=215.87元</w:t>
      </w:r>
    </w:p>
    <w:p w14:paraId="34C169D3"/>
    <w:p w14:paraId="2893AC46">
      <w:pPr>
        <w:numPr>
          <w:ilvl w:val="0"/>
          <w:numId w:val="1"/>
        </w:numPr>
      </w:pPr>
      <w:r>
        <w:t>简答题</w:t>
      </w:r>
    </w:p>
    <w:p w14:paraId="3AE7A60B">
      <w:pPr>
        <w:numPr>
          <w:numId w:val="0"/>
        </w:numPr>
      </w:pPr>
      <w:r>
        <w:t>1.答：（1）适应我国社会主义市场经济发展的要求；（2）迎接国际市场竞争的挑战；（3）优化配置企业资源结构，谋求理想的经济效益；（4）科学安排企业高层工作的要求。</w:t>
      </w:r>
    </w:p>
    <w:p w14:paraId="010DED19"/>
    <w:p w14:paraId="6681B60E">
      <w:pPr>
        <w:numPr>
          <w:ilvl w:val="0"/>
          <w:numId w:val="2"/>
        </w:numPr>
      </w:pPr>
      <w:r>
        <w:t>答：（1）产品品种稳定，是社会长期大量需要的产品；（2）产品结构先进，设计定型，产品是标准化的，并具有良好的结构工艺性；（3）原材料、协作件是标准的、规格化的，并能按时供应；（4）机器设备能经常处于完好状态，实行计划预修制度；（5）各生产环节的工作能稳定地达到工作质量标准，产品检验能随生产在流水线上进行。</w:t>
      </w:r>
    </w:p>
    <w:p w14:paraId="0AD65239">
      <w:pPr>
        <w:spacing w:line="360" w:lineRule="auto"/>
        <w:rPr>
          <w:rFonts w:hint="eastAsia" w:ascii="宋体" w:hAnsi="宋体" w:eastAsia="宋体" w:cs="宋体"/>
          <w:sz w:val="21"/>
          <w:szCs w:val="21"/>
        </w:rPr>
      </w:pPr>
    </w:p>
    <w:p w14:paraId="24B22168">
      <w:pPr>
        <w:rPr>
          <w:rFonts w:hint="eastAsia"/>
          <w:lang w:val="en-US" w:eastAsia="zh-CN"/>
        </w:rPr>
      </w:pPr>
    </w:p>
    <w:p w14:paraId="6C949065">
      <w:r>
        <w:rPr>
          <w:rFonts w:hint="eastAsia"/>
          <w:lang w:val="en-US" w:eastAsia="zh-CN"/>
        </w:rPr>
        <w:t>六</w:t>
      </w:r>
      <w:r>
        <w:t>、案例分析题</w:t>
      </w:r>
    </w:p>
    <w:p w14:paraId="41D82EF2">
      <w:r>
        <w:t>答：（1）恰当。通过提高价格，将自己的产品定位于高档产品，这就和竞争对手的产品区别开来了，另外他还增加了两个价格层次的产品，这样可以满足不同收入层次的消费者的需求。</w:t>
      </w:r>
    </w:p>
    <w:p w14:paraId="5715145A">
      <w:r>
        <w:t>（2）由集中性市场策略到选择性市场策略的转变，从生产一种价格层次的史密诺夫酒到生产高、中、低档三个层次的酒，以满足不同收入和消费层次的顾客。</w:t>
      </w:r>
    </w:p>
    <w:p w14:paraId="259086A5">
      <w:pPr>
        <w:rPr>
          <w:rFonts w:hint="eastAsia" w:ascii="宋体" w:hAnsi="宋体"/>
          <w:spacing w:val="18"/>
          <w:szCs w:val="21"/>
        </w:rPr>
      </w:pPr>
    </w:p>
    <w:p w14:paraId="2AA17A86">
      <w:pPr>
        <w:jc w:val="center"/>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9A135"/>
    <w:multiLevelType w:val="singleLevel"/>
    <w:tmpl w:val="EB59A135"/>
    <w:lvl w:ilvl="0" w:tentative="0">
      <w:start w:val="5"/>
      <w:numFmt w:val="chineseCounting"/>
      <w:suff w:val="nothing"/>
      <w:lvlText w:val="%1、"/>
      <w:lvlJc w:val="left"/>
      <w:rPr>
        <w:rFonts w:hint="eastAsia"/>
      </w:rPr>
    </w:lvl>
  </w:abstractNum>
  <w:abstractNum w:abstractNumId="1">
    <w:nsid w:val="14D79944"/>
    <w:multiLevelType w:val="singleLevel"/>
    <w:tmpl w:val="14D7994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23562"/>
    <w:rsid w:val="09D2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2025-04-14T08:49:00Z</dcterms:created>
  <dc:creator>黄岩育华李才聪</dc:creator>
  <cp:lastModifiedBy>黄岩育华李才聪</cp:lastModifiedBy>
  <dcterms:modified xsi:type="dcterms:W3CDTF">2025-04-14T08:56:52Z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8F0A8F124CE740FFB7D01674D3936BE9_11</vt:lpwstr>
  </property>
  <property fmtid="{D5CDD505-2E9C-101B-9397-08002B2CF9AE}" pid="4" name="KSOTemplateDocerSaveRecord">
    <vt:lpwstr>eyJoZGlkIjoiZmQ4ZTQyZDdmOTI0NjQ5MTBlMjM4MTBkY2Y5N2MwMzYiLCJ1c2VySWQiOiI0NTY2Nzc2NjkifQ==</vt:lpwstr>
  </property>
</Properties>
</file>