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CE879">
      <w:pPr>
        <w:rPr>
          <w:rFonts w:hint="eastAsia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</w:rPr>
        <w:t>兽医临床实践</w:t>
      </w:r>
      <w:r>
        <w:rPr>
          <w:rFonts w:hint="eastAsia"/>
          <w:sz w:val="24"/>
          <w:u w:val="single"/>
          <w:lang w:val="en-US" w:eastAsia="zh-CN"/>
        </w:rPr>
        <w:t>复习资料</w:t>
      </w:r>
    </w:p>
    <w:p w14:paraId="2319445F"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单选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题</w:t>
      </w:r>
    </w:p>
    <w:p w14:paraId="3E016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1.  犬静脉采血最常用的部位是（     ）</w:t>
      </w:r>
    </w:p>
    <w:p w14:paraId="101C3B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颈静脉  B. 尾静脉  C. 前肢桡侧皮静脉  D. 后肢隐静脉</w:t>
      </w:r>
    </w:p>
    <w:p w14:paraId="374EC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2.  牛瘤胃臌气时，首选的穿刺放气部位是（     ）</w:t>
      </w:r>
    </w:p>
    <w:p w14:paraId="61B19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左肷部中上部  B. 右肷部中上部  C. 左肷部下部  D. 右肷部下部</w:t>
      </w:r>
    </w:p>
    <w:p w14:paraId="1A059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3.  下列哪种症状不属于犬细小病毒病的典型临床特征（     ）</w:t>
      </w:r>
    </w:p>
    <w:p w14:paraId="36EE9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剧烈呕吐  B. 番茄汁样血便  C. 高热不退  D. 白细胞显著减少</w:t>
      </w:r>
    </w:p>
    <w:p w14:paraId="45A06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4.  兽医临床中，用于快速诊断犬瘟热病毒的常用方法是（     ）</w:t>
      </w:r>
    </w:p>
    <w:p w14:paraId="1240C8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细菌培养  B. 胶体金试纸条检测  C. 病理组织学检查  D. 血常规检查</w:t>
      </w:r>
    </w:p>
    <w:p w14:paraId="781C1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5.  马属动物肠阻塞的核心治疗原则不包括（     ）</w:t>
      </w:r>
    </w:p>
    <w:p w14:paraId="3E35DE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解除梗阻  B. 补液解毒  C. 抗菌消炎  D. 强行泻下</w:t>
      </w:r>
    </w:p>
    <w:p w14:paraId="18F26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6.  猫应激性膀胱炎的典型临床症状是（     ）</w:t>
      </w:r>
    </w:p>
    <w:p w14:paraId="36E7D9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血尿  B. 便秘  C. 呕吐  D. 流涎</w:t>
      </w:r>
    </w:p>
    <w:p w14:paraId="452768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7.  下列哪种药物不适用于家畜的全身麻醉诱导（     ）</w:t>
      </w:r>
    </w:p>
    <w:p w14:paraId="3BA832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A. 丙泊酚  B. 硫喷妥钠  C. 氯胺酮  D. 青霉素</w:t>
      </w:r>
    </w:p>
    <w:p w14:paraId="11437EE3">
      <w:pPr>
        <w:spacing w:line="360" w:lineRule="auto"/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二、多选题</w:t>
      </w:r>
    </w:p>
    <w:p w14:paraId="3E7C5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1. 兽医临床常用的保定方法包括（     ）</w:t>
      </w:r>
    </w:p>
    <w:p w14:paraId="6B059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</w:p>
    <w:p w14:paraId="3A263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A. 站立保定    B. 侧卧保定   C. 仰卧保定   D. 化学保定</w:t>
      </w:r>
    </w:p>
    <w:p w14:paraId="7EC98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</w:p>
    <w:p w14:paraId="35CB4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2. 以下属于动物临床常见发热类型的有（     ）</w:t>
      </w:r>
    </w:p>
    <w:p w14:paraId="04EA8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</w:p>
    <w:p w14:paraId="2FAC8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A. 稽留热    B. 弛张热    C. 间歇热    D. 回归热</w:t>
      </w:r>
    </w:p>
    <w:p w14:paraId="63653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</w:p>
    <w:p w14:paraId="72C50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3. 犬瘟热的临床症状可表现为（     ）</w:t>
      </w:r>
    </w:p>
    <w:p w14:paraId="7FF69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</w:p>
    <w:p w14:paraId="18CF5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A. 呼吸道症状    B. 消化道症状    C. 神经症状    D. 皮肤病变</w:t>
      </w:r>
    </w:p>
    <w:p w14:paraId="327CA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6A7476A1">
      <w:pPr>
        <w:spacing w:line="360" w:lineRule="auto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24"/>
          <w:lang w:val="en-US" w:eastAsia="zh-CN"/>
        </w:rPr>
        <w:t xml:space="preserve">      </w:t>
      </w:r>
    </w:p>
    <w:p w14:paraId="622AEB4F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4"/>
        </w:rPr>
        <w:t>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填空题</w:t>
      </w:r>
    </w:p>
    <w:p w14:paraId="755A4DB0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  兽医临床检查的基本方法包括 ______、______、______、______、______，其中 ______ 是最基本、最常用的方法。</w:t>
      </w:r>
    </w:p>
    <w:p w14:paraId="4A736C91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  犬猫常用的体温测量部位是 ______，正常体温范围为 ______℃；牛的正常体温范围为 ______℃。</w:t>
      </w:r>
    </w:p>
    <w:p w14:paraId="3E527B3B">
      <w:pPr>
        <w:rPr>
          <w:rFonts w:hint="eastAsia" w:ascii="宋体" w:hAnsi="宋体" w:cs="宋体"/>
          <w:szCs w:val="21"/>
        </w:rPr>
      </w:pPr>
    </w:p>
    <w:p w14:paraId="701E4841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  传染病的传播途径主要有 ______、______、______、______ 等，其中犬细小病毒病主要通过 ______ 传播。</w:t>
      </w:r>
    </w:p>
    <w:p w14:paraId="72539171">
      <w:pPr>
        <w:rPr>
          <w:rFonts w:hint="eastAsia" w:ascii="宋体" w:hAnsi="宋体" w:cs="宋体"/>
          <w:szCs w:val="21"/>
        </w:rPr>
      </w:pPr>
    </w:p>
    <w:p w14:paraId="3CB10467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宋体" w:hAnsi="宋体" w:cs="宋体"/>
          <w:szCs w:val="21"/>
        </w:rPr>
        <w:t>4.  外科手术的基本步骤包括 ______、______、______、______、______，其中 ______ 是预防手术感染的关键步骤。</w:t>
      </w:r>
    </w:p>
    <w:p w14:paraId="5D9C6AC8">
      <w:pP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</w:p>
    <w:p w14:paraId="74381A3E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简答题</w:t>
      </w:r>
    </w:p>
    <w:p w14:paraId="7B5AE90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简述犬腹部触诊的操作方法及注意事项。</w:t>
      </w:r>
    </w:p>
    <w:p w14:paraId="213D0E8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7E78E9C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7343CA58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试述牛瘤胃积食的临床症状及治疗原则。</w:t>
      </w:r>
    </w:p>
    <w:p w14:paraId="314FAEE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617747FF">
      <w:pPr>
        <w:rPr>
          <w:rFonts w:hint="eastAsia" w:ascii="宋体" w:hAnsi="宋体" w:cs="宋体"/>
          <w:szCs w:val="21"/>
        </w:rPr>
      </w:pPr>
    </w:p>
    <w:p w14:paraId="1E7444B3">
      <w:pPr>
        <w:rPr>
          <w:rFonts w:hint="eastAsia" w:ascii="宋体" w:hAnsi="宋体" w:cs="宋体"/>
          <w:szCs w:val="21"/>
        </w:rPr>
      </w:pPr>
    </w:p>
    <w:p w14:paraId="54AD623A">
      <w:pPr>
        <w:numPr>
          <w:ilvl w:val="0"/>
          <w:numId w:val="3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  <w:t>案例分析题</w:t>
      </w:r>
    </w:p>
    <w:p w14:paraId="1548921D">
      <w:pPr>
        <w:numPr>
          <w:ilvl w:val="0"/>
          <w:numId w:val="0"/>
        </w:numPr>
        <w:rPr>
          <w:rFonts w:hint="eastAsia" w:ascii="宋体" w:hAnsi="宋体"/>
        </w:rPr>
      </w:pPr>
      <w:r>
        <w:rPr>
          <w:rFonts w:hint="eastAsia" w:ascii="宋体" w:hAnsi="宋体"/>
        </w:rPr>
        <w:t>病例：3月龄幼犬，体重5kg，近2天出现精神沉郁，食欲废绝，呕吐物为未消化的狗粮及黄色黏液，随后出现腹泻，粪便呈番茄汁样，腥臭难闻。体温39.8℃，脉搏120次/分钟，呼吸35次/分钟。腹部触诊敏感，腹壁紧张。</w:t>
      </w:r>
    </w:p>
    <w:p w14:paraId="6924357F">
      <w:pPr>
        <w:rPr>
          <w:rFonts w:hint="eastAsia" w:ascii="宋体" w:hAnsi="宋体"/>
        </w:rPr>
      </w:pPr>
      <w:r>
        <w:rPr>
          <w:rFonts w:hint="eastAsia" w:ascii="宋体" w:hAnsi="宋体"/>
        </w:rPr>
        <w:t>请回答：</w:t>
      </w:r>
    </w:p>
    <w:p w14:paraId="7F785B56">
      <w:pPr>
        <w:rPr>
          <w:rFonts w:hint="eastAsia" w:ascii="宋体" w:hAnsi="宋体"/>
        </w:rPr>
      </w:pPr>
      <w:r>
        <w:rPr>
          <w:rFonts w:hint="eastAsia" w:ascii="宋体" w:hAnsi="宋体"/>
        </w:rPr>
        <w:t>1. 该幼犬最可能的诊断是什么？</w:t>
      </w:r>
    </w:p>
    <w:p w14:paraId="3B2754ED">
      <w:pPr>
        <w:rPr>
          <w:rFonts w:hint="eastAsia" w:ascii="宋体" w:hAnsi="宋体"/>
        </w:rPr>
      </w:pPr>
      <w:r>
        <w:rPr>
          <w:rFonts w:hint="eastAsia" w:ascii="宋体" w:hAnsi="宋体"/>
        </w:rPr>
        <w:t>2. 为确诊该病，还需要进行哪些实验室检查？</w:t>
      </w:r>
    </w:p>
    <w:p w14:paraId="254C1A89">
      <w:pPr>
        <w:rPr>
          <w:rFonts w:hint="eastAsia" w:ascii="宋体" w:hAnsi="宋体"/>
        </w:rPr>
      </w:pPr>
    </w:p>
    <w:p w14:paraId="4A00D72B">
      <w:pPr>
        <w:rPr>
          <w:rFonts w:hint="eastAsia" w:ascii="宋体" w:hAnsi="宋体"/>
        </w:rPr>
      </w:pPr>
      <w:r>
        <w:rPr>
          <w:rFonts w:hint="eastAsia" w:ascii="宋体" w:hAnsi="宋体"/>
        </w:rPr>
        <w:t>3. 针对该病，提出具体的治疗方案（包括治疗原则、用药及护理措施）</w:t>
      </w:r>
    </w:p>
    <w:p w14:paraId="1EDFD8A5">
      <w:pPr>
        <w:rPr>
          <w:rFonts w:hint="eastAsia" w:ascii="宋体" w:hAnsi="宋体"/>
        </w:rPr>
      </w:pPr>
    </w:p>
    <w:p w14:paraId="5F607ED1">
      <w:pPr>
        <w:rPr>
          <w:rFonts w:hint="eastAsia"/>
          <w:sz w:val="24"/>
          <w:u w:val="single"/>
          <w:lang w:val="en-US" w:eastAsia="zh-CN"/>
        </w:rPr>
      </w:pPr>
    </w:p>
    <w:p w14:paraId="18F8A05A">
      <w:pPr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  <w:lang w:val="en-US" w:eastAsia="zh-CN"/>
        </w:rPr>
        <w:t>答案</w:t>
      </w:r>
    </w:p>
    <w:p w14:paraId="3E0CF516">
      <w:pPr>
        <w:pStyle w:val="2"/>
        <w:keepNext w:val="0"/>
        <w:keepLines w:val="0"/>
        <w:widowControl/>
        <w:suppressLineNumbers w:val="0"/>
        <w:jc w:val="left"/>
      </w:pPr>
      <w:r>
        <w:t>一、选择题</w:t>
      </w:r>
    </w:p>
    <w:p w14:paraId="58EF23E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1. C 2. A 3. C 4. B 5. D 6. A 7. D </w:t>
      </w:r>
    </w:p>
    <w:p w14:paraId="12FFFC14">
      <w:pPr>
        <w:pStyle w:val="2"/>
        <w:keepNext w:val="0"/>
        <w:keepLines w:val="0"/>
        <w:widowControl/>
        <w:suppressLineNumbers w:val="0"/>
        <w:jc w:val="left"/>
      </w:pPr>
      <w:r>
        <w:t>二、多项选择题</w:t>
      </w:r>
    </w:p>
    <w:p w14:paraId="7104D90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1. ABCD 2. ABCD 3. ABCD </w:t>
      </w:r>
    </w:p>
    <w:p w14:paraId="425DF917"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三</w:t>
      </w:r>
      <w:r>
        <w:t>、填空题</w:t>
      </w:r>
    </w:p>
    <w:p w14:paraId="36D7675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视诊、触诊、叩诊、听诊、嗅诊；视诊</w:t>
      </w:r>
    </w:p>
    <w:p w14:paraId="4024675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直肠；38.0-39.2；37.5-39.5</w:t>
      </w:r>
    </w:p>
    <w:p w14:paraId="7CF3F7F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消化道传播、呼吸道传播、接触传播、虫媒传播；消化道（或粪-口途径）</w:t>
      </w:r>
    </w:p>
    <w:p w14:paraId="48EBACC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4. 术前准备、麻醉、消毒、手术操作、术后护理；消毒</w:t>
      </w:r>
    </w:p>
    <w:p w14:paraId="64531EC0"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四</w:t>
      </w:r>
      <w:r>
        <w:t>、简答题</w:t>
      </w:r>
    </w:p>
    <w:p w14:paraId="1CF315A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犬腹部触诊操作方法及注意事项：</w:t>
      </w:r>
    </w:p>
    <w:p w14:paraId="4EEED17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（1）操作方法：① 动物保定：站立或侧卧保定，确保动物安静，避免挣扎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；② 触诊姿势：检查者站于动物侧方，一手放于背部固定，另一手四指并拢、伸直，以指腹轻轻按压腹部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；③ 触诊顺序：从左到右、从上到下，由浅入深逐步触诊，先检查健康区域，再检查可疑病变区域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；④ 触诊内容：感知腹壁紧张度、有无压痛、肿块，以及腹腔内器官的大小、形态、质地等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35221FA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（2）注意事项：① 触诊时动作要轻柔，避免粗暴按压导致动物疼痛或胃肠穿孔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；② 对兴奋、抗拒的动物，可适当使用镇静剂后再进行触诊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；③ 触诊过程中注意观察动物的反应，如呻吟、躲闪等，提示可能存在病变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。2. 牛瘤胃积食的临床症状及治疗原则：</w:t>
      </w:r>
    </w:p>
    <w:p w14:paraId="1D7B594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（1）临床症状：① 精神沉郁，食欲、反刍完全停止，嗳气减少或停止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；② 腹部膨大，左侧肷部隆起，触诊瘤胃坚实，按压后留有压痕，无弹性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；③ 听诊瘤胃蠕动音减弱或消失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；④ 呼吸急促，心跳加快，严重时出现脱水、酸中毒症状（如黏膜发绀、肌肉震颤）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564E0E9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（2）治疗原则：① 排除瘤胃内容物：采用泻下剂（如硫酸钠、石蜡油）促进积食排出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；② 促进瘤胃蠕动：使用瘤胃兴奋药（如拟胆碱药、促反刍液）恢复瘤胃蠕动功能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；③ 纠正脱水和酸中毒：静脉注射葡萄糖生理盐水、碳酸氢钠溶液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；④ 对症治疗：抗菌消炎，预防继发感染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5DBECFD8">
      <w:pPr>
        <w:rPr>
          <w:b/>
          <w:bCs/>
        </w:rPr>
      </w:pPr>
    </w:p>
    <w:p w14:paraId="3BE558D3">
      <w:pPr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案例分析题</w:t>
      </w:r>
    </w:p>
    <w:p w14:paraId="20AE06CD">
      <w:pPr>
        <w:numPr>
          <w:ilvl w:val="0"/>
          <w:numId w:val="4"/>
        </w:num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最可能的诊断：犬细小病毒病。</w:t>
      </w:r>
    </w:p>
    <w:p w14:paraId="3C1E3D3E">
      <w:pPr>
        <w:numPr>
          <w:ilvl w:val="0"/>
          <w:numId w:val="4"/>
        </w:num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确诊所需实验室检查：</w:t>
      </w:r>
    </w:p>
    <w:p w14:paraId="7A842ED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（1）胶体金试纸条检测：检测粪便中的犬细小病毒抗原（最常用、快速）；        </w:t>
      </w:r>
    </w:p>
    <w:p w14:paraId="0BAD80A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（2）血常规检查：观察白细胞总数及淋巴细胞数（典型表现为显著减少）；</w:t>
      </w:r>
    </w:p>
    <w:p w14:paraId="2495D07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    </w:t>
      </w:r>
    </w:p>
    <w:p w14:paraId="051DD609"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（3）粪便潜血试验：判断粪便中是否带血（阳性可辅助诊断）；</w:t>
      </w:r>
      <w:r>
        <w:rPr>
          <w:rFonts w:hint="eastAsia"/>
          <w:sz w:val="24"/>
          <w:szCs w:val="32"/>
          <w:lang w:eastAsia="zh-CN"/>
        </w:rPr>
        <w:t xml:space="preserve"> </w:t>
      </w:r>
    </w:p>
    <w:p w14:paraId="4670137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   </w:t>
      </w:r>
    </w:p>
    <w:p w14:paraId="028A2C86">
      <w:pPr>
        <w:rPr>
          <w:rFonts w:hint="eastAsia"/>
          <w:sz w:val="24"/>
          <w:szCs w:val="32"/>
        </w:rPr>
      </w:pPr>
    </w:p>
    <w:p w14:paraId="3810433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治疗方案：</w:t>
      </w:r>
    </w:p>
    <w:p w14:paraId="0B0D6E8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（1）治疗原则：禁食禁饮，抗病毒，补液纠正脱水和电解质紊乱，止血，止吐，防止继发感染。</w:t>
      </w:r>
    </w:p>
    <w:p w14:paraId="6733337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2）用药：①抗病毒：犬细小病毒单克隆抗体（按体重给药，肌肉注射或静脉注射，连用3-5天）、干扰素；②补液：复方生理盐水、5%葡萄糖溶液、氯化钾、碳酸氢钠（纠正酸中毒）；③止吐：胃复安、昂丹司琼；④止血：氨甲环酸、维生素K1；⑤防止继发感染：头孢类抗生素（如头孢噻呋）。</w:t>
      </w:r>
    </w:p>
    <w:p w14:paraId="555EBF45">
      <w:pPr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sz w:val="24"/>
          <w:szCs w:val="32"/>
        </w:rPr>
        <w:t xml:space="preserve">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0790AD"/>
    <w:multiLevelType w:val="singleLevel"/>
    <w:tmpl w:val="9D0790A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33CC5A3"/>
    <w:multiLevelType w:val="singleLevel"/>
    <w:tmpl w:val="E33CC5A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AF631CC"/>
    <w:multiLevelType w:val="singleLevel"/>
    <w:tmpl w:val="4AF631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FCD3C93"/>
    <w:multiLevelType w:val="singleLevel"/>
    <w:tmpl w:val="4FCD3C93"/>
    <w:lvl w:ilvl="0" w:tentative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B780C"/>
    <w:rsid w:val="285B780C"/>
    <w:rsid w:val="67E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1752</Words>
  <Characters>1964</Characters>
  <Lines>0</Lines>
  <Paragraphs>0</Paragraphs>
  <TotalTime>1</TotalTime>
  <ScaleCrop>false</ScaleCrop>
  <LinksUpToDate>false</LinksUpToDate>
  <CharactersWithSpaces>2303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2026-01-12T11:57:00Z</dcterms:created>
  <dc:creator>00</dc:creator>
  <cp:lastModifiedBy>黄岩育华李才聪</cp:lastModifiedBy>
  <dcterms:modified xsi:type="dcterms:W3CDTF">2026-01-13T02:06:23Z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06AF2158074840428FCEF1D8F0943C35_11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