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黑体" w:hAnsi="黑体" w:eastAsia="黑体" w:cs="黑体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Cs/>
          <w:sz w:val="24"/>
          <w:szCs w:val="24"/>
          <w:lang w:val="en-US" w:eastAsia="zh-CN"/>
        </w:rPr>
        <w:t>内科护理学复习资料</w:t>
      </w:r>
    </w:p>
    <w:p>
      <w:pPr>
        <w:spacing w:line="240" w:lineRule="auto"/>
        <w:rPr>
          <w:rFonts w:hint="eastAsia" w:ascii="黑体" w:hAnsi="黑体" w:eastAsia="黑体" w:cs="黑体"/>
          <w:bCs/>
          <w:sz w:val="24"/>
          <w:szCs w:val="24"/>
        </w:rPr>
      </w:pPr>
      <w:r>
        <w:rPr>
          <w:rFonts w:hint="eastAsia" w:ascii="黑体" w:hAnsi="黑体" w:eastAsia="黑体" w:cs="黑体"/>
          <w:bCs/>
          <w:sz w:val="24"/>
          <w:szCs w:val="24"/>
        </w:rPr>
        <w:t>一、</w:t>
      </w:r>
      <w:r>
        <w:rPr>
          <w:rFonts w:hint="eastAsia" w:ascii="黑体" w:hAnsi="黑体" w:eastAsia="黑体" w:cs="黑体"/>
          <w:bCs/>
          <w:sz w:val="24"/>
          <w:szCs w:val="24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1.引起急性上呼吸道感染的细菌最常见的为(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流感嗜血杆菌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肺炎球菌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溶血性链球菌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葡萄球菌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2.治疗支原体肺炎的首选药物是(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红霉素  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四环素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氧氟沙星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利福平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3.肺结核最常见的症状是(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咳嗽咳痰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咯血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胸痛    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4.诊断慢性支气管炎的主要依据是(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病史    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阳性体征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胸部X线检查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心电图改变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5.男性，19岁，气喘半日，每年春秋季发病，体温36.5℃，端坐呼吸，两肺有普遍哮鸣音，白细胞7.6×109/L，中性粒细胞76%，诊断可能为(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喘息型慢性支气管炎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支气管哮喘论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过敏性肺炎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急性支气管炎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6.慢性充血性心力衰竭的诱发因素中最为常见的是(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0" w:hanging="240" w:hangingChars="1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环境、气候的急剧变化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妊娠与分娩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0" w:hanging="240" w:hangingChars="1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过劳与情绪激动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7.下列哪种常见的严重心律失常可引起猝死(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心房颤动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心房扑动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心室颤动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室上性阵发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8.高血压病人，突起心悸气促，咯粉红色泡沫痰。查体：血压200/124mmHg，心率136次/min，治疗该病人应首选下列哪种药物(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肾上腺皮质激素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硝苯地平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美托洛尔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硝普钠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9.急性心肌梗死最先出现的症状是(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心悸    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胸部不适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疼痛    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呼吸困难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10.风心病二尖瓣狭窄最重要的体征是(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心尖区第一心音亢进    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Graham-Steell杂音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心尖区舒张中晚期隆隆样杂音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二尖瓣开放拍击音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11.消化性溃疡最常见的并发症是(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出血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穿孔  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电解质紊乱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癌变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12.肠结核的好发部位是(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升结肠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回盲部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空肠    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横结肠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13.治疗溃疡性结肠炎的药物首选(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氨基水杨酸制剂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糖皮质激素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免疫抑制剂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抗生素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14.一肝硬化患者有大量腹水，呼吸困难，用利尿剂后仍尿少，如需放腹水，第一次放多少合适(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1000ml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1500～3000ml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4000～6000ml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6000～8000ml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15.治疗急性重症胰腺炎效果较好的药物是(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生长抑素及其类似物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肾上腺糖皮质激素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H2受体拮抗剂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质子泵阻滞剂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16.无尿的定义为24小时尿量少于(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500ml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400ml    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300ml   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100ml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17.引起急性肾小球肾炎的常见病因是(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甲型肝炎病毒感染      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乙型肝炎病毒感染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葡萄球菌感染           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β溶血性链球菌A组12型感染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18.肾病综合征的临床特点是(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贫血        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血尿    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白细胞管型尿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大量蛋白尿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19.对肾盂肾炎的诊断具有重要意义是(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周身感染症状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尿频、尿急、尿痛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尿中白细胞增多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尿中有白细胞管型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20.下列慢性肾功能不全的分期正确的是(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肾储备能力下降期，肾功能不全失代偿期，尿毒症期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肾储备能力下降期，氮质血症期，肾衰竭期，尿毒症期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肾储备能力下降期，尿毒症早期，尿毒症期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肾储备能力下降期，氮质血症期，尿毒症期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1.冠心病：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2.肝硬化：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3.蛋白尿：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4.肺性脑病：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5.贫血：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1.临床常用的口服降压药物有哪几类？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2.简述消化性溃疡的临床特点。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3.简述心律失常病人心电监护的注意事项。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4.脑出血病人出现急性意识障碍时，应采取哪些护理措施？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论述题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试述肺炎并发感染性休克的护理措施。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案例分析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洪先生，34岁。饮酒饱餐后上腹部剧痛7小时，伴呕吐、大汗，诊入院。查体：面色苍白，体温38℃，血压80/60mmHg，心率132次/分，全腹肌紧张、压痛及反跳痛，移动性浊音阳性。血白细胞12.7×109/L，中性粒细胞0.86，血淀粉酶740U/dl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请写出该病人正确的临床诊断。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提出该病人的主要护理诊断及依据。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写出你对该病人进行健康教育的要点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napToGrid w:val="0"/>
        <w:spacing w:line="400" w:lineRule="exact"/>
        <w:rPr>
          <w:rFonts w:hint="eastAsia" w:ascii="黑体" w:hAnsi="宋体" w:eastAsia="黑体"/>
          <w:b/>
          <w:sz w:val="36"/>
          <w:szCs w:val="36"/>
        </w:rPr>
      </w:pPr>
      <w:r>
        <w:rPr>
          <w:rFonts w:hint="eastAsia" w:ascii="黑体" w:hAnsi="宋体" w:eastAsia="黑体"/>
          <w:b/>
          <w:sz w:val="36"/>
          <w:szCs w:val="36"/>
        </w:rPr>
        <w:t>内科护理学</w:t>
      </w:r>
      <w:r>
        <w:rPr>
          <w:rFonts w:hint="eastAsia" w:ascii="黑体" w:hAnsi="宋体" w:eastAsia="黑体"/>
          <w:b/>
          <w:sz w:val="36"/>
          <w:szCs w:val="36"/>
          <w:lang w:val="en-US" w:eastAsia="zh-CN"/>
        </w:rPr>
        <w:t>复习资料</w:t>
      </w:r>
      <w:r>
        <w:rPr>
          <w:rFonts w:hint="eastAsia" w:ascii="黑体" w:hAnsi="宋体" w:eastAsia="黑体"/>
          <w:b/>
          <w:sz w:val="36"/>
          <w:szCs w:val="36"/>
        </w:rPr>
        <w:t>答案</w:t>
      </w:r>
    </w:p>
    <w:p>
      <w:pPr>
        <w:snapToGrid w:val="0"/>
        <w:rPr>
          <w:rFonts w:hint="eastAsia"/>
          <w:b/>
          <w:szCs w:val="28"/>
        </w:rPr>
      </w:pPr>
    </w:p>
    <w:p>
      <w:pPr>
        <w:numPr>
          <w:ilvl w:val="0"/>
          <w:numId w:val="2"/>
        </w:numPr>
        <w:snapToGrid w:val="0"/>
        <w:spacing w:line="360" w:lineRule="exact"/>
        <w:rPr>
          <w:rFonts w:hint="eastAsia"/>
          <w:b/>
          <w:szCs w:val="30"/>
        </w:rPr>
      </w:pPr>
      <w:r>
        <w:rPr>
          <w:rFonts w:hint="eastAsia"/>
          <w:b/>
          <w:szCs w:val="30"/>
        </w:rPr>
        <w:t>单项选择题</w:t>
      </w:r>
    </w:p>
    <w:p>
      <w:pPr>
        <w:numPr>
          <w:numId w:val="0"/>
        </w:numPr>
        <w:snapToGrid w:val="0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>1-5.CAAAB   6-10.DCDCC  11-15ABAAA  16-20.</w:t>
      </w:r>
    </w:p>
    <w:p>
      <w:pPr>
        <w:snapToGrid w:val="0"/>
        <w:spacing w:line="360" w:lineRule="exact"/>
        <w:rPr>
          <w:b/>
          <w:szCs w:val="28"/>
        </w:rPr>
      </w:pPr>
      <w:r>
        <w:rPr>
          <w:rFonts w:hint="eastAsia"/>
          <w:b/>
          <w:szCs w:val="28"/>
        </w:rPr>
        <w:t>二、</w:t>
      </w:r>
      <w:r>
        <w:rPr>
          <w:rFonts w:hint="eastAsia"/>
          <w:b/>
          <w:szCs w:val="30"/>
        </w:rPr>
        <w:t>名词解释：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</w:t>
      </w:r>
      <w:r>
        <w:rPr>
          <w:rFonts w:hint="eastAsia"/>
          <w:b/>
        </w:rPr>
        <w:t>、冠心病：</w:t>
      </w:r>
      <w:r>
        <w:rPr>
          <w:rFonts w:hint="eastAsia"/>
        </w:rPr>
        <w:t>指冠状动脉粥样硬化使血管腔狭窄或阻塞，或（和）因冠状动脉功能性改变（痉挛）导致心肌缺血缺氧或坏死而引起的心脏病，统称冠状动脉性心脏病，简称冠心病。</w:t>
      </w:r>
    </w:p>
    <w:p>
      <w:pPr>
        <w:pStyle w:val="3"/>
        <w:snapToGrid w:val="0"/>
        <w:spacing w:line="360" w:lineRule="exact"/>
        <w:rPr>
          <w:rFonts w:ascii="Times New Roman" w:hAnsi="Times New Roman" w:cs="Times New Roman"/>
          <w:bCs/>
        </w:rPr>
      </w:pPr>
      <w:r>
        <w:rPr>
          <w:rFonts w:hint="eastAsia"/>
          <w:b/>
        </w:rPr>
        <w:t>2、</w:t>
      </w:r>
      <w:r>
        <w:rPr>
          <w:rFonts w:hint="eastAsia" w:ascii="Times New Roman" w:hAnsi="Times New Roman" w:cs="Times New Roman"/>
          <w:b/>
          <w:bCs/>
        </w:rPr>
        <w:t>肝硬化：</w:t>
      </w:r>
      <w:r>
        <w:rPr>
          <w:rFonts w:hint="eastAsia"/>
        </w:rPr>
        <w:t>肝组织弥漫性纤维化、假小叶和再生结节形成为特征的慢性肝病。临床多系统受累，主要表现为肝功能减退和门静脉高压，晚期常出现消化道出血、肝性脑病、继发感染等。</w:t>
      </w:r>
    </w:p>
    <w:p>
      <w:pPr>
        <w:snapToGrid w:val="0"/>
        <w:spacing w:line="360" w:lineRule="exact"/>
      </w:pPr>
      <w:r>
        <w:rPr>
          <w:b/>
        </w:rPr>
        <w:t>3</w:t>
      </w:r>
      <w:r>
        <w:rPr>
          <w:rFonts w:hint="eastAsia"/>
          <w:b/>
        </w:rPr>
        <w:t>、蛋白尿：</w:t>
      </w:r>
      <w:r>
        <w:rPr>
          <w:rFonts w:hint="eastAsia"/>
        </w:rPr>
        <w:t>每日尿蛋白量持续超过</w:t>
      </w:r>
      <w:r>
        <w:t>150mg</w:t>
      </w:r>
      <w:r>
        <w:rPr>
          <w:rFonts w:hint="eastAsia"/>
        </w:rPr>
        <w:t>或尿蛋白</w:t>
      </w:r>
      <w:r>
        <w:t>/</w:t>
      </w:r>
      <w:r>
        <w:rPr>
          <w:rFonts w:hint="eastAsia"/>
        </w:rPr>
        <w:t>肌酐比率</w:t>
      </w:r>
      <w:r>
        <w:t>&gt;200mg/g</w:t>
      </w:r>
      <w:r>
        <w:rPr>
          <w:rFonts w:hint="eastAsia"/>
        </w:rPr>
        <w:t>称为蛋白尿。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4</w:t>
      </w:r>
      <w:r>
        <w:rPr>
          <w:rFonts w:hint="eastAsia"/>
          <w:b/>
        </w:rPr>
        <w:t>、肺性脑病：</w:t>
      </w:r>
      <w:r>
        <w:rPr>
          <w:rFonts w:hint="eastAsia"/>
        </w:rPr>
        <w:t>是由于呼吸功能衰竭所致缺氧、二氧化碳潴留而引起的精神障碍、神经系统症状的一种综合征。</w:t>
      </w:r>
    </w:p>
    <w:p>
      <w:pPr>
        <w:snapToGrid w:val="0"/>
        <w:spacing w:line="360" w:lineRule="exact"/>
      </w:pPr>
      <w:r>
        <w:rPr>
          <w:b/>
        </w:rPr>
        <w:t>5</w:t>
      </w:r>
      <w:r>
        <w:rPr>
          <w:rFonts w:hint="eastAsia"/>
          <w:b/>
        </w:rPr>
        <w:t>、贫血：</w:t>
      </w:r>
    </w:p>
    <w:p>
      <w:pPr>
        <w:snapToGrid w:val="0"/>
        <w:spacing w:line="360" w:lineRule="exact"/>
        <w:rPr>
          <w:b/>
        </w:rPr>
      </w:pPr>
      <w:r>
        <w:rPr>
          <w:rFonts w:hint="eastAsia"/>
          <w:b/>
        </w:rPr>
        <w:t>三、简答题：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1.</w:t>
      </w:r>
      <w:r>
        <w:rPr>
          <w:rFonts w:hint="eastAsia"/>
          <w:b/>
        </w:rPr>
        <w:t>临床常用的口服降压药物有哪些？常用的口服降压药物主要有五类：</w:t>
      </w:r>
    </w:p>
    <w:p>
      <w:pPr>
        <w:snapToGrid w:val="0"/>
        <w:spacing w:line="360" w:lineRule="exact"/>
        <w:ind w:firstLine="420" w:firstLineChars="200"/>
      </w:pPr>
      <w:r>
        <w:rPr>
          <w:rFonts w:hint="eastAsia"/>
        </w:rPr>
        <w:t>利尿剂、钙通道阻滞剂（</w:t>
      </w:r>
      <w:r>
        <w:t>CCB</w:t>
      </w:r>
      <w:r>
        <w:rPr>
          <w:rFonts w:hint="eastAsia"/>
        </w:rPr>
        <w:t>）、血管紧张素转换酶抑制剂（</w:t>
      </w:r>
      <w:r>
        <w:t>ACEI</w:t>
      </w:r>
      <w:r>
        <w:rPr>
          <w:rFonts w:hint="eastAsia"/>
        </w:rPr>
        <w:t>）、β</w:t>
      </w:r>
      <w:r>
        <w:t>-</w:t>
      </w:r>
      <w:r>
        <w:rPr>
          <w:rFonts w:hint="eastAsia"/>
        </w:rPr>
        <w:t>受体阻滞剂以及血管紧张素Ⅱ受体拮抗剂（</w:t>
      </w:r>
      <w:r>
        <w:t>ARB</w:t>
      </w:r>
      <w:r>
        <w:rPr>
          <w:rFonts w:hint="eastAsia"/>
        </w:rPr>
        <w:t>）。此外还有α</w:t>
      </w:r>
      <w:r>
        <w:t>-</w:t>
      </w:r>
      <w:r>
        <w:rPr>
          <w:rFonts w:hint="eastAsia"/>
        </w:rPr>
        <w:t>受体阻滞剂等。</w:t>
      </w:r>
    </w:p>
    <w:p>
      <w:pPr>
        <w:snapToGrid w:val="0"/>
        <w:spacing w:line="360" w:lineRule="exact"/>
        <w:rPr>
          <w:b/>
        </w:rPr>
      </w:pPr>
      <w:r>
        <w:rPr>
          <w:b/>
        </w:rPr>
        <w:t>2.</w:t>
      </w:r>
      <w:r>
        <w:rPr>
          <w:rFonts w:hint="eastAsia"/>
          <w:b/>
        </w:rPr>
        <w:t>简述消化性溃疡的临床特点？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）慢性过程，病史可达数年至数十年；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）周期性发作，发作与自发缓解相交替，发作常有季节性，多在秋冬或冬春之交发病。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）发作时上腹痛成节律性，腹痛多可为进食或服用抑酸药缓解。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t>3.</w:t>
      </w:r>
      <w:r>
        <w:rPr>
          <w:rFonts w:hint="eastAsia" w:ascii="宋体" w:hAnsi="宋体"/>
          <w:b/>
          <w:szCs w:val="21"/>
        </w:rPr>
        <w:t xml:space="preserve"> 简述心律失常病人心电监护的注意事项。</w:t>
      </w:r>
    </w:p>
    <w:p>
      <w:pPr>
        <w:snapToGrid w:val="0"/>
        <w:spacing w:line="360" w:lineRule="exact"/>
        <w:ind w:left="420" w:hanging="420" w:hangingChars="200"/>
        <w:rPr>
          <w:rFonts w:hint="eastAsia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）对严重心律失常者，应持续心电监护，严格监测心率、心率、心电图、生命体征、血养饱和度变化。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）发现频发、多元性、成对的或呈</w:t>
      </w:r>
      <w:r>
        <w:t>RonT</w:t>
      </w:r>
      <w:r>
        <w:rPr>
          <w:rFonts w:hint="eastAsia"/>
        </w:rPr>
        <w:t>现象的室性期前收缩，阵发性室性心动过速，窦性停博，第二度Ⅱ型或第三度房室传导阻滞等，立即报告医生。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安放监护电极前注意清洁皮肤，用乙醇棉球去除油脂，电极放置部位应避开胸骨右缘及心前区，以免影响做心电图和紧急电复律；１～２天更换电极片一次或电极片松动时及时更换，观察有无皮肤发红、痒等过敏反应。</w:t>
      </w:r>
    </w:p>
    <w:p>
      <w:pPr>
        <w:snapToGrid w:val="0"/>
        <w:spacing w:line="360" w:lineRule="exac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4.脑出血病人出现急性意识障碍时，应采取哪些护理措施？</w:t>
      </w:r>
    </w:p>
    <w:p>
      <w:pPr>
        <w:snapToGrid w:val="0"/>
        <w:spacing w:line="360" w:lineRule="exact"/>
      </w:pPr>
      <w:bookmarkStart w:id="0" w:name="_GoBack"/>
      <w:bookmarkEnd w:id="0"/>
    </w:p>
    <w:p>
      <w:pPr>
        <w:snapToGrid w:val="0"/>
        <w:spacing w:line="360" w:lineRule="exact"/>
        <w:rPr>
          <w:b/>
        </w:rPr>
      </w:pPr>
      <w:r>
        <w:rPr>
          <w:rFonts w:hint="eastAsia"/>
          <w:b/>
        </w:rPr>
        <w:t>四、论述题</w:t>
      </w:r>
    </w:p>
    <w:p>
      <w:pPr>
        <w:snapToGrid w:val="0"/>
        <w:spacing w:line="360" w:lineRule="exact"/>
        <w:ind w:left="527" w:hanging="527" w:hangingChars="250"/>
        <w:rPr>
          <w:b/>
        </w:rPr>
      </w:pPr>
      <w:r>
        <w:rPr>
          <w:rFonts w:hint="eastAsia"/>
          <w:b/>
        </w:rPr>
        <w:t>试述肺炎并发感染性休克的护理措施。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）病情监测：生命体征，精神和意识状态，皮肤和黏膜，出入量，实验室检查</w:t>
      </w:r>
    </w:p>
    <w:p>
      <w:pPr>
        <w:snapToGrid w:val="0"/>
        <w:spacing w:line="360" w:lineRule="exact"/>
        <w:ind w:left="525" w:hanging="525" w:hangingChars="25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）感染性休克抢救配合：</w:t>
      </w:r>
    </w:p>
    <w:p>
      <w:pPr>
        <w:snapToGrid w:val="0"/>
        <w:spacing w:line="360" w:lineRule="exact"/>
        <w:ind w:left="525" w:hanging="525" w:hangingChars="250"/>
      </w:pPr>
      <w:r>
        <w:t xml:space="preserve">    1</w:t>
      </w:r>
      <w:r>
        <w:rPr>
          <w:rFonts w:hint="eastAsia"/>
        </w:rPr>
        <w:t>）体位：仰卧中凹位，抬高头胸部</w:t>
      </w:r>
      <w:r>
        <w:t>20</w:t>
      </w:r>
      <w:r>
        <w:rPr>
          <w:rFonts w:hint="eastAsia"/>
        </w:rPr>
        <w:t>度，抬高下肢约</w:t>
      </w:r>
      <w:r>
        <w:t>30</w:t>
      </w:r>
      <w:r>
        <w:rPr>
          <w:rFonts w:hint="eastAsia"/>
        </w:rPr>
        <w:t>度，有利于呼吸和静脉血回流。</w:t>
      </w:r>
    </w:p>
    <w:p>
      <w:pPr>
        <w:snapToGrid w:val="0"/>
        <w:spacing w:line="360" w:lineRule="exact"/>
      </w:pPr>
      <w:r>
        <w:t xml:space="preserve">    2</w:t>
      </w:r>
      <w:r>
        <w:rPr>
          <w:rFonts w:hint="eastAsia"/>
        </w:rPr>
        <w:t>）吸氧：高流量吸氧，维持氧分压</w:t>
      </w:r>
      <w:r>
        <w:t>&gt;60mmHg</w:t>
      </w:r>
      <w:r>
        <w:rPr>
          <w:rFonts w:hint="eastAsia"/>
        </w:rPr>
        <w:t>，改善缺氧症状。</w:t>
      </w:r>
    </w:p>
    <w:p>
      <w:pPr>
        <w:snapToGrid w:val="0"/>
        <w:spacing w:line="360" w:lineRule="exact"/>
        <w:ind w:left="420" w:hanging="420" w:hangingChars="200"/>
      </w:pPr>
      <w:r>
        <w:t xml:space="preserve">    3</w:t>
      </w:r>
      <w:r>
        <w:rPr>
          <w:rFonts w:hint="eastAsia"/>
        </w:rPr>
        <w:t>）补充血容量：建立两条静脉通道，维持有效血容量，降低血液粘滞度，防止弥散性血管内凝血；纠正酸中毒。随时监测病人一般状态，血压，尿量，尿比重，血细胞比容等，监测中心静脉压作为调整补液速度的指标。下列证据提示血容量已补足：口唇红润，肢端温暖，收缩压</w:t>
      </w:r>
      <w:r>
        <w:t>&gt;90mmHg</w:t>
      </w:r>
      <w:r>
        <w:rPr>
          <w:rFonts w:hint="eastAsia"/>
        </w:rPr>
        <w:t>，尿量</w:t>
      </w:r>
      <w:r>
        <w:t>&gt;30ml/h</w:t>
      </w:r>
      <w:r>
        <w:rPr>
          <w:rFonts w:hint="eastAsia"/>
        </w:rPr>
        <w:t>以上。如血容量已补足，尿量</w:t>
      </w:r>
      <w:r>
        <w:t>&lt;400ml/d</w:t>
      </w:r>
      <w:r>
        <w:rPr>
          <w:rFonts w:hint="eastAsia"/>
        </w:rPr>
        <w:t>，比重</w:t>
      </w:r>
      <w:r>
        <w:t>&lt;1.018</w:t>
      </w:r>
      <w:r>
        <w:rPr>
          <w:rFonts w:hint="eastAsia"/>
        </w:rPr>
        <w:t>，应及时报告医生，注意有无急性肾衰竭。</w:t>
      </w:r>
    </w:p>
    <w:p>
      <w:pPr>
        <w:snapToGrid w:val="0"/>
        <w:spacing w:line="360" w:lineRule="exact"/>
      </w:pPr>
      <w:r>
        <w:t xml:space="preserve">    4</w:t>
      </w:r>
      <w:r>
        <w:rPr>
          <w:rFonts w:hint="eastAsia"/>
        </w:rPr>
        <w:t>）用药护理：</w:t>
      </w:r>
      <w:r>
        <w:t>a</w:t>
      </w:r>
      <w:r>
        <w:rPr>
          <w:rFonts w:hint="eastAsia"/>
        </w:rPr>
        <w:t>应用血管活性药物。以收缩压在</w:t>
      </w:r>
      <w:r>
        <w:t>90~100mmHg</w:t>
      </w:r>
      <w:r>
        <w:rPr>
          <w:rFonts w:hint="eastAsia"/>
        </w:rPr>
        <w:t>为宜。输注过程中注意防止液体溢出血管外引起局部组织坏死和影响疗效。</w:t>
      </w:r>
      <w:r>
        <w:t>b</w:t>
      </w:r>
      <w:r>
        <w:rPr>
          <w:rFonts w:hint="eastAsia"/>
        </w:rPr>
        <w:t>联合使用广谱抗菌药控制感染时注意药物疗效和不良反应。</w:t>
      </w:r>
    </w:p>
    <w:p>
      <w:pPr>
        <w:snapToGrid w:val="0"/>
        <w:spacing w:line="360" w:lineRule="exact"/>
        <w:rPr>
          <w:b/>
        </w:rPr>
      </w:pPr>
      <w:r>
        <w:rPr>
          <w:rFonts w:hint="eastAsia"/>
          <w:b/>
        </w:rPr>
        <w:t>五、案例分析：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）临床诊断：急性出血坏死型胰腺炎（急性胰腺炎也可）。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）主要护理诊断：</w:t>
      </w:r>
    </w:p>
    <w:p>
      <w:pPr>
        <w:snapToGrid w:val="0"/>
        <w:spacing w:line="360" w:lineRule="exact"/>
        <w:ind w:firstLine="525" w:firstLineChars="250"/>
      </w:pPr>
      <w:r>
        <w:rPr>
          <w:rFonts w:hint="eastAsia"/>
        </w:rPr>
        <w:t>①疼痛：腹痛——与胰腺及其周围组织炎症、水肿、坏死有关。</w:t>
      </w:r>
    </w:p>
    <w:p>
      <w:pPr>
        <w:snapToGrid w:val="0"/>
        <w:spacing w:line="360" w:lineRule="exact"/>
        <w:ind w:firstLine="525" w:firstLineChars="250"/>
      </w:pPr>
      <w:r>
        <w:rPr>
          <w:rFonts w:hint="eastAsia"/>
        </w:rPr>
        <w:t>②潜在并发症：血容量不足——与恶心、呕吐、禁食、胃肠减压有关。</w:t>
      </w:r>
    </w:p>
    <w:p>
      <w:pPr>
        <w:snapToGrid w:val="0"/>
        <w:spacing w:line="360" w:lineRule="exact"/>
        <w:ind w:firstLine="525" w:firstLineChars="250"/>
      </w:pPr>
      <w:r>
        <w:rPr>
          <w:rFonts w:hint="eastAsia"/>
        </w:rPr>
        <w:t>③体温过高——与胰腺炎症、坏死和继发感染有关。</w:t>
      </w:r>
    </w:p>
    <w:p>
      <w:pPr>
        <w:snapToGrid w:val="0"/>
        <w:spacing w:line="360" w:lineRule="exact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）健康教育要点：</w:t>
      </w:r>
    </w:p>
    <w:p>
      <w:pPr>
        <w:snapToGrid w:val="0"/>
        <w:spacing w:line="360" w:lineRule="exact"/>
        <w:ind w:firstLine="420" w:firstLineChars="200"/>
      </w:pPr>
      <w:r>
        <w:rPr>
          <w:rFonts w:hint="eastAsia"/>
        </w:rPr>
        <w:t>①向病人及家属解释本病主要的诱发因素及疾病过程。</w:t>
      </w:r>
    </w:p>
    <w:p>
      <w:pPr>
        <w:snapToGrid w:val="0"/>
        <w:spacing w:line="360" w:lineRule="exact"/>
        <w:ind w:firstLine="420" w:firstLineChars="200"/>
      </w:pPr>
      <w:r>
        <w:rPr>
          <w:rFonts w:hint="eastAsia"/>
        </w:rPr>
        <w:t>②教育病人积极治疗胆道疾病，注意防治胆道蛔虫。</w:t>
      </w:r>
    </w:p>
    <w:p>
      <w:pPr>
        <w:snapToGrid w:val="0"/>
        <w:spacing w:line="360" w:lineRule="exact"/>
        <w:ind w:left="420" w:leftChars="200"/>
      </w:pPr>
      <w:r>
        <w:rPr>
          <w:rFonts w:hint="eastAsia"/>
        </w:rPr>
        <w:t>③指导病人及家属掌握饮食卫生知识，平时养成规律进食习惯，避免暴饮暴食。腹痛缓解后，应从少量低脂、低糖饮食开始逐渐恢复正常饮食，避免刺激强、产气多、高脂肪和高蛋白食物。戒除烟酒，以预防复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4FDE9C"/>
    <w:multiLevelType w:val="singleLevel"/>
    <w:tmpl w:val="A24FDE9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B744B8B"/>
    <w:multiLevelType w:val="singleLevel"/>
    <w:tmpl w:val="3B744B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DF30E3"/>
    <w:rsid w:val="012C7D84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9137CBF"/>
    <w:rsid w:val="099217EA"/>
    <w:rsid w:val="0A0D7C28"/>
    <w:rsid w:val="0A3009B5"/>
    <w:rsid w:val="0A30343E"/>
    <w:rsid w:val="0A380BD9"/>
    <w:rsid w:val="0A5752D5"/>
    <w:rsid w:val="0A6E5100"/>
    <w:rsid w:val="0ABB5C87"/>
    <w:rsid w:val="0AEC2C21"/>
    <w:rsid w:val="0B6946D3"/>
    <w:rsid w:val="0C0512C0"/>
    <w:rsid w:val="0C1105AF"/>
    <w:rsid w:val="0D60163E"/>
    <w:rsid w:val="0DB7027D"/>
    <w:rsid w:val="0DE90BAE"/>
    <w:rsid w:val="0E44619C"/>
    <w:rsid w:val="0E4B79C0"/>
    <w:rsid w:val="0EE4539A"/>
    <w:rsid w:val="0FDD19DC"/>
    <w:rsid w:val="101265C3"/>
    <w:rsid w:val="10286D1B"/>
    <w:rsid w:val="105E02F3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CC03806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41184F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9C6F1E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A237A8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751EA4"/>
    <w:rsid w:val="33A11118"/>
    <w:rsid w:val="33B1199F"/>
    <w:rsid w:val="33ED43D9"/>
    <w:rsid w:val="340D733D"/>
    <w:rsid w:val="341A5636"/>
    <w:rsid w:val="34762AA5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E84761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04487C"/>
    <w:rsid w:val="495C58E5"/>
    <w:rsid w:val="4A084E26"/>
    <w:rsid w:val="4A272782"/>
    <w:rsid w:val="4A842FEF"/>
    <w:rsid w:val="4AF84A86"/>
    <w:rsid w:val="4BA84FD1"/>
    <w:rsid w:val="4BC549F7"/>
    <w:rsid w:val="4BDC6F27"/>
    <w:rsid w:val="4C2B38C2"/>
    <w:rsid w:val="4C5537B7"/>
    <w:rsid w:val="4C62795D"/>
    <w:rsid w:val="4C90110E"/>
    <w:rsid w:val="4D2E7020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D02119"/>
    <w:rsid w:val="55E010EB"/>
    <w:rsid w:val="55F77E72"/>
    <w:rsid w:val="55F931AA"/>
    <w:rsid w:val="562B334B"/>
    <w:rsid w:val="5636666A"/>
    <w:rsid w:val="56875DE2"/>
    <w:rsid w:val="573D13EC"/>
    <w:rsid w:val="573D4385"/>
    <w:rsid w:val="58BB6A59"/>
    <w:rsid w:val="58C03B25"/>
    <w:rsid w:val="58CA1783"/>
    <w:rsid w:val="59462748"/>
    <w:rsid w:val="595B3ACF"/>
    <w:rsid w:val="59C94342"/>
    <w:rsid w:val="59DB251D"/>
    <w:rsid w:val="5A1A2492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614C5FAD"/>
    <w:rsid w:val="61675A05"/>
    <w:rsid w:val="61F32A9E"/>
    <w:rsid w:val="627B1777"/>
    <w:rsid w:val="6374583B"/>
    <w:rsid w:val="63AB6057"/>
    <w:rsid w:val="63B348E6"/>
    <w:rsid w:val="63D43986"/>
    <w:rsid w:val="63EE401A"/>
    <w:rsid w:val="64CE03EA"/>
    <w:rsid w:val="650F34B8"/>
    <w:rsid w:val="65654A26"/>
    <w:rsid w:val="659A3CC4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004C02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7A5125"/>
    <w:rsid w:val="6E850C28"/>
    <w:rsid w:val="6F3A30AC"/>
    <w:rsid w:val="6F6D0849"/>
    <w:rsid w:val="6F7258B2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923C2"/>
    <w:rsid w:val="750F2C5B"/>
    <w:rsid w:val="757F020B"/>
    <w:rsid w:val="75C83D1C"/>
    <w:rsid w:val="75D408C8"/>
    <w:rsid w:val="761C5BBB"/>
    <w:rsid w:val="76EB27BB"/>
    <w:rsid w:val="77404E11"/>
    <w:rsid w:val="776670E2"/>
    <w:rsid w:val="7793611A"/>
    <w:rsid w:val="7798554B"/>
    <w:rsid w:val="77AA059A"/>
    <w:rsid w:val="77B66CA2"/>
    <w:rsid w:val="77C425FC"/>
    <w:rsid w:val="780D46B5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58481B"/>
    <w:rsid w:val="7D7252B7"/>
    <w:rsid w:val="7D8C07F3"/>
    <w:rsid w:val="7E35509A"/>
    <w:rsid w:val="7EB12E11"/>
    <w:rsid w:val="7EBC06D0"/>
    <w:rsid w:val="7F104E6B"/>
    <w:rsid w:val="7F2247B4"/>
    <w:rsid w:val="7F32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1403</Words>
  <Characters>1665</Characters>
  <Lines>0</Lines>
  <Paragraphs>0</Paragraphs>
  <TotalTime>110</TotalTime>
  <ScaleCrop>false</ScaleCrop>
  <LinksUpToDate>false</LinksUpToDate>
  <CharactersWithSpaces>2179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温岭育华徐老师18957602802</cp:lastModifiedBy>
  <dcterms:modified xsi:type="dcterms:W3CDTF">2022-04-18T05:29:31Z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ICV">
    <vt:lpwstr>3477D7355D634C1BA1AB1A269D0F2F80</vt:lpwstr>
  </property>
</Properties>
</file>