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3D940">
      <w:pPr>
        <w:rPr>
          <w:rFonts w:hint="eastAsia"/>
          <w:lang w:val="en-US" w:eastAsia="zh-CN"/>
        </w:rPr>
      </w:pPr>
      <w:r>
        <w:rPr>
          <w:rFonts w:hint="eastAsia"/>
          <w:lang w:val="en-US" w:eastAsia="zh-CN"/>
        </w:rPr>
        <w:t>刑事诉讼法复习资料</w:t>
      </w:r>
    </w:p>
    <w:p w14:paraId="743211EF">
      <w:pPr>
        <w:keepNext w:val="0"/>
        <w:keepLines w:val="0"/>
        <w:pageBreakBefore w:val="0"/>
        <w:numPr>
          <w:ilvl w:val="0"/>
          <w:numId w:val="0"/>
        </w:numPr>
        <w:kinsoku/>
        <w:wordWrap/>
        <w:overflowPunct/>
        <w:topLinePunct w:val="0"/>
        <w:autoSpaceDE/>
        <w:autoSpaceDN/>
        <w:bidi w:val="0"/>
        <w:adjustRightInd/>
        <w:snapToGrid/>
        <w:spacing w:line="440" w:lineRule="exact"/>
        <w:rPr>
          <w:rFonts w:hint="eastAsia" w:ascii="宋体" w:hAnsi="宋体" w:eastAsia="宋体" w:cs="宋体"/>
          <w:b/>
          <w:bCs/>
          <w:i w:val="0"/>
          <w:iCs w:val="0"/>
          <w:color w:val="000000"/>
          <w:lang w:val="en-US" w:eastAsia="zh-CN"/>
        </w:rPr>
      </w:pPr>
      <w:r>
        <w:rPr>
          <w:rFonts w:hint="eastAsia" w:ascii="宋体" w:hAnsi="宋体" w:eastAsia="宋体" w:cs="宋体"/>
          <w:b/>
          <w:bCs/>
          <w:i w:val="0"/>
          <w:iCs w:val="0"/>
          <w:color w:val="000000"/>
          <w:lang w:val="en-US" w:eastAsia="zh-CN"/>
        </w:rPr>
        <w:t>一、填空题</w:t>
      </w:r>
    </w:p>
    <w:p w14:paraId="3AFD8360">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pPr>
      <w:r>
        <w:rPr>
          <w:rFonts w:hint="eastAsia" w:ascii="宋体" w:hAnsi="宋体" w:eastAsia="宋体" w:cs="宋体"/>
          <w:b w:val="0"/>
          <w:bCs w:val="0"/>
          <w:i w:val="0"/>
          <w:iCs w:val="0"/>
          <w:color w:val="000000"/>
          <w:sz w:val="21"/>
          <w:szCs w:val="21"/>
          <w:lang w:val="en-US" w:eastAsia="zh-CN"/>
        </w:rPr>
        <w:t>1、</w:t>
      </w:r>
      <w:bookmarkStart w:id="0" w:name="tiao_3_kuan_1"/>
      <w:bookmarkEnd w:id="0"/>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对刑事案件的侦查、拘留、执行逮捕、预审，由</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负责。检察、批准逮捕、检察机关直接受理的案件的侦查、提起公诉，由</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负责。审判由</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负责。除法律特别规定的以外，其他任何机关、团体和个人都无权行使这些权力。</w:t>
      </w:r>
    </w:p>
    <w:p w14:paraId="1926166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pP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2、</w:t>
      </w:r>
      <w:bookmarkStart w:id="1" w:name="tiao_8_kuan_1"/>
      <w:bookmarkEnd w:id="1"/>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人民检察院依法对刑事诉讼实行</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w:t>
      </w:r>
    </w:p>
    <w:p w14:paraId="1526A805">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pP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3、</w:t>
      </w:r>
      <w:bookmarkStart w:id="2" w:name="tiao_12_kuan_1"/>
      <w:bookmarkEnd w:id="2"/>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未经人民法院依法判决，对任何人都不得</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fldChar w:fldCharType="begin"/>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instrText xml:space="preserve"> HYPERLINK "javascript:void(0);" </w:instrTex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fldChar w:fldCharType="separate"/>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fldChar w:fldCharType="end"/>
      </w:r>
    </w:p>
    <w:p w14:paraId="2BC5365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pP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4、</w:t>
      </w:r>
      <w:bookmarkStart w:id="3" w:name="tiao_15_kuan_1"/>
      <w:bookmarkEnd w:id="3"/>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u w:val="none"/>
          <w:shd w:val="clear" w:color="auto" w:fill="FFFFFF"/>
          <w:vertAlign w:val="baseline"/>
          <w:lang w:val="en-US" w:eastAsia="zh-CN" w:bidi="ar"/>
        </w:rPr>
        <w:t>、被告人</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自愿如实供述自己的罪行，承认指控的犯罪事实，愿意接受处罚的，可以依法</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w:t>
      </w:r>
    </w:p>
    <w:p w14:paraId="77A5B373">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pP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5、</w:t>
      </w:r>
      <w:bookmarkStart w:id="4" w:name="tiao_26_kuan_1"/>
      <w:bookmarkEnd w:id="4"/>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几个同级人民法院都有权管辖的案件，由</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的人民法院审判。在必要的时候，可以移送</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的人民法院审判。</w:t>
      </w:r>
    </w:p>
    <w:p w14:paraId="14287E4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default" w:ascii="宋体" w:hAnsi="宋体" w:eastAsia="宋体" w:cs="宋体"/>
          <w:i w:val="0"/>
          <w:iCs w:val="0"/>
          <w:caps w:val="0"/>
          <w:color w:val="000000"/>
          <w:spacing w:val="0"/>
          <w:kern w:val="0"/>
          <w:sz w:val="21"/>
          <w:szCs w:val="21"/>
          <w:shd w:val="clear" w:color="auto" w:fill="FFFFFF"/>
          <w:vertAlign w:val="baseline"/>
          <w:lang w:val="en-US" w:eastAsia="zh-CN" w:bidi="ar"/>
        </w:rPr>
      </w:pP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6、</w:t>
      </w:r>
      <w:bookmarkStart w:id="5" w:name="tiao_31_kuan_1"/>
      <w:bookmarkEnd w:id="5"/>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审判人员、检察人员、侦查人员的回避，应当分别由</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、检察长、公安机关</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决定；院长的回避，由本院</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决定；检察长和公安机关负责人的回避，由</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人民检察院</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决定。</w:t>
      </w:r>
    </w:p>
    <w:p w14:paraId="3E2303D0">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default" w:ascii="宋体" w:hAnsi="宋体" w:eastAsia="宋体" w:cs="宋体"/>
          <w:i w:val="0"/>
          <w:iCs w:val="0"/>
          <w:caps w:val="0"/>
          <w:color w:val="000000"/>
          <w:spacing w:val="0"/>
          <w:kern w:val="0"/>
          <w:sz w:val="21"/>
          <w:szCs w:val="21"/>
          <w:shd w:val="clear" w:color="auto" w:fill="FFFFFF"/>
          <w:vertAlign w:val="baseline"/>
          <w:lang w:val="en-US" w:eastAsia="zh-CN" w:bidi="ar"/>
        </w:rPr>
      </w:pP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7、犯罪嫌疑人、被告人是盲、聋、哑人，或者是尚未完全丧失辨认或者控制自己行为能力的</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，没有委托辩护人的，人民法院、人民检察院和公安机关</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法律援助机构</w:t>
      </w:r>
      <w:r>
        <w:rPr>
          <w:rFonts w:hint="eastAsia" w:ascii="宋体" w:hAnsi="宋体" w:eastAsia="宋体" w:cs="宋体"/>
          <w:i w:val="0"/>
          <w:iCs w:val="0"/>
          <w:caps w:val="0"/>
          <w:color w:val="000000"/>
          <w:spacing w:val="0"/>
          <w:kern w:val="0"/>
          <w:sz w:val="21"/>
          <w:szCs w:val="21"/>
          <w:u w:val="single"/>
          <w:shd w:val="clear" w:color="auto" w:fill="FFFFFF"/>
          <w:vertAlign w:val="baseline"/>
          <w:lang w:val="en-US" w:eastAsia="zh-CN" w:bidi="ar"/>
        </w:rPr>
        <w:t xml:space="preserve">           </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为其提供辩护。</w:t>
      </w:r>
    </w:p>
    <w:p w14:paraId="2113009B">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宋体" w:hAnsi="宋体" w:eastAsia="宋体" w:cs="宋体"/>
          <w:b/>
          <w:bCs/>
          <w:color w:val="000000"/>
          <w:kern w:val="2"/>
          <w:sz w:val="21"/>
          <w:szCs w:val="21"/>
          <w:u w:val="none"/>
          <w:vertAlign w:val="baseline"/>
          <w:lang w:val="en-US" w:eastAsia="zh-CN" w:bidi="ar-SA"/>
        </w:rPr>
      </w:pPr>
      <w:r>
        <w:rPr>
          <w:rFonts w:hint="eastAsia" w:ascii="宋体" w:hAnsi="宋体" w:eastAsia="宋体" w:cs="宋体"/>
          <w:b/>
          <w:bCs/>
          <w:color w:val="000000"/>
          <w:kern w:val="2"/>
          <w:sz w:val="21"/>
          <w:szCs w:val="21"/>
          <w:u w:val="none"/>
          <w:vertAlign w:val="baseline"/>
          <w:lang w:val="en-US" w:eastAsia="zh-CN" w:bidi="ar-SA"/>
        </w:rPr>
        <w:t>二、判断题</w:t>
      </w:r>
    </w:p>
    <w:p w14:paraId="7F2A1C3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t>1、公正在刑事诉讼价值中居于核心地位</w:t>
      </w:r>
      <w:r>
        <w:rPr>
          <w:rFonts w:hint="eastAsia" w:ascii="宋体" w:hAnsi="宋体" w:eastAsia="宋体" w:cs="宋体"/>
          <w:b w:val="0"/>
          <w:bCs w:val="0"/>
          <w:color w:val="000000"/>
          <w:sz w:val="21"/>
          <w:szCs w:val="21"/>
          <w:vertAlign w:val="baseline"/>
        </w:rPr>
        <w:t>。</w:t>
      </w:r>
      <w:r>
        <w:rPr>
          <w:rFonts w:hint="eastAsia" w:ascii="宋体" w:hAnsi="宋体" w:eastAsia="宋体" w:cs="宋体"/>
          <w:b w:val="0"/>
          <w:bCs w:val="0"/>
          <w:color w:val="000000"/>
          <w:sz w:val="21"/>
          <w:szCs w:val="21"/>
          <w:vertAlign w:val="baseline"/>
          <w:lang w:val="en-US" w:eastAsia="zh-CN"/>
        </w:rPr>
        <w:t xml:space="preserve">                                （   ）</w:t>
      </w:r>
    </w:p>
    <w:p w14:paraId="22C9F76F">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440" w:lineRule="exact"/>
        <w:ind w:right="374" w:rightChars="0"/>
        <w:jc w:val="both"/>
        <w:textAlignment w:val="baseline"/>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2"/>
          <w:sz w:val="21"/>
          <w:szCs w:val="21"/>
          <w:u w:val="none"/>
          <w:vertAlign w:val="baseline"/>
          <w:lang w:val="en-US" w:eastAsia="zh-CN" w:bidi="ar-SA"/>
        </w:rPr>
        <w:t>2、人民检察院依法对刑事诉讼实行法律监督</w:t>
      </w:r>
      <w:r>
        <w:rPr>
          <w:rFonts w:hint="eastAsia" w:ascii="宋体" w:hAnsi="宋体" w:eastAsia="宋体" w:cs="宋体"/>
          <w:b w:val="0"/>
          <w:bCs w:val="0"/>
          <w:color w:val="000000"/>
          <w:kern w:val="2"/>
          <w:sz w:val="21"/>
          <w:szCs w:val="21"/>
          <w:vertAlign w:val="baseline"/>
          <w:lang w:val="en-US" w:eastAsia="zh-CN" w:bidi="ar-SA"/>
        </w:rPr>
        <w:t xml:space="preserve">。                              </w:t>
      </w:r>
      <w:r>
        <w:rPr>
          <w:rFonts w:hint="eastAsia" w:ascii="宋体" w:hAnsi="宋体" w:eastAsia="宋体" w:cs="宋体"/>
          <w:b w:val="0"/>
          <w:bCs w:val="0"/>
          <w:color w:val="000000"/>
          <w:sz w:val="21"/>
          <w:szCs w:val="21"/>
          <w:vertAlign w:val="baseline"/>
          <w:lang w:val="en-US" w:eastAsia="zh-CN"/>
        </w:rPr>
        <w:t>（   ）</w:t>
      </w:r>
      <w:r>
        <w:rPr>
          <w:rFonts w:hint="eastAsia" w:ascii="宋体" w:hAnsi="宋体" w:eastAsia="宋体" w:cs="宋体"/>
          <w:b w:val="0"/>
          <w:bCs w:val="0"/>
          <w:color w:val="000000"/>
          <w:sz w:val="21"/>
          <w:szCs w:val="21"/>
          <w:vertAlign w:val="baseline"/>
        </w:rPr>
        <w:fldChar w:fldCharType="begin"/>
      </w:r>
      <w:r>
        <w:rPr>
          <w:rFonts w:hint="eastAsia" w:ascii="宋体" w:hAnsi="宋体" w:eastAsia="宋体" w:cs="宋体"/>
          <w:b w:val="0"/>
          <w:bCs w:val="0"/>
          <w:color w:val="000000"/>
          <w:sz w:val="21"/>
          <w:szCs w:val="21"/>
          <w:vertAlign w:val="baseline"/>
        </w:rPr>
        <w:instrText xml:space="preserve"> HYPERLINK "javascript:void(0);" </w:instrText>
      </w:r>
      <w:r>
        <w:rPr>
          <w:rFonts w:hint="eastAsia" w:ascii="宋体" w:hAnsi="宋体" w:eastAsia="宋体" w:cs="宋体"/>
          <w:b w:val="0"/>
          <w:bCs w:val="0"/>
          <w:color w:val="000000"/>
          <w:sz w:val="21"/>
          <w:szCs w:val="21"/>
          <w:vertAlign w:val="baseline"/>
        </w:rPr>
        <w:fldChar w:fldCharType="separate"/>
      </w:r>
      <w:r>
        <w:rPr>
          <w:rFonts w:hint="eastAsia" w:ascii="宋体" w:hAnsi="宋体" w:eastAsia="宋体" w:cs="宋体"/>
          <w:b w:val="0"/>
          <w:bCs w:val="0"/>
          <w:color w:val="000000"/>
          <w:sz w:val="21"/>
          <w:szCs w:val="21"/>
          <w:vertAlign w:val="baseline"/>
        </w:rPr>
        <w:fldChar w:fldCharType="end"/>
      </w:r>
      <w:r>
        <w:rPr>
          <w:rFonts w:hint="eastAsia" w:ascii="宋体" w:hAnsi="宋体" w:eastAsia="宋体" w:cs="宋体"/>
          <w:b w:val="0"/>
          <w:bCs w:val="0"/>
          <w:color w:val="000000"/>
          <w:kern w:val="2"/>
          <w:sz w:val="21"/>
          <w:szCs w:val="21"/>
          <w:vertAlign w:val="baseline"/>
          <w:lang w:val="en-US" w:eastAsia="zh-CN" w:bidi="ar-SA"/>
        </w:rPr>
        <w:t xml:space="preserve">                                    </w:t>
      </w:r>
      <w:r>
        <w:rPr>
          <w:rFonts w:hint="eastAsia" w:ascii="宋体" w:hAnsi="宋体" w:eastAsia="宋体" w:cs="宋体"/>
          <w:b w:val="0"/>
          <w:bCs w:val="0"/>
          <w:color w:val="000000"/>
          <w:sz w:val="21"/>
          <w:szCs w:val="21"/>
          <w:vertAlign w:val="baseline"/>
        </w:rPr>
        <w:fldChar w:fldCharType="begin"/>
      </w:r>
      <w:r>
        <w:rPr>
          <w:rFonts w:hint="eastAsia" w:ascii="宋体" w:hAnsi="宋体" w:eastAsia="宋体" w:cs="宋体"/>
          <w:b w:val="0"/>
          <w:bCs w:val="0"/>
          <w:color w:val="000000"/>
          <w:sz w:val="21"/>
          <w:szCs w:val="21"/>
          <w:vertAlign w:val="baseline"/>
        </w:rPr>
        <w:instrText xml:space="preserve"> HYPERLINK "javascript:void(0);" </w:instrText>
      </w:r>
      <w:r>
        <w:rPr>
          <w:rFonts w:hint="eastAsia" w:ascii="宋体" w:hAnsi="宋体" w:eastAsia="宋体" w:cs="宋体"/>
          <w:b w:val="0"/>
          <w:bCs w:val="0"/>
          <w:color w:val="000000"/>
          <w:sz w:val="21"/>
          <w:szCs w:val="21"/>
          <w:vertAlign w:val="baseline"/>
        </w:rPr>
        <w:fldChar w:fldCharType="separate"/>
      </w:r>
      <w:r>
        <w:rPr>
          <w:rFonts w:hint="eastAsia" w:ascii="宋体" w:hAnsi="宋体" w:eastAsia="宋体" w:cs="宋体"/>
          <w:b w:val="0"/>
          <w:bCs w:val="0"/>
          <w:color w:val="000000"/>
          <w:sz w:val="21"/>
          <w:szCs w:val="21"/>
          <w:vertAlign w:val="baseline"/>
        </w:rPr>
        <w:fldChar w:fldCharType="end"/>
      </w:r>
    </w:p>
    <w:p w14:paraId="77A8331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t>3、公诉案件中被告人有罪的举证责任由人民检察院承担。                    （   ）</w:t>
      </w:r>
    </w:p>
    <w:p w14:paraId="58E8D9C6">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t>4、情节轻微、危害不大，不认为是犯罪的属于法定不予追究刑事责任的情形</w:t>
      </w:r>
      <w:r>
        <w:rPr>
          <w:rFonts w:hint="eastAsia" w:ascii="宋体" w:hAnsi="宋体" w:eastAsia="宋体" w:cs="宋体"/>
          <w:b w:val="0"/>
          <w:bCs w:val="0"/>
          <w:color w:val="000000"/>
          <w:sz w:val="21"/>
          <w:szCs w:val="21"/>
          <w:vertAlign w:val="baseline"/>
          <w:lang w:eastAsia="zh-CN"/>
        </w:rPr>
        <w:t>。</w:t>
      </w:r>
      <w:r>
        <w:rPr>
          <w:rFonts w:hint="eastAsia" w:ascii="宋体" w:hAnsi="宋体" w:eastAsia="宋体" w:cs="宋体"/>
          <w:b w:val="0"/>
          <w:bCs w:val="0"/>
          <w:color w:val="000000"/>
          <w:sz w:val="21"/>
          <w:szCs w:val="21"/>
          <w:vertAlign w:val="baseline"/>
          <w:lang w:val="en-US" w:eastAsia="zh-CN"/>
        </w:rPr>
        <w:t xml:space="preserve">  </w:t>
      </w:r>
      <w:r>
        <w:rPr>
          <w:rFonts w:hint="eastAsia" w:ascii="宋体" w:hAnsi="宋体" w:eastAsia="宋体" w:cs="宋体"/>
          <w:b w:val="0"/>
          <w:bCs w:val="0"/>
          <w:color w:val="000000"/>
          <w:kern w:val="2"/>
          <w:sz w:val="21"/>
          <w:szCs w:val="21"/>
          <w:u w:val="none"/>
          <w:vertAlign w:val="baseline"/>
          <w:lang w:val="en-US" w:eastAsia="zh-CN" w:bidi="ar-SA"/>
        </w:rPr>
        <w:t>（   ）</w:t>
      </w:r>
      <w:r>
        <w:rPr>
          <w:rFonts w:hint="eastAsia" w:ascii="宋体" w:hAnsi="宋体" w:eastAsia="宋体" w:cs="宋体"/>
          <w:b w:val="0"/>
          <w:bCs w:val="0"/>
          <w:color w:val="000000"/>
          <w:sz w:val="21"/>
          <w:szCs w:val="21"/>
          <w:vertAlign w:val="baseline"/>
          <w:lang w:val="en-US" w:eastAsia="zh-CN"/>
        </w:rPr>
        <w:t xml:space="preserve">                         </w:t>
      </w:r>
      <w:r>
        <w:rPr>
          <w:rFonts w:hint="eastAsia" w:ascii="宋体" w:hAnsi="宋体" w:eastAsia="宋体" w:cs="宋体"/>
          <w:b w:val="0"/>
          <w:bCs w:val="0"/>
          <w:color w:val="000000"/>
          <w:kern w:val="2"/>
          <w:sz w:val="21"/>
          <w:szCs w:val="21"/>
          <w:u w:val="none"/>
          <w:vertAlign w:val="baseline"/>
          <w:lang w:val="en-US" w:eastAsia="zh-CN" w:bidi="ar-SA"/>
        </w:rPr>
        <w:t>5、刑事诉讼中的参与人包括有专门知识的人人。                            （   ）</w:t>
      </w:r>
    </w:p>
    <w:p w14:paraId="61DD5D78">
      <w:pPr>
        <w:rPr>
          <w:rFonts w:hint="default"/>
          <w:lang w:val="en-US" w:eastAsia="zh-CN"/>
        </w:rPr>
      </w:pPr>
      <w:r>
        <w:rPr>
          <w:rFonts w:hint="eastAsia" w:ascii="宋体" w:hAnsi="宋体" w:eastAsia="宋体" w:cs="宋体"/>
          <w:b w:val="0"/>
          <w:bCs w:val="0"/>
          <w:color w:val="000000"/>
          <w:kern w:val="2"/>
          <w:sz w:val="21"/>
          <w:szCs w:val="21"/>
          <w:u w:val="none"/>
          <w:vertAlign w:val="baseline"/>
          <w:lang w:val="en-US" w:eastAsia="zh-CN" w:bidi="ar-SA"/>
        </w:rPr>
        <w:t xml:space="preserve">6、基层人民法院只能管辖判处有期徒刑以下的案件。                        （   ）    </w:t>
      </w:r>
    </w:p>
    <w:p w14:paraId="410CA8E2">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宋体" w:hAnsi="宋体" w:eastAsia="宋体" w:cs="宋体"/>
          <w:b/>
          <w:bCs/>
          <w:color w:val="000000"/>
          <w:kern w:val="2"/>
          <w:sz w:val="21"/>
          <w:szCs w:val="21"/>
          <w:u w:val="none"/>
          <w:vertAlign w:val="baseline"/>
          <w:lang w:val="en-US" w:eastAsia="zh-CN" w:bidi="ar-SA"/>
        </w:rPr>
      </w:pPr>
      <w:r>
        <w:rPr>
          <w:rFonts w:hint="eastAsia" w:ascii="宋体" w:hAnsi="宋体" w:eastAsia="宋体" w:cs="宋体"/>
          <w:b/>
          <w:bCs/>
          <w:color w:val="000000"/>
          <w:kern w:val="2"/>
          <w:sz w:val="21"/>
          <w:szCs w:val="21"/>
          <w:u w:val="none"/>
          <w:vertAlign w:val="baseline"/>
          <w:lang w:val="en-US" w:eastAsia="zh-CN" w:bidi="ar-SA"/>
        </w:rPr>
        <w:t>三、选择题</w:t>
      </w:r>
    </w:p>
    <w:p w14:paraId="29F59400">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b w:val="0"/>
          <w:bCs w:val="0"/>
          <w:i w:val="0"/>
          <w:iCs w:val="0"/>
          <w:color w:val="auto"/>
          <w:sz w:val="21"/>
          <w:szCs w:val="21"/>
          <w:lang w:val="en-US" w:eastAsia="zh-CN"/>
        </w:rPr>
      </w:pPr>
      <w:bookmarkStart w:id="6" w:name="OLE_LINK1"/>
      <w:r>
        <w:rPr>
          <w:rFonts w:hint="eastAsia" w:ascii="宋体" w:hAnsi="宋体" w:eastAsia="宋体" w:cs="宋体"/>
          <w:b w:val="0"/>
          <w:bCs w:val="0"/>
          <w:i w:val="0"/>
          <w:iCs w:val="0"/>
          <w:color w:val="auto"/>
          <w:sz w:val="21"/>
          <w:szCs w:val="21"/>
          <w:lang w:val="en-US" w:eastAsia="zh-CN"/>
        </w:rPr>
        <w:t>1、</w:t>
      </w:r>
      <w:bookmarkEnd w:id="6"/>
      <w:r>
        <w:rPr>
          <w:rFonts w:hint="eastAsia" w:ascii="宋体" w:hAnsi="宋体" w:eastAsia="宋体" w:cs="宋体"/>
          <w:b w:val="0"/>
          <w:bCs w:val="0"/>
          <w:i w:val="0"/>
          <w:iCs w:val="0"/>
          <w:color w:val="auto"/>
          <w:sz w:val="21"/>
          <w:szCs w:val="21"/>
          <w:lang w:val="en-US" w:eastAsia="zh-CN"/>
        </w:rPr>
        <w:t>关于犯罪嫌疑人逮捕后的侦查羁押期限表述正确的是？</w:t>
      </w:r>
    </w:p>
    <w:p w14:paraId="1EDFC972">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b w:val="0"/>
          <w:bCs w:val="0"/>
          <w:i w:val="0"/>
          <w:iCs w:val="0"/>
          <w:color w:val="auto"/>
          <w:sz w:val="21"/>
          <w:szCs w:val="21"/>
          <w:lang w:val="en-US" w:eastAsia="zh-CN"/>
        </w:rPr>
      </w:pPr>
      <w:r>
        <w:rPr>
          <w:rFonts w:hint="eastAsia" w:ascii="宋体" w:hAnsi="宋体" w:eastAsia="宋体" w:cs="宋体"/>
          <w:b w:val="0"/>
          <w:bCs w:val="0"/>
          <w:i w:val="0"/>
          <w:iCs w:val="0"/>
          <w:color w:val="auto"/>
          <w:sz w:val="21"/>
          <w:szCs w:val="21"/>
          <w:lang w:val="en-US" w:eastAsia="zh-CN"/>
        </w:rPr>
        <w:t>A、对犯罪嫌疑人逮捕后的侦查羁押期限不得超过二个月</w:t>
      </w:r>
    </w:p>
    <w:p w14:paraId="0145D36C">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b w:val="0"/>
          <w:bCs w:val="0"/>
          <w:i w:val="0"/>
          <w:iCs w:val="0"/>
          <w:color w:val="auto"/>
          <w:sz w:val="21"/>
          <w:szCs w:val="21"/>
          <w:lang w:val="en-US" w:eastAsia="zh-CN"/>
        </w:rPr>
      </w:pPr>
      <w:r>
        <w:rPr>
          <w:rFonts w:hint="eastAsia" w:ascii="宋体" w:hAnsi="宋体" w:eastAsia="宋体" w:cs="宋体"/>
          <w:b w:val="0"/>
          <w:bCs w:val="0"/>
          <w:i w:val="0"/>
          <w:iCs w:val="0"/>
          <w:color w:val="auto"/>
          <w:sz w:val="21"/>
          <w:szCs w:val="21"/>
          <w:lang w:val="en-US" w:eastAsia="zh-CN"/>
        </w:rPr>
        <w:t>B、案情复杂、期限届满不能终结的案件，可以经同级人民检察院批准延长一个月</w:t>
      </w:r>
    </w:p>
    <w:p w14:paraId="6280ABE2">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b w:val="0"/>
          <w:bCs w:val="0"/>
          <w:i w:val="0"/>
          <w:iCs w:val="0"/>
          <w:color w:val="auto"/>
          <w:sz w:val="21"/>
          <w:szCs w:val="21"/>
          <w:lang w:val="en-US" w:eastAsia="zh-CN"/>
        </w:rPr>
      </w:pPr>
      <w:r>
        <w:rPr>
          <w:rFonts w:hint="eastAsia" w:ascii="宋体" w:hAnsi="宋体" w:eastAsia="宋体" w:cs="宋体"/>
          <w:b w:val="0"/>
          <w:bCs w:val="0"/>
          <w:i w:val="0"/>
          <w:iCs w:val="0"/>
          <w:color w:val="auto"/>
          <w:sz w:val="21"/>
          <w:szCs w:val="21"/>
          <w:lang w:val="en-US" w:eastAsia="zh-CN"/>
        </w:rPr>
        <w:t>C、在侦查期间，发现犯罪嫌疑人另有重要罪行的，侦查羁押期限不能重新计算</w:t>
      </w:r>
    </w:p>
    <w:p w14:paraId="031E986C">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b w:val="0"/>
          <w:bCs w:val="0"/>
          <w:i w:val="0"/>
          <w:iCs w:val="0"/>
          <w:color w:val="auto"/>
          <w:sz w:val="21"/>
          <w:szCs w:val="21"/>
          <w:lang w:val="en-US" w:eastAsia="zh-CN"/>
        </w:rPr>
        <w:t>D、犯罪嫌疑人不讲真实姓名、住址，身份不明的，侦查羁押期限自被逮捕之日起计算</w:t>
      </w:r>
    </w:p>
    <w:p w14:paraId="6A8A7B6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rPr>
      </w:pPr>
      <w:r>
        <w:rPr>
          <w:rFonts w:hint="eastAsia" w:ascii="宋体" w:hAnsi="宋体" w:eastAsia="宋体" w:cs="宋体"/>
          <w:b w:val="0"/>
          <w:bCs w:val="0"/>
          <w:i w:val="0"/>
          <w:iCs w:val="0"/>
          <w:color w:val="auto"/>
          <w:sz w:val="21"/>
          <w:szCs w:val="21"/>
          <w:lang w:val="en-US" w:eastAsia="zh-CN"/>
        </w:rPr>
        <w:t>2、关于不起诉，下列说法错误的是？</w:t>
      </w:r>
    </w:p>
    <w:p w14:paraId="03A593AC">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A</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被不起诉人对不起诉决定不服的，可以申诉</w:t>
      </w:r>
    </w:p>
    <w:p w14:paraId="56524E26">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B</w:t>
      </w:r>
      <w:r>
        <w:rPr>
          <w:rFonts w:hint="eastAsia" w:ascii="宋体" w:hAnsi="宋体" w:eastAsia="宋体" w:cs="宋体"/>
          <w:color w:val="auto"/>
          <w:sz w:val="21"/>
          <w:szCs w:val="21"/>
          <w:lang w:eastAsia="zh-CN"/>
        </w:rPr>
        <w:t>、</w:t>
      </w:r>
      <w:r>
        <w:rPr>
          <w:rFonts w:hint="eastAsia" w:ascii="宋体" w:hAnsi="宋体" w:eastAsia="宋体" w:cs="宋体"/>
          <w:b w:val="0"/>
          <w:bCs w:val="0"/>
          <w:i w:val="0"/>
          <w:iCs w:val="0"/>
          <w:color w:val="auto"/>
          <w:sz w:val="21"/>
          <w:szCs w:val="21"/>
          <w:lang w:val="en-US" w:eastAsia="zh-CN"/>
        </w:rPr>
        <w:t>公安机关认为不起诉的决定有错误的时候，可以要求复议，但不能提请复核</w:t>
      </w:r>
    </w:p>
    <w:p w14:paraId="7B225658">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b w:val="0"/>
          <w:bCs w:val="0"/>
          <w:i w:val="0"/>
          <w:iCs w:val="0"/>
          <w:color w:val="auto"/>
          <w:sz w:val="21"/>
          <w:szCs w:val="21"/>
          <w:lang w:val="en-US" w:eastAsia="zh-CN"/>
        </w:rPr>
      </w:pPr>
      <w:r>
        <w:rPr>
          <w:rFonts w:hint="eastAsia" w:ascii="宋体" w:hAnsi="宋体" w:eastAsia="宋体" w:cs="宋体"/>
          <w:color w:val="auto"/>
          <w:sz w:val="21"/>
          <w:szCs w:val="21"/>
        </w:rPr>
        <w:t>C</w:t>
      </w:r>
      <w:r>
        <w:rPr>
          <w:rFonts w:hint="eastAsia" w:ascii="宋体" w:hAnsi="宋体" w:eastAsia="宋体" w:cs="宋体"/>
          <w:color w:val="auto"/>
          <w:sz w:val="21"/>
          <w:szCs w:val="21"/>
          <w:lang w:eastAsia="zh-CN"/>
        </w:rPr>
        <w:t>、</w:t>
      </w:r>
      <w:r>
        <w:rPr>
          <w:rFonts w:hint="eastAsia" w:ascii="宋体" w:hAnsi="宋体" w:eastAsia="宋体" w:cs="宋体"/>
          <w:b w:val="0"/>
          <w:bCs w:val="0"/>
          <w:i w:val="0"/>
          <w:iCs w:val="0"/>
          <w:color w:val="auto"/>
          <w:sz w:val="21"/>
          <w:szCs w:val="21"/>
          <w:lang w:val="en-US" w:eastAsia="zh-CN"/>
        </w:rPr>
        <w:t>不起诉的决定，应当公开宣布</w:t>
      </w:r>
    </w:p>
    <w:p w14:paraId="2CEDC642">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b w:val="0"/>
          <w:bCs w:val="0"/>
          <w:i w:val="0"/>
          <w:iCs w:val="0"/>
          <w:color w:val="auto"/>
          <w:sz w:val="21"/>
          <w:szCs w:val="21"/>
          <w:lang w:val="en-US" w:eastAsia="zh-CN"/>
        </w:rPr>
      </w:pPr>
      <w:r>
        <w:rPr>
          <w:rFonts w:hint="eastAsia" w:ascii="宋体" w:hAnsi="宋体" w:eastAsia="宋体" w:cs="宋体"/>
          <w:b w:val="0"/>
          <w:bCs w:val="0"/>
          <w:i w:val="0"/>
          <w:iCs w:val="0"/>
          <w:color w:val="auto"/>
          <w:sz w:val="21"/>
          <w:szCs w:val="21"/>
          <w:lang w:val="en-US" w:eastAsia="zh-CN"/>
        </w:rPr>
        <w:t>D、被害人如果不服不起诉决定，可以自收到决定书后七日以内向上一级人民检察院申诉，请求提起公诉。</w:t>
      </w:r>
    </w:p>
    <w:p w14:paraId="0385E0B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1"/>
          <w:szCs w:val="21"/>
          <w:lang w:val="en-US"/>
        </w:rPr>
      </w:pPr>
      <w:r>
        <w:rPr>
          <w:rFonts w:hint="eastAsia" w:ascii="宋体" w:hAnsi="宋体" w:eastAsia="宋体" w:cs="宋体"/>
          <w:b w:val="0"/>
          <w:bCs w:val="0"/>
          <w:i w:val="0"/>
          <w:iCs w:val="0"/>
          <w:color w:val="auto"/>
          <w:sz w:val="21"/>
          <w:szCs w:val="21"/>
          <w:lang w:val="en-US" w:eastAsia="zh-CN"/>
        </w:rPr>
        <w:t>3、下列哪类案件应当公开审理？</w:t>
      </w:r>
    </w:p>
    <w:p w14:paraId="7CC77CB2">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A</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 xml:space="preserve">间谍罪                  </w:t>
      </w:r>
      <w:r>
        <w:rPr>
          <w:rFonts w:hint="eastAsia" w:ascii="宋体" w:hAnsi="宋体" w:eastAsia="宋体" w:cs="宋体"/>
          <w:color w:val="auto"/>
          <w:sz w:val="21"/>
          <w:szCs w:val="21"/>
        </w:rPr>
        <w:t>B</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 xml:space="preserve">强奸罪 </w:t>
      </w:r>
    </w:p>
    <w:p w14:paraId="5B8EB86D">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default" w:ascii="宋体" w:hAnsi="宋体" w:eastAsia="宋体" w:cs="宋体"/>
          <w:color w:val="auto"/>
          <w:sz w:val="21"/>
          <w:szCs w:val="21"/>
          <w:lang w:val="en-US"/>
        </w:rPr>
      </w:pPr>
      <w:r>
        <w:rPr>
          <w:rFonts w:hint="eastAsia" w:ascii="宋体" w:hAnsi="宋体" w:eastAsia="宋体" w:cs="宋体"/>
          <w:color w:val="auto"/>
          <w:sz w:val="21"/>
          <w:szCs w:val="21"/>
        </w:rPr>
        <w:t>C</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 xml:space="preserve">盗窃罪                  </w:t>
      </w:r>
      <w:r>
        <w:rPr>
          <w:rFonts w:hint="eastAsia" w:ascii="宋体" w:hAnsi="宋体" w:eastAsia="宋体" w:cs="宋体"/>
          <w:color w:val="auto"/>
          <w:sz w:val="21"/>
          <w:szCs w:val="21"/>
        </w:rPr>
        <w:t>D</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强制猥亵罪</w:t>
      </w:r>
    </w:p>
    <w:p w14:paraId="2227340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1"/>
          <w:szCs w:val="21"/>
          <w:lang w:val="en-US"/>
        </w:rPr>
      </w:pPr>
      <w:bookmarkStart w:id="7" w:name="OLE_LINK2"/>
      <w:r>
        <w:rPr>
          <w:rFonts w:hint="eastAsia" w:ascii="宋体" w:hAnsi="宋体" w:eastAsia="宋体" w:cs="宋体"/>
          <w:b w:val="0"/>
          <w:bCs w:val="0"/>
          <w:i w:val="0"/>
          <w:iCs w:val="0"/>
          <w:color w:val="auto"/>
          <w:sz w:val="21"/>
          <w:szCs w:val="21"/>
          <w:lang w:val="en-US" w:eastAsia="zh-CN"/>
        </w:rPr>
        <w:t>4、鉴定人出庭作证的表述哪项是正确的？</w:t>
      </w:r>
    </w:p>
    <w:p w14:paraId="50616F97">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A</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 xml:space="preserve">辩护人可以提出鉴定意见               </w:t>
      </w:r>
    </w:p>
    <w:p w14:paraId="3EC26490">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B</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鉴定人出庭不适用回避制度</w:t>
      </w:r>
    </w:p>
    <w:p w14:paraId="515B7839">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C</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经人民法院通知，鉴定人拒不出庭作证的，鉴定意见可以作为定案的根据。</w:t>
      </w: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"javascript:void(0);" </w:instrText>
      </w:r>
      <w:r>
        <w:rPr>
          <w:rFonts w:hint="eastAsia" w:ascii="宋体" w:hAnsi="宋体" w:eastAsia="宋体" w:cs="宋体"/>
          <w:color w:val="auto"/>
          <w:sz w:val="21"/>
          <w:szCs w:val="21"/>
          <w:lang w:val="en-US" w:eastAsia="zh-CN"/>
        </w:rPr>
        <w:fldChar w:fldCharType="separate"/>
      </w:r>
      <w:r>
        <w:rPr>
          <w:rFonts w:hint="eastAsia" w:ascii="宋体" w:hAnsi="宋体" w:eastAsia="宋体" w:cs="宋体"/>
          <w:color w:val="auto"/>
          <w:sz w:val="21"/>
          <w:szCs w:val="21"/>
          <w:lang w:val="en-US" w:eastAsia="zh-CN"/>
        </w:rPr>
        <w:fldChar w:fldCharType="end"/>
      </w:r>
    </w:p>
    <w:p w14:paraId="36082EC5">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D、公诉人、当事人或者辩护人、诉讼代理人对鉴定意见有异议，人民法院认为鉴定人有必要出庭的，鉴定人应当出庭作证。</w:t>
      </w:r>
    </w:p>
    <w:bookmarkEnd w:id="7"/>
    <w:p w14:paraId="0BA7459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1"/>
          <w:szCs w:val="21"/>
          <w:lang w:val="en-US"/>
        </w:rPr>
      </w:pPr>
      <w:r>
        <w:rPr>
          <w:rFonts w:hint="eastAsia" w:ascii="宋体" w:hAnsi="宋体" w:eastAsia="宋体" w:cs="宋体"/>
          <w:b w:val="0"/>
          <w:bCs w:val="0"/>
          <w:i w:val="0"/>
          <w:iCs w:val="0"/>
          <w:color w:val="auto"/>
          <w:sz w:val="21"/>
          <w:szCs w:val="21"/>
          <w:lang w:val="en-US" w:eastAsia="zh-CN"/>
        </w:rPr>
        <w:t>5、关于自诉案件，下列说法正确的是？</w:t>
      </w:r>
    </w:p>
    <w:p w14:paraId="0D74193A">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A</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自诉案件可以调解</w:t>
      </w:r>
    </w:p>
    <w:p w14:paraId="6A1705AC">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B</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杀人罪属于自诉案件</w:t>
      </w:r>
    </w:p>
    <w:p w14:paraId="7A61E957">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C</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自诉案件审理期限最长为3个月</w:t>
      </w:r>
    </w:p>
    <w:p w14:paraId="54A8F4E7">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自诉案件可以和解</w:t>
      </w:r>
    </w:p>
    <w:p w14:paraId="33702442">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6、下列关于简易程序的表述正确的是？</w:t>
      </w:r>
    </w:p>
    <w:p w14:paraId="77B09E6F">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eastAsia="宋体" w:cs="宋体"/>
          <w:b w:val="0"/>
          <w:bCs w:val="0"/>
          <w:color w:val="auto"/>
          <w:kern w:val="2"/>
          <w:sz w:val="21"/>
          <w:szCs w:val="21"/>
          <w:u w:val="none"/>
          <w:vertAlign w:val="baseline"/>
          <w:lang w:val="en-US" w:eastAsia="zh-CN" w:bidi="ar-SA"/>
        </w:rPr>
      </w:pPr>
      <w:r>
        <w:rPr>
          <w:rFonts w:hint="eastAsia" w:ascii="宋体" w:hAnsi="宋体" w:eastAsia="宋体" w:cs="宋体"/>
          <w:color w:val="auto"/>
          <w:sz w:val="21"/>
          <w:szCs w:val="21"/>
        </w:rPr>
        <w:t>A</w:t>
      </w:r>
      <w:r>
        <w:rPr>
          <w:rFonts w:hint="eastAsia" w:ascii="宋体" w:hAnsi="宋体" w:eastAsia="宋体" w:cs="宋体"/>
          <w:color w:val="auto"/>
          <w:sz w:val="21"/>
          <w:szCs w:val="21"/>
          <w:lang w:eastAsia="zh-CN"/>
        </w:rPr>
        <w:t>、</w:t>
      </w:r>
      <w:r>
        <w:rPr>
          <w:rFonts w:hint="eastAsia" w:ascii="宋体" w:hAnsi="宋体" w:eastAsia="宋体" w:cs="宋体"/>
          <w:b w:val="0"/>
          <w:bCs w:val="0"/>
          <w:color w:val="auto"/>
          <w:kern w:val="2"/>
          <w:sz w:val="21"/>
          <w:szCs w:val="21"/>
          <w:u w:val="none"/>
          <w:vertAlign w:val="baseline"/>
          <w:lang w:val="en-US" w:eastAsia="zh-CN" w:bidi="ar-SA"/>
        </w:rPr>
        <w:t>对可能判处三年有期徒刑以下刑罚的，可以组成合议庭进行审判，也可以由审判员一人独任审判</w:t>
      </w:r>
    </w:p>
    <w:p w14:paraId="027D6509">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eastAsia="宋体" w:cs="宋体"/>
          <w:b w:val="0"/>
          <w:bCs w:val="0"/>
          <w:color w:val="auto"/>
          <w:kern w:val="2"/>
          <w:sz w:val="21"/>
          <w:szCs w:val="21"/>
          <w:u w:val="none"/>
          <w:vertAlign w:val="baseline"/>
          <w:lang w:val="en-US" w:eastAsia="zh-CN" w:bidi="ar-SA"/>
        </w:rPr>
      </w:pPr>
      <w:r>
        <w:rPr>
          <w:rFonts w:hint="eastAsia" w:ascii="宋体" w:hAnsi="宋体" w:eastAsia="宋体" w:cs="宋体"/>
          <w:b w:val="0"/>
          <w:bCs w:val="0"/>
          <w:color w:val="auto"/>
          <w:kern w:val="2"/>
          <w:sz w:val="21"/>
          <w:szCs w:val="21"/>
          <w:u w:val="none"/>
          <w:vertAlign w:val="baseline"/>
          <w:lang w:val="en-US" w:eastAsia="zh-CN" w:bidi="ar-SA"/>
        </w:rPr>
        <w:t>B、对可能判处的有期徒刑超过三年的，可以组成合议庭进行审判</w:t>
      </w:r>
    </w:p>
    <w:p w14:paraId="4997C005">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eastAsia="宋体" w:cs="宋体"/>
          <w:b w:val="0"/>
          <w:bCs w:val="0"/>
          <w:color w:val="auto"/>
          <w:kern w:val="2"/>
          <w:sz w:val="21"/>
          <w:szCs w:val="21"/>
          <w:u w:val="none"/>
          <w:vertAlign w:val="baseline"/>
          <w:lang w:val="en-US" w:eastAsia="zh-CN" w:bidi="ar-SA"/>
        </w:rPr>
      </w:pPr>
      <w:r>
        <w:rPr>
          <w:rFonts w:hint="eastAsia" w:ascii="宋体" w:hAnsi="宋体" w:eastAsia="宋体" w:cs="宋体"/>
          <w:b w:val="0"/>
          <w:bCs w:val="0"/>
          <w:color w:val="auto"/>
          <w:kern w:val="2"/>
          <w:sz w:val="21"/>
          <w:szCs w:val="21"/>
          <w:u w:val="none"/>
          <w:vertAlign w:val="baseline"/>
          <w:lang w:val="en-US" w:eastAsia="zh-CN" w:bidi="ar-SA"/>
        </w:rPr>
        <w:fldChar w:fldCharType="begin"/>
      </w:r>
      <w:r>
        <w:rPr>
          <w:rFonts w:hint="eastAsia" w:ascii="宋体" w:hAnsi="宋体" w:eastAsia="宋体" w:cs="宋体"/>
          <w:b w:val="0"/>
          <w:bCs w:val="0"/>
          <w:color w:val="auto"/>
          <w:kern w:val="2"/>
          <w:sz w:val="21"/>
          <w:szCs w:val="21"/>
          <w:u w:val="none"/>
          <w:vertAlign w:val="baseline"/>
          <w:lang w:val="en-US" w:eastAsia="zh-CN" w:bidi="ar-SA"/>
        </w:rPr>
        <w:instrText xml:space="preserve"> HYPERLINK "javascript:void(0);" </w:instrText>
      </w:r>
      <w:r>
        <w:rPr>
          <w:rFonts w:hint="eastAsia" w:ascii="宋体" w:hAnsi="宋体" w:eastAsia="宋体" w:cs="宋体"/>
          <w:b w:val="0"/>
          <w:bCs w:val="0"/>
          <w:color w:val="auto"/>
          <w:kern w:val="2"/>
          <w:sz w:val="21"/>
          <w:szCs w:val="21"/>
          <w:u w:val="none"/>
          <w:vertAlign w:val="baseline"/>
          <w:lang w:val="en-US" w:eastAsia="zh-CN" w:bidi="ar-SA"/>
        </w:rPr>
        <w:fldChar w:fldCharType="separate"/>
      </w:r>
      <w:r>
        <w:rPr>
          <w:rFonts w:hint="eastAsia" w:ascii="宋体" w:hAnsi="宋体" w:eastAsia="宋体" w:cs="宋体"/>
          <w:b w:val="0"/>
          <w:bCs w:val="0"/>
          <w:color w:val="auto"/>
          <w:kern w:val="2"/>
          <w:sz w:val="21"/>
          <w:szCs w:val="21"/>
          <w:u w:val="none"/>
          <w:vertAlign w:val="baseline"/>
          <w:lang w:val="en-US" w:eastAsia="zh-CN" w:bidi="ar-SA"/>
        </w:rPr>
        <w:fldChar w:fldCharType="end"/>
      </w:r>
      <w:r>
        <w:rPr>
          <w:rFonts w:hint="eastAsia" w:ascii="宋体" w:hAnsi="宋体" w:eastAsia="宋体" w:cs="宋体"/>
          <w:b w:val="0"/>
          <w:bCs w:val="0"/>
          <w:color w:val="auto"/>
          <w:kern w:val="2"/>
          <w:sz w:val="21"/>
          <w:szCs w:val="21"/>
          <w:u w:val="none"/>
          <w:vertAlign w:val="baseline"/>
          <w:lang w:val="en-US" w:eastAsia="zh-CN" w:bidi="ar-SA"/>
        </w:rPr>
        <w:t xml:space="preserve">C、在判决宣告前可以听取被告人的最后陈述意见          </w:t>
      </w:r>
    </w:p>
    <w:p w14:paraId="63345CBA">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eastAsia="宋体" w:cs="宋体"/>
          <w:b w:val="0"/>
          <w:bCs w:val="0"/>
          <w:color w:val="auto"/>
          <w:kern w:val="2"/>
          <w:sz w:val="21"/>
          <w:szCs w:val="21"/>
          <w:u w:val="none"/>
          <w:vertAlign w:val="baseline"/>
          <w:lang w:val="en-US" w:eastAsia="zh-CN" w:bidi="ar-SA"/>
        </w:rPr>
      </w:pPr>
      <w:r>
        <w:rPr>
          <w:rFonts w:hint="eastAsia" w:ascii="宋体" w:hAnsi="宋体" w:eastAsia="宋体" w:cs="宋体"/>
          <w:b w:val="0"/>
          <w:bCs w:val="0"/>
          <w:color w:val="auto"/>
          <w:kern w:val="2"/>
          <w:sz w:val="21"/>
          <w:szCs w:val="21"/>
          <w:u w:val="none"/>
          <w:vertAlign w:val="baseline"/>
          <w:lang w:val="en-US" w:eastAsia="zh-CN" w:bidi="ar-SA"/>
        </w:rPr>
        <w:t>D、适用简易程序审理案件，人民法院应当在受理后三十日以内审结</w:t>
      </w:r>
    </w:p>
    <w:p w14:paraId="5A525A46">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w:t>
      </w:r>
      <w:bookmarkStart w:id="8" w:name="OLE_LINK3"/>
      <w:r>
        <w:rPr>
          <w:rFonts w:hint="eastAsia" w:ascii="宋体" w:hAnsi="宋体" w:eastAsia="宋体" w:cs="宋体"/>
          <w:color w:val="auto"/>
          <w:sz w:val="21"/>
          <w:szCs w:val="21"/>
          <w:lang w:val="en-US" w:eastAsia="zh-CN"/>
        </w:rPr>
        <w:t>下列说法正确的是？</w:t>
      </w:r>
    </w:p>
    <w:p w14:paraId="02DDE66F">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A、</w:t>
      </w:r>
      <w:r>
        <w:rPr>
          <w:rFonts w:hint="eastAsia" w:ascii="宋体" w:hAnsi="宋体" w:eastAsia="宋体" w:cs="宋体"/>
          <w:color w:val="auto"/>
          <w:sz w:val="21"/>
          <w:szCs w:val="21"/>
          <w:lang w:val="en-US" w:eastAsia="zh-CN"/>
        </w:rPr>
        <w:t>刑事附带民事诉讼中双方就赔偿未达成调解协议的，可以</w:t>
      </w:r>
      <w:r>
        <w:rPr>
          <w:rFonts w:hint="eastAsia" w:ascii="宋体" w:hAnsi="宋体" w:eastAsia="宋体" w:cs="宋体"/>
          <w:i w:val="0"/>
          <w:iCs w:val="0"/>
          <w:caps w:val="0"/>
          <w:color w:val="auto"/>
          <w:spacing w:val="0"/>
          <w:kern w:val="0"/>
          <w:sz w:val="21"/>
          <w:szCs w:val="21"/>
          <w:shd w:val="clear" w:color="auto" w:fill="FFFFFF"/>
          <w:vertAlign w:val="baseline"/>
          <w:lang w:val="en-US" w:eastAsia="zh-CN" w:bidi="ar"/>
        </w:rPr>
        <w:t>适用速裁程序</w:t>
      </w:r>
    </w:p>
    <w:p w14:paraId="2332D87F">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B、</w:t>
      </w:r>
      <w:r>
        <w:rPr>
          <w:rFonts w:hint="eastAsia" w:ascii="宋体" w:hAnsi="宋体" w:eastAsia="宋体" w:cs="宋体"/>
          <w:i w:val="0"/>
          <w:iCs w:val="0"/>
          <w:caps w:val="0"/>
          <w:color w:val="auto"/>
          <w:spacing w:val="0"/>
          <w:kern w:val="0"/>
          <w:sz w:val="21"/>
          <w:szCs w:val="21"/>
          <w:shd w:val="clear" w:color="auto" w:fill="FFFFFF"/>
          <w:vertAlign w:val="baseline"/>
          <w:lang w:val="en-US" w:eastAsia="zh-CN" w:bidi="ar"/>
        </w:rPr>
        <w:t>被告人是盲、聋、哑人，不能适用速裁程序</w:t>
      </w:r>
    </w:p>
    <w:p w14:paraId="3545F106">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C、</w:t>
      </w:r>
      <w:r>
        <w:rPr>
          <w:rFonts w:hint="eastAsia" w:ascii="宋体" w:hAnsi="宋体" w:eastAsia="宋体" w:cs="宋体"/>
          <w:i w:val="0"/>
          <w:iCs w:val="0"/>
          <w:caps w:val="0"/>
          <w:color w:val="auto"/>
          <w:spacing w:val="0"/>
          <w:kern w:val="0"/>
          <w:sz w:val="21"/>
          <w:szCs w:val="21"/>
          <w:shd w:val="clear" w:color="auto" w:fill="FFFFFF"/>
          <w:vertAlign w:val="baseline"/>
          <w:lang w:val="en-US" w:eastAsia="zh-CN" w:bidi="ar"/>
        </w:rPr>
        <w:t>被告人是未成年人的，可以适用速裁程序</w:t>
      </w:r>
    </w:p>
    <w:p w14:paraId="5C5EAA0E">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b w:val="0"/>
          <w:bCs w:val="0"/>
          <w:i w:val="0"/>
          <w:iCs w:val="0"/>
          <w:color w:val="auto"/>
          <w:sz w:val="21"/>
          <w:szCs w:val="21"/>
          <w:lang w:val="en-US" w:eastAsia="zh-CN"/>
        </w:rPr>
      </w:pPr>
      <w:r>
        <w:rPr>
          <w:rFonts w:hint="eastAsia" w:ascii="宋体" w:hAnsi="宋体" w:eastAsia="宋体" w:cs="宋体"/>
          <w:color w:val="auto"/>
          <w:sz w:val="21"/>
          <w:szCs w:val="21"/>
          <w:lang w:eastAsia="zh-CN"/>
        </w:rPr>
        <w:t>D、</w:t>
      </w:r>
      <w:r>
        <w:rPr>
          <w:rFonts w:hint="eastAsia" w:ascii="宋体" w:hAnsi="宋体" w:eastAsia="宋体" w:cs="宋体"/>
          <w:i w:val="0"/>
          <w:iCs w:val="0"/>
          <w:caps w:val="0"/>
          <w:color w:val="auto"/>
          <w:spacing w:val="0"/>
          <w:kern w:val="0"/>
          <w:sz w:val="21"/>
          <w:szCs w:val="21"/>
          <w:shd w:val="clear" w:color="auto" w:fill="FFFFFF"/>
          <w:vertAlign w:val="baseline"/>
          <w:lang w:val="en-US" w:eastAsia="zh-CN" w:bidi="ar"/>
        </w:rPr>
        <w:t>共同犯罪案件中部分被告人对量刑建议有异议的，可以适用速裁程序</w:t>
      </w:r>
    </w:p>
    <w:bookmarkEnd w:id="8"/>
    <w:p w14:paraId="30147B80">
      <w:pPr>
        <w:keepNext w:val="0"/>
        <w:keepLines w:val="0"/>
        <w:pageBreakBefore w:val="0"/>
        <w:kinsoku/>
        <w:wordWrap/>
        <w:overflowPunct/>
        <w:topLinePunct w:val="0"/>
        <w:autoSpaceDE/>
        <w:autoSpaceDN/>
        <w:bidi w:val="0"/>
        <w:adjustRightInd/>
        <w:snapToGrid/>
        <w:spacing w:line="440" w:lineRule="exact"/>
        <w:rPr>
          <w:rFonts w:hint="eastAsia" w:ascii="宋体" w:hAnsi="宋体" w:eastAsia="宋体" w:cs="宋体"/>
          <w:b/>
          <w:bCs/>
          <w:color w:val="000000"/>
          <w:kern w:val="2"/>
          <w:sz w:val="21"/>
          <w:szCs w:val="21"/>
          <w:u w:val="none"/>
          <w:vertAlign w:val="baseline"/>
          <w:lang w:val="en-US" w:eastAsia="zh-CN" w:bidi="ar-SA"/>
        </w:rPr>
      </w:pPr>
      <w:r>
        <w:rPr>
          <w:rFonts w:hint="eastAsia" w:ascii="宋体" w:hAnsi="宋体" w:eastAsia="宋体" w:cs="宋体"/>
          <w:b/>
          <w:bCs/>
          <w:color w:val="000000"/>
          <w:kern w:val="2"/>
          <w:sz w:val="21"/>
          <w:szCs w:val="21"/>
          <w:u w:val="none"/>
          <w:vertAlign w:val="baseline"/>
          <w:lang w:val="en-US" w:eastAsia="zh-CN" w:bidi="ar-SA"/>
        </w:rPr>
        <w:t>四、简答题</w:t>
      </w:r>
    </w:p>
    <w:p w14:paraId="522CFB9B">
      <w:pPr>
        <w:keepNext w:val="0"/>
        <w:keepLines w:val="0"/>
        <w:pageBreakBefore w:val="0"/>
        <w:kinsoku/>
        <w:wordWrap/>
        <w:overflowPunct/>
        <w:topLinePunct w:val="0"/>
        <w:autoSpaceDE/>
        <w:autoSpaceDN/>
        <w:bidi w:val="0"/>
        <w:adjustRightInd/>
        <w:snapToGrid/>
        <w:spacing w:line="440" w:lineRule="exact"/>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i w:val="0"/>
          <w:iCs w:val="0"/>
          <w:color w:val="000000"/>
          <w:lang w:val="en-US" w:eastAsia="zh-CN"/>
        </w:rPr>
        <w:t>1、</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人民检察院审查案件的时候，必须查明的内容包括哪些？</w:t>
      </w:r>
    </w:p>
    <w:p w14:paraId="146C1603">
      <w:pP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pPr>
      <w:r>
        <w:rPr>
          <w:rFonts w:hint="eastAsia" w:ascii="宋体" w:hAnsi="宋体" w:eastAsia="宋体" w:cs="宋体"/>
          <w:b w:val="0"/>
          <w:bCs w:val="0"/>
          <w:color w:val="000000"/>
          <w:sz w:val="21"/>
          <w:szCs w:val="21"/>
          <w:vertAlign w:val="baseline"/>
          <w:lang w:val="en-US" w:eastAsia="zh-CN"/>
        </w:rPr>
        <w:t>2、</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审判过程中致使案件在较长时间内无法继续审理的，可以中止审理的情形有哪些？</w:t>
      </w:r>
    </w:p>
    <w:p w14:paraId="3E729A0F">
      <w:pPr>
        <w:keepNext w:val="0"/>
        <w:keepLines w:val="0"/>
        <w:pageBreakBefore w:val="0"/>
        <w:kinsoku/>
        <w:wordWrap/>
        <w:overflowPunct/>
        <w:topLinePunct w:val="0"/>
        <w:autoSpaceDE/>
        <w:autoSpaceDN/>
        <w:bidi w:val="0"/>
        <w:adjustRightInd/>
        <w:snapToGrid/>
        <w:spacing w:line="440" w:lineRule="exact"/>
        <w:rPr>
          <w:rFonts w:hint="eastAsia" w:ascii="宋体" w:hAnsi="宋体" w:eastAsia="宋体" w:cs="宋体"/>
          <w:b/>
          <w:bCs/>
          <w:color w:val="000000"/>
          <w:kern w:val="2"/>
          <w:sz w:val="21"/>
          <w:szCs w:val="21"/>
          <w:u w:val="none"/>
          <w:vertAlign w:val="baseline"/>
          <w:lang w:val="en-US" w:eastAsia="zh-CN" w:bidi="ar-SA"/>
        </w:rPr>
      </w:pPr>
      <w:r>
        <w:rPr>
          <w:rFonts w:hint="eastAsia" w:ascii="宋体" w:hAnsi="宋体" w:eastAsia="宋体" w:cs="宋体"/>
          <w:b/>
          <w:bCs/>
          <w:color w:val="000000"/>
          <w:kern w:val="2"/>
          <w:sz w:val="21"/>
          <w:szCs w:val="21"/>
          <w:u w:val="none"/>
          <w:vertAlign w:val="baseline"/>
          <w:lang w:val="en-US" w:eastAsia="zh-CN" w:bidi="ar-SA"/>
        </w:rPr>
        <w:t>五、论述题</w:t>
      </w:r>
      <w:bookmarkStart w:id="9" w:name="OLE_LINK4"/>
    </w:p>
    <w:p w14:paraId="70E283D6">
      <w:pPr>
        <w:keepNext w:val="0"/>
        <w:keepLines w:val="0"/>
        <w:pageBreakBefore w:val="0"/>
        <w:kinsoku/>
        <w:wordWrap/>
        <w:overflowPunct/>
        <w:topLinePunct w:val="0"/>
        <w:autoSpaceDE/>
        <w:autoSpaceDN/>
        <w:bidi w:val="0"/>
        <w:adjustRightInd/>
        <w:snapToGrid/>
        <w:spacing w:line="440" w:lineRule="exact"/>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pP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1、</w:t>
      </w:r>
      <w:bookmarkEnd w:id="9"/>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试比较简易程序与速裁程序。</w:t>
      </w:r>
    </w:p>
    <w:p w14:paraId="3A47C16A">
      <w:pPr>
        <w:numPr>
          <w:ilvl w:val="0"/>
          <w:numId w:val="0"/>
        </w:numPr>
        <w:spacing w:line="360" w:lineRule="auto"/>
        <w:rPr>
          <w:rFonts w:hint="eastAsia" w:ascii="宋体" w:hAnsi="宋体" w:eastAsia="宋体" w:cs="宋体"/>
          <w:b/>
          <w:bCs/>
          <w:i w:val="0"/>
          <w:iCs w:val="0"/>
          <w:lang w:val="en-US" w:eastAsia="zh-CN"/>
        </w:rPr>
      </w:pPr>
    </w:p>
    <w:p w14:paraId="47F54445">
      <w:pPr>
        <w:numPr>
          <w:ilvl w:val="0"/>
          <w:numId w:val="0"/>
        </w:numPr>
        <w:spacing w:line="360" w:lineRule="auto"/>
        <w:rPr>
          <w:rFonts w:hint="default" w:ascii="宋体" w:hAnsi="宋体" w:eastAsia="宋体" w:cs="宋体"/>
          <w:b/>
          <w:bCs/>
          <w:i w:val="0"/>
          <w:iCs w:val="0"/>
          <w:lang w:val="en-US" w:eastAsia="zh-CN"/>
        </w:rPr>
      </w:pPr>
      <w:r>
        <w:rPr>
          <w:rFonts w:hint="eastAsia" w:ascii="宋体" w:hAnsi="宋体" w:eastAsia="宋体" w:cs="宋体"/>
          <w:b/>
          <w:bCs/>
          <w:i w:val="0"/>
          <w:iCs w:val="0"/>
          <w:lang w:val="en-US" w:eastAsia="zh-CN"/>
        </w:rPr>
        <w:t>答案</w:t>
      </w:r>
    </w:p>
    <w:p w14:paraId="53B13C63">
      <w:pPr>
        <w:numPr>
          <w:ilvl w:val="0"/>
          <w:numId w:val="0"/>
        </w:numPr>
        <w:spacing w:line="360" w:lineRule="auto"/>
        <w:rPr>
          <w:rFonts w:hint="eastAsia" w:ascii="宋体" w:hAnsi="宋体" w:eastAsia="宋体" w:cs="宋体"/>
          <w:b w:val="0"/>
          <w:bCs w:val="0"/>
          <w:i w:val="0"/>
          <w:iCs w:val="0"/>
          <w:lang w:val="en-US" w:eastAsia="zh-CN"/>
        </w:rPr>
      </w:pPr>
      <w:r>
        <w:rPr>
          <w:rFonts w:hint="eastAsia" w:ascii="宋体" w:hAnsi="宋体" w:eastAsia="宋体" w:cs="宋体"/>
          <w:b/>
          <w:bCs/>
          <w:i w:val="0"/>
          <w:iCs w:val="0"/>
          <w:lang w:val="en-US" w:eastAsia="zh-CN"/>
        </w:rPr>
        <w:t>一、填空题</w:t>
      </w:r>
    </w:p>
    <w:p w14:paraId="4552525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lang w:val="en-US" w:eastAsia="zh-CN"/>
        </w:rPr>
      </w:pPr>
      <w:r>
        <w:rPr>
          <w:rFonts w:hint="eastAsia" w:ascii="宋体" w:hAnsi="宋体" w:eastAsia="宋体" w:cs="宋体"/>
          <w:b w:val="0"/>
          <w:bCs w:val="0"/>
          <w:lang w:val="en-US" w:eastAsia="zh-CN"/>
        </w:rPr>
        <w:t>1、</w:t>
      </w:r>
      <w:r>
        <w:rPr>
          <w:rFonts w:hint="eastAsia" w:ascii="宋体" w:hAnsi="宋体" w:eastAsia="宋体" w:cs="宋体"/>
          <w:i w:val="0"/>
          <w:iCs w:val="0"/>
          <w:caps w:val="0"/>
          <w:color w:val="000000"/>
          <w:spacing w:val="0"/>
          <w:kern w:val="0"/>
          <w:sz w:val="24"/>
          <w:szCs w:val="24"/>
          <w:shd w:val="clear" w:color="auto" w:fill="FFFFFF"/>
          <w:vertAlign w:val="baseline"/>
          <w:lang w:val="en-US" w:eastAsia="zh-CN" w:bidi="ar"/>
        </w:rPr>
        <w:t>公安机关   人民检察院   人民法院</w:t>
      </w:r>
    </w:p>
    <w:p w14:paraId="1A38194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2、</w:t>
      </w:r>
      <w:r>
        <w:rPr>
          <w:rFonts w:hint="eastAsia" w:ascii="宋体" w:hAnsi="宋体" w:eastAsia="宋体" w:cs="宋体"/>
          <w:i w:val="0"/>
          <w:iCs w:val="0"/>
          <w:caps w:val="0"/>
          <w:color w:val="000000"/>
          <w:spacing w:val="0"/>
          <w:kern w:val="0"/>
          <w:sz w:val="24"/>
          <w:szCs w:val="24"/>
          <w:shd w:val="clear" w:color="auto" w:fill="FFFFFF"/>
          <w:vertAlign w:val="baseline"/>
          <w:lang w:val="en-US" w:eastAsia="zh-CN" w:bidi="ar"/>
        </w:rPr>
        <w:t>法律监督</w:t>
      </w:r>
    </w:p>
    <w:p w14:paraId="35D93DC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r>
        <w:rPr>
          <w:rFonts w:hint="eastAsia" w:ascii="宋体" w:hAnsi="宋体" w:eastAsia="宋体" w:cs="宋体"/>
          <w:i w:val="0"/>
          <w:iCs w:val="0"/>
          <w:caps w:val="0"/>
          <w:color w:val="000000"/>
          <w:spacing w:val="0"/>
          <w:kern w:val="0"/>
          <w:sz w:val="24"/>
          <w:szCs w:val="24"/>
          <w:shd w:val="clear" w:color="auto" w:fill="FFFFFF"/>
          <w:vertAlign w:val="baseline"/>
          <w:lang w:val="en-US" w:eastAsia="zh-CN" w:bidi="ar"/>
        </w:rPr>
        <w:t>确定有罪</w:t>
      </w:r>
    </w:p>
    <w:p w14:paraId="5275375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lang w:val="en-US" w:eastAsia="zh-CN"/>
        </w:rPr>
      </w:pPr>
      <w:r>
        <w:rPr>
          <w:rFonts w:hint="eastAsia" w:ascii="宋体" w:hAnsi="宋体" w:eastAsia="宋体" w:cs="宋体"/>
          <w:b w:val="0"/>
          <w:bCs w:val="0"/>
          <w:lang w:val="en-US" w:eastAsia="zh-CN"/>
        </w:rPr>
        <w:t>4、</w:t>
      </w:r>
      <w:r>
        <w:rPr>
          <w:rFonts w:hint="eastAsia" w:ascii="宋体" w:hAnsi="宋体" w:eastAsia="宋体" w:cs="宋体"/>
          <w:i w:val="0"/>
          <w:iCs w:val="0"/>
          <w:caps w:val="0"/>
          <w:color w:val="000000"/>
          <w:spacing w:val="0"/>
          <w:kern w:val="0"/>
          <w:sz w:val="24"/>
          <w:szCs w:val="24"/>
          <w:shd w:val="clear" w:color="auto" w:fill="FFFFFF"/>
          <w:vertAlign w:val="baseline"/>
          <w:lang w:val="en-US" w:eastAsia="zh-CN" w:bidi="ar"/>
        </w:rPr>
        <w:t>犯罪嫌疑人   从宽处理</w:t>
      </w:r>
    </w:p>
    <w:p w14:paraId="1E8D1C5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lang w:val="en-US" w:eastAsia="zh-CN"/>
        </w:rPr>
      </w:pPr>
      <w:r>
        <w:rPr>
          <w:rFonts w:hint="eastAsia" w:ascii="宋体" w:hAnsi="宋体" w:eastAsia="宋体" w:cs="宋体"/>
          <w:b w:val="0"/>
          <w:bCs w:val="0"/>
          <w:lang w:val="en-US" w:eastAsia="zh-CN"/>
        </w:rPr>
        <w:t>5、</w:t>
      </w:r>
      <w:r>
        <w:rPr>
          <w:rFonts w:hint="eastAsia" w:ascii="宋体" w:hAnsi="宋体" w:eastAsia="宋体" w:cs="宋体"/>
          <w:i w:val="0"/>
          <w:iCs w:val="0"/>
          <w:caps w:val="0"/>
          <w:color w:val="000000"/>
          <w:spacing w:val="0"/>
          <w:kern w:val="0"/>
          <w:sz w:val="24"/>
          <w:szCs w:val="24"/>
          <w:shd w:val="clear" w:color="auto" w:fill="FFFFFF"/>
          <w:vertAlign w:val="baseline"/>
          <w:lang w:val="en-US" w:eastAsia="zh-CN" w:bidi="ar"/>
        </w:rPr>
        <w:t>最初受理  主要犯罪地</w:t>
      </w:r>
    </w:p>
    <w:p w14:paraId="5DE1438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color w:val="auto"/>
          <w:sz w:val="21"/>
          <w:szCs w:val="21"/>
          <w:u w:val="none"/>
          <w:vertAlign w:val="baseline"/>
          <w:lang w:val="en-US"/>
        </w:rPr>
      </w:pPr>
      <w:r>
        <w:rPr>
          <w:rFonts w:hint="eastAsia" w:ascii="宋体" w:hAnsi="宋体" w:eastAsia="宋体" w:cs="宋体"/>
          <w:b w:val="0"/>
          <w:bCs w:val="0"/>
          <w:lang w:val="en-US" w:eastAsia="zh-CN"/>
        </w:rPr>
        <w:t>6、</w:t>
      </w:r>
      <w:r>
        <w:rPr>
          <w:rFonts w:hint="eastAsia" w:ascii="宋体" w:hAnsi="宋体" w:eastAsia="宋体" w:cs="宋体"/>
          <w:i w:val="0"/>
          <w:iCs w:val="0"/>
          <w:caps w:val="0"/>
          <w:color w:val="000000"/>
          <w:spacing w:val="0"/>
          <w:kern w:val="0"/>
          <w:sz w:val="24"/>
          <w:szCs w:val="24"/>
          <w:shd w:val="clear" w:color="auto" w:fill="FFFFFF"/>
          <w:vertAlign w:val="baseline"/>
          <w:lang w:val="en-US" w:eastAsia="zh-CN" w:bidi="ar"/>
        </w:rPr>
        <w:t>院长   负责人  审判委员会  同级  检察委员会</w:t>
      </w:r>
    </w:p>
    <w:p w14:paraId="7B8C82C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color w:val="auto"/>
          <w:sz w:val="21"/>
          <w:szCs w:val="21"/>
          <w:u w:val="none"/>
          <w:vertAlign w:val="baseline"/>
          <w:lang w:val="en-US"/>
        </w:rPr>
      </w:pPr>
      <w:r>
        <w:rPr>
          <w:rFonts w:hint="eastAsia" w:ascii="宋体" w:hAnsi="宋体" w:eastAsia="宋体" w:cs="宋体"/>
          <w:b w:val="0"/>
          <w:bCs w:val="0"/>
          <w:color w:val="auto"/>
          <w:sz w:val="21"/>
          <w:szCs w:val="21"/>
          <w:u w:val="none"/>
          <w:vertAlign w:val="baseline"/>
          <w:lang w:val="en-US" w:eastAsia="zh-CN"/>
        </w:rPr>
        <w:t>7、</w:t>
      </w:r>
      <w:r>
        <w:rPr>
          <w:rFonts w:hint="eastAsia" w:ascii="宋体" w:hAnsi="宋体" w:eastAsia="宋体" w:cs="宋体"/>
          <w:i w:val="0"/>
          <w:iCs w:val="0"/>
          <w:caps w:val="0"/>
          <w:color w:val="000000"/>
          <w:spacing w:val="0"/>
          <w:kern w:val="0"/>
          <w:sz w:val="24"/>
          <w:szCs w:val="24"/>
          <w:shd w:val="clear" w:color="auto" w:fill="FFFFFF"/>
          <w:vertAlign w:val="baseline"/>
          <w:lang w:val="en-US" w:eastAsia="zh-CN" w:bidi="ar"/>
        </w:rPr>
        <w:t>精神病人  应当通知  指派律师</w:t>
      </w:r>
    </w:p>
    <w:p w14:paraId="0083598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i w:val="0"/>
          <w:iCs w:val="0"/>
          <w:lang w:val="en-US" w:eastAsia="zh-CN"/>
        </w:rPr>
      </w:pPr>
      <w:r>
        <w:rPr>
          <w:rFonts w:hint="eastAsia" w:ascii="宋体" w:hAnsi="宋体" w:eastAsia="宋体" w:cs="宋体"/>
          <w:b/>
          <w:bCs/>
          <w:color w:val="auto"/>
          <w:kern w:val="2"/>
          <w:sz w:val="21"/>
          <w:szCs w:val="21"/>
          <w:u w:val="none"/>
          <w:vertAlign w:val="baseline"/>
          <w:lang w:val="en-US" w:eastAsia="zh-CN" w:bidi="ar-SA"/>
        </w:rPr>
        <w:t>二、判断题</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850"/>
        <w:gridCol w:w="850"/>
        <w:gridCol w:w="851"/>
        <w:gridCol w:w="851"/>
        <w:gridCol w:w="850"/>
      </w:tblGrid>
      <w:tr w14:paraId="3BD6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top"/>
          </w:tcPr>
          <w:p w14:paraId="02C5B4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1</w:t>
            </w:r>
          </w:p>
        </w:tc>
        <w:tc>
          <w:tcPr>
            <w:tcW w:w="850" w:type="dxa"/>
            <w:noWrap w:val="0"/>
            <w:vAlign w:val="top"/>
          </w:tcPr>
          <w:p w14:paraId="199E73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2</w:t>
            </w:r>
          </w:p>
        </w:tc>
        <w:tc>
          <w:tcPr>
            <w:tcW w:w="850" w:type="dxa"/>
            <w:noWrap w:val="0"/>
            <w:vAlign w:val="top"/>
          </w:tcPr>
          <w:p w14:paraId="5A4484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3</w:t>
            </w:r>
          </w:p>
        </w:tc>
        <w:tc>
          <w:tcPr>
            <w:tcW w:w="851" w:type="dxa"/>
            <w:noWrap w:val="0"/>
            <w:vAlign w:val="top"/>
          </w:tcPr>
          <w:p w14:paraId="7B31CB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4</w:t>
            </w:r>
          </w:p>
        </w:tc>
        <w:tc>
          <w:tcPr>
            <w:tcW w:w="851" w:type="dxa"/>
            <w:noWrap w:val="0"/>
            <w:vAlign w:val="top"/>
          </w:tcPr>
          <w:p w14:paraId="4C048E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5</w:t>
            </w:r>
          </w:p>
        </w:tc>
        <w:tc>
          <w:tcPr>
            <w:tcW w:w="850" w:type="dxa"/>
            <w:noWrap w:val="0"/>
            <w:vAlign w:val="top"/>
          </w:tcPr>
          <w:p w14:paraId="46BE06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6</w:t>
            </w:r>
          </w:p>
        </w:tc>
      </w:tr>
      <w:tr w14:paraId="2D67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top"/>
          </w:tcPr>
          <w:p w14:paraId="5FFEB7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i w:val="0"/>
                <w:iCs w:val="0"/>
                <w:vertAlign w:val="baseline"/>
                <w:lang w:val="en-US" w:eastAsia="zh-CN"/>
              </w:rPr>
            </w:pPr>
            <w:r>
              <w:rPr>
                <w:rFonts w:hint="default" w:ascii="Arial" w:hAnsi="Arial" w:eastAsia="宋体" w:cs="Arial"/>
                <w:b/>
                <w:bCs/>
                <w:i w:val="0"/>
                <w:iCs w:val="0"/>
                <w:lang w:val="en-US" w:eastAsia="zh-CN"/>
              </w:rPr>
              <w:t>√</w:t>
            </w:r>
          </w:p>
        </w:tc>
        <w:tc>
          <w:tcPr>
            <w:tcW w:w="850" w:type="dxa"/>
            <w:noWrap w:val="0"/>
            <w:vAlign w:val="top"/>
          </w:tcPr>
          <w:p w14:paraId="49758F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i w:val="0"/>
                <w:iCs w:val="0"/>
                <w:vertAlign w:val="baseline"/>
                <w:lang w:val="en-US" w:eastAsia="zh-CN"/>
              </w:rPr>
            </w:pPr>
            <w:r>
              <w:rPr>
                <w:rFonts w:hint="default" w:ascii="Arial" w:hAnsi="Arial" w:eastAsia="宋体" w:cs="Arial"/>
                <w:b/>
                <w:bCs/>
                <w:i w:val="0"/>
                <w:iCs w:val="0"/>
                <w:lang w:val="en-US" w:eastAsia="zh-CN"/>
              </w:rPr>
              <w:t>√</w:t>
            </w:r>
          </w:p>
        </w:tc>
        <w:tc>
          <w:tcPr>
            <w:tcW w:w="850" w:type="dxa"/>
            <w:noWrap w:val="0"/>
            <w:vAlign w:val="top"/>
          </w:tcPr>
          <w:p w14:paraId="1298BB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i w:val="0"/>
                <w:iCs w:val="0"/>
                <w:vertAlign w:val="baseline"/>
                <w:lang w:val="en-US" w:eastAsia="zh-CN"/>
              </w:rPr>
            </w:pPr>
            <w:r>
              <w:rPr>
                <w:rFonts w:hint="default" w:ascii="Arial" w:hAnsi="Arial" w:eastAsia="宋体" w:cs="Arial"/>
                <w:b/>
                <w:bCs/>
                <w:i w:val="0"/>
                <w:iCs w:val="0"/>
                <w:lang w:val="en-US" w:eastAsia="zh-CN"/>
              </w:rPr>
              <w:t>√</w:t>
            </w:r>
          </w:p>
        </w:tc>
        <w:tc>
          <w:tcPr>
            <w:tcW w:w="851" w:type="dxa"/>
            <w:noWrap w:val="0"/>
            <w:vAlign w:val="top"/>
          </w:tcPr>
          <w:p w14:paraId="4609C8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i w:val="0"/>
                <w:iCs w:val="0"/>
                <w:vertAlign w:val="baseline"/>
                <w:lang w:val="en-US" w:eastAsia="zh-CN"/>
              </w:rPr>
            </w:pPr>
            <w:r>
              <w:rPr>
                <w:rFonts w:hint="default" w:ascii="Arial" w:hAnsi="Arial" w:eastAsia="宋体" w:cs="Arial"/>
                <w:b/>
                <w:bCs/>
                <w:i w:val="0"/>
                <w:iCs w:val="0"/>
                <w:lang w:val="en-US" w:eastAsia="zh-CN"/>
              </w:rPr>
              <w:t>×</w:t>
            </w:r>
          </w:p>
        </w:tc>
        <w:tc>
          <w:tcPr>
            <w:tcW w:w="851" w:type="dxa"/>
            <w:noWrap w:val="0"/>
            <w:vAlign w:val="top"/>
          </w:tcPr>
          <w:p w14:paraId="340E84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i w:val="0"/>
                <w:iCs w:val="0"/>
                <w:vertAlign w:val="baseline"/>
                <w:lang w:val="en-US" w:eastAsia="zh-CN"/>
              </w:rPr>
            </w:pPr>
            <w:r>
              <w:rPr>
                <w:rFonts w:hint="default" w:ascii="Arial" w:hAnsi="Arial" w:eastAsia="宋体" w:cs="Arial"/>
                <w:b/>
                <w:bCs/>
                <w:i w:val="0"/>
                <w:iCs w:val="0"/>
                <w:lang w:val="en-US" w:eastAsia="zh-CN"/>
              </w:rPr>
              <w:t>×</w:t>
            </w:r>
          </w:p>
        </w:tc>
        <w:tc>
          <w:tcPr>
            <w:tcW w:w="850" w:type="dxa"/>
            <w:noWrap w:val="0"/>
            <w:vAlign w:val="top"/>
          </w:tcPr>
          <w:p w14:paraId="235188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i w:val="0"/>
                <w:iCs w:val="0"/>
                <w:kern w:val="2"/>
                <w:sz w:val="21"/>
                <w:szCs w:val="24"/>
                <w:vertAlign w:val="baseline"/>
                <w:lang w:val="en-US" w:eastAsia="zh-CN" w:bidi="ar-SA"/>
              </w:rPr>
            </w:pPr>
            <w:r>
              <w:rPr>
                <w:rFonts w:hint="default" w:ascii="Arial" w:hAnsi="Arial" w:eastAsia="宋体" w:cs="Arial"/>
                <w:b/>
                <w:bCs/>
                <w:i w:val="0"/>
                <w:iCs w:val="0"/>
                <w:lang w:val="en-US" w:eastAsia="zh-CN"/>
              </w:rPr>
              <w:t>√</w:t>
            </w:r>
          </w:p>
        </w:tc>
      </w:tr>
    </w:tbl>
    <w:p w14:paraId="38C31AB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i w:val="0"/>
          <w:iCs w:val="0"/>
          <w:lang w:val="en-US" w:eastAsia="zh-CN"/>
        </w:rPr>
      </w:pPr>
      <w:r>
        <w:rPr>
          <w:rFonts w:hint="eastAsia" w:ascii="宋体" w:hAnsi="宋体" w:eastAsia="宋体" w:cs="宋体"/>
          <w:b/>
          <w:bCs/>
          <w:color w:val="auto"/>
          <w:kern w:val="2"/>
          <w:sz w:val="21"/>
          <w:szCs w:val="21"/>
          <w:u w:val="none"/>
          <w:vertAlign w:val="baseline"/>
          <w:lang w:val="en-US" w:eastAsia="zh-CN" w:bidi="ar-SA"/>
        </w:rPr>
        <w:t>三、选择题</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850"/>
        <w:gridCol w:w="850"/>
        <w:gridCol w:w="850"/>
        <w:gridCol w:w="850"/>
        <w:gridCol w:w="850"/>
        <w:gridCol w:w="850"/>
      </w:tblGrid>
      <w:tr w14:paraId="2685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top"/>
          </w:tcPr>
          <w:p w14:paraId="4410AD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1</w:t>
            </w:r>
          </w:p>
        </w:tc>
        <w:tc>
          <w:tcPr>
            <w:tcW w:w="850" w:type="dxa"/>
            <w:noWrap w:val="0"/>
            <w:vAlign w:val="top"/>
          </w:tcPr>
          <w:p w14:paraId="37A867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2</w:t>
            </w:r>
          </w:p>
        </w:tc>
        <w:tc>
          <w:tcPr>
            <w:tcW w:w="850" w:type="dxa"/>
            <w:noWrap w:val="0"/>
            <w:vAlign w:val="top"/>
          </w:tcPr>
          <w:p w14:paraId="367CE1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3</w:t>
            </w:r>
          </w:p>
        </w:tc>
        <w:tc>
          <w:tcPr>
            <w:tcW w:w="850" w:type="dxa"/>
            <w:noWrap w:val="0"/>
            <w:vAlign w:val="top"/>
          </w:tcPr>
          <w:p w14:paraId="2316BF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4</w:t>
            </w:r>
          </w:p>
        </w:tc>
        <w:tc>
          <w:tcPr>
            <w:tcW w:w="850" w:type="dxa"/>
            <w:noWrap w:val="0"/>
            <w:vAlign w:val="top"/>
          </w:tcPr>
          <w:p w14:paraId="537F95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5</w:t>
            </w:r>
          </w:p>
        </w:tc>
        <w:tc>
          <w:tcPr>
            <w:tcW w:w="850" w:type="dxa"/>
            <w:noWrap w:val="0"/>
            <w:vAlign w:val="top"/>
          </w:tcPr>
          <w:p w14:paraId="2800EA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6</w:t>
            </w:r>
          </w:p>
        </w:tc>
        <w:tc>
          <w:tcPr>
            <w:tcW w:w="850" w:type="dxa"/>
            <w:noWrap w:val="0"/>
            <w:vAlign w:val="top"/>
          </w:tcPr>
          <w:p w14:paraId="534847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7</w:t>
            </w:r>
          </w:p>
        </w:tc>
      </w:tr>
      <w:tr w14:paraId="659A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top"/>
          </w:tcPr>
          <w:p w14:paraId="01DD7D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A</w:t>
            </w:r>
          </w:p>
        </w:tc>
        <w:tc>
          <w:tcPr>
            <w:tcW w:w="850" w:type="dxa"/>
            <w:noWrap w:val="0"/>
            <w:vAlign w:val="top"/>
          </w:tcPr>
          <w:p w14:paraId="7322CD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B</w:t>
            </w:r>
          </w:p>
        </w:tc>
        <w:tc>
          <w:tcPr>
            <w:tcW w:w="850" w:type="dxa"/>
            <w:noWrap w:val="0"/>
            <w:vAlign w:val="top"/>
          </w:tcPr>
          <w:p w14:paraId="64E841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C</w:t>
            </w:r>
          </w:p>
        </w:tc>
        <w:tc>
          <w:tcPr>
            <w:tcW w:w="850" w:type="dxa"/>
            <w:noWrap w:val="0"/>
            <w:vAlign w:val="top"/>
          </w:tcPr>
          <w:p w14:paraId="02DDEA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D</w:t>
            </w:r>
          </w:p>
        </w:tc>
        <w:tc>
          <w:tcPr>
            <w:tcW w:w="850" w:type="dxa"/>
            <w:noWrap w:val="0"/>
            <w:vAlign w:val="top"/>
          </w:tcPr>
          <w:p w14:paraId="584C35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D</w:t>
            </w:r>
          </w:p>
        </w:tc>
        <w:tc>
          <w:tcPr>
            <w:tcW w:w="850" w:type="dxa"/>
            <w:noWrap w:val="0"/>
            <w:vAlign w:val="top"/>
          </w:tcPr>
          <w:p w14:paraId="1B01BD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A</w:t>
            </w:r>
          </w:p>
        </w:tc>
        <w:tc>
          <w:tcPr>
            <w:tcW w:w="850" w:type="dxa"/>
            <w:noWrap w:val="0"/>
            <w:vAlign w:val="top"/>
          </w:tcPr>
          <w:p w14:paraId="4B0059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B</w:t>
            </w:r>
          </w:p>
        </w:tc>
      </w:tr>
    </w:tbl>
    <w:p w14:paraId="296A4DA1">
      <w:pPr>
        <w:keepNext w:val="0"/>
        <w:keepLines w:val="0"/>
        <w:pageBreakBefore w:val="0"/>
        <w:kinsoku/>
        <w:wordWrap/>
        <w:overflowPunct/>
        <w:topLinePunct w:val="0"/>
        <w:autoSpaceDE/>
        <w:autoSpaceDN/>
        <w:bidi w:val="0"/>
        <w:adjustRightInd/>
        <w:snapToGrid/>
        <w:spacing w:line="440" w:lineRule="exact"/>
        <w:rPr>
          <w:rFonts w:hint="eastAsia" w:ascii="宋体" w:hAnsi="宋体" w:eastAsia="宋体" w:cs="宋体"/>
          <w:b w:val="0"/>
          <w:bCs w:val="0"/>
          <w:i w:val="0"/>
          <w:iCs w:val="0"/>
          <w:color w:val="000000"/>
          <w:lang w:val="en-US" w:eastAsia="zh-CN"/>
        </w:rPr>
      </w:pPr>
      <w:r>
        <w:rPr>
          <w:rFonts w:hint="eastAsia" w:ascii="宋体" w:hAnsi="宋体" w:eastAsia="宋体" w:cs="宋体"/>
          <w:b/>
          <w:bCs/>
          <w:color w:val="000000"/>
          <w:kern w:val="2"/>
          <w:sz w:val="21"/>
          <w:szCs w:val="21"/>
          <w:u w:val="none"/>
          <w:vertAlign w:val="baseline"/>
          <w:lang w:val="en-US" w:eastAsia="zh-CN" w:bidi="ar-SA"/>
        </w:rPr>
        <w:t>四、简答题</w:t>
      </w:r>
    </w:p>
    <w:p w14:paraId="25C8BB37">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360" w:lineRule="auto"/>
        <w:ind w:right="374" w:rightChars="0" w:firstLine="211" w:firstLineChars="100"/>
        <w:jc w:val="both"/>
        <w:textAlignment w:val="baseline"/>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bCs/>
          <w:i w:val="0"/>
          <w:iCs w:val="0"/>
          <w:lang w:val="en-US" w:eastAsia="zh-CN"/>
        </w:rPr>
        <w:t>1</w:t>
      </w:r>
      <w:bookmarkStart w:id="10" w:name="tiao_149_kuan_1_xiang_1"/>
      <w:bookmarkEnd w:id="10"/>
      <w:r>
        <w:rPr>
          <w:rFonts w:hint="eastAsia" w:ascii="宋体" w:hAnsi="宋体" w:eastAsia="宋体" w:cs="宋体"/>
          <w:b/>
          <w:bCs/>
          <w:i w:val="0"/>
          <w:iCs w:val="0"/>
          <w:lang w:val="en-US" w:eastAsia="zh-CN"/>
        </w:rPr>
        <w:t>、</w:t>
      </w:r>
      <w:r>
        <w:rPr>
          <w:rFonts w:hint="eastAsia" w:ascii="宋体" w:hAnsi="宋体" w:eastAsia="宋体" w:cs="宋体"/>
          <w:b w:val="0"/>
          <w:bCs w:val="0"/>
          <w:color w:val="000000"/>
          <w:sz w:val="21"/>
          <w:szCs w:val="21"/>
          <w:vertAlign w:val="baseline"/>
          <w:lang w:val="en-US" w:eastAsia="zh-CN"/>
        </w:rPr>
        <w:t>人民检察院审查案件的时候，必须查明：（第一百七十一条</w:t>
      </w:r>
      <w:bookmarkStart w:id="11" w:name="tiao_171_kuan_1"/>
      <w:bookmarkEnd w:id="11"/>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r>
        <w:rPr>
          <w:rFonts w:hint="eastAsia" w:ascii="宋体" w:hAnsi="宋体" w:eastAsia="宋体" w:cs="宋体"/>
          <w:b w:val="0"/>
          <w:bCs w:val="0"/>
          <w:color w:val="000000"/>
          <w:sz w:val="21"/>
          <w:szCs w:val="21"/>
          <w:vertAlign w:val="baseline"/>
          <w:lang w:val="en-US" w:eastAsia="zh-CN"/>
        </w:rPr>
        <w:t>）</w:t>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p>
    <w:p w14:paraId="02BA1F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sz w:val="21"/>
          <w:szCs w:val="21"/>
          <w:vertAlign w:val="baseline"/>
        </w:rPr>
        <w:t>①</w:t>
      </w:r>
      <w:bookmarkStart w:id="12" w:name="tiao_171_kuan_1_xiang_1"/>
      <w:bookmarkEnd w:id="12"/>
      <w:r>
        <w:rPr>
          <w:rFonts w:hint="eastAsia" w:ascii="宋体" w:hAnsi="宋体" w:eastAsia="宋体" w:cs="宋体"/>
          <w:b w:val="0"/>
          <w:bCs w:val="0"/>
          <w:color w:val="000000"/>
          <w:sz w:val="21"/>
          <w:szCs w:val="21"/>
          <w:vertAlign w:val="baseline"/>
          <w:lang w:val="en-US" w:eastAsia="zh-CN"/>
        </w:rPr>
        <w:t>犯罪事实、情节是否清楚，证据是否确实、充分，犯罪性质和罪名的认定是否正确；</w:t>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bookmarkStart w:id="13" w:name="tiao_171_kuan_1_xiang_2"/>
      <w:bookmarkEnd w:id="13"/>
      <w:r>
        <w:rPr>
          <w:rFonts w:hint="eastAsia" w:ascii="宋体" w:hAnsi="宋体" w:eastAsia="宋体" w:cs="宋体"/>
          <w:b w:val="0"/>
          <w:bCs w:val="0"/>
          <w:color w:val="000000"/>
          <w:sz w:val="21"/>
          <w:szCs w:val="21"/>
          <w:vertAlign w:val="baseline"/>
          <w:lang w:val="en-US" w:eastAsia="zh-CN"/>
        </w:rPr>
        <w:t>　　</w:t>
      </w:r>
    </w:p>
    <w:p w14:paraId="6B0702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val="0"/>
          <w:bCs w:val="0"/>
          <w:color w:val="000000"/>
          <w:sz w:val="21"/>
          <w:szCs w:val="21"/>
          <w:vertAlign w:val="baseline"/>
          <w:lang w:val="en-US" w:eastAsia="zh-CN"/>
        </w:rPr>
      </w:pPr>
      <w:bookmarkStart w:id="14" w:name="tiao_149_kuan_1_xiang_2"/>
      <w:bookmarkEnd w:id="14"/>
      <w:r>
        <w:rPr>
          <w:rFonts w:hint="eastAsia" w:ascii="宋体" w:hAnsi="宋体" w:eastAsia="宋体" w:cs="宋体"/>
          <w:b w:val="0"/>
          <w:bCs w:val="0"/>
          <w:color w:val="000000"/>
          <w:sz w:val="21"/>
          <w:szCs w:val="21"/>
          <w:vertAlign w:val="baseline"/>
          <w:lang w:val="en-US" w:eastAsia="zh-CN"/>
        </w:rPr>
        <w:t>②有无遗漏罪行和其他应当追究刑事责任的人；</w:t>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p>
    <w:p w14:paraId="6CADF4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val="0"/>
          <w:bCs w:val="0"/>
          <w:color w:val="000000"/>
          <w:sz w:val="21"/>
          <w:szCs w:val="21"/>
          <w:vertAlign w:val="baseline"/>
          <w:lang w:val="en-US" w:eastAsia="zh-CN"/>
        </w:rPr>
      </w:pPr>
      <w:bookmarkStart w:id="15" w:name="tiao_149_kuan_1_xiang_3"/>
      <w:bookmarkEnd w:id="15"/>
      <w:r>
        <w:rPr>
          <w:rFonts w:hint="eastAsia" w:ascii="宋体" w:hAnsi="宋体" w:eastAsia="宋体" w:cs="宋体"/>
          <w:b w:val="0"/>
          <w:bCs w:val="0"/>
          <w:color w:val="000000"/>
          <w:sz w:val="21"/>
          <w:szCs w:val="21"/>
          <w:vertAlign w:val="baseline"/>
          <w:lang w:val="en-US" w:eastAsia="zh-CN"/>
        </w:rPr>
        <w:t>③是否属于不应追究刑事责任的；</w:t>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p>
    <w:p w14:paraId="7D9BF0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val="0"/>
          <w:bCs w:val="0"/>
          <w:color w:val="000000"/>
          <w:sz w:val="21"/>
          <w:szCs w:val="21"/>
          <w:vertAlign w:val="baseline"/>
          <w:lang w:val="en-US" w:eastAsia="zh-CN"/>
        </w:rPr>
      </w:pPr>
      <w:bookmarkStart w:id="16" w:name="tiao_149_kuan_1_xiang_4"/>
      <w:bookmarkEnd w:id="16"/>
      <w:r>
        <w:rPr>
          <w:rFonts w:hint="eastAsia" w:ascii="宋体" w:hAnsi="宋体" w:eastAsia="宋体" w:cs="宋体"/>
          <w:b w:val="0"/>
          <w:bCs w:val="0"/>
          <w:color w:val="000000"/>
          <w:sz w:val="21"/>
          <w:szCs w:val="21"/>
          <w:vertAlign w:val="baseline"/>
          <w:lang w:val="en-US" w:eastAsia="zh-CN"/>
        </w:rPr>
        <w:t>④有无附带民事诉讼；</w:t>
      </w:r>
    </w:p>
    <w:p w14:paraId="18D603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⑤侦查活动是否合法。</w:t>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p>
    <w:p w14:paraId="742209F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sz w:val="21"/>
          <w:szCs w:val="21"/>
          <w:vertAlign w:val="baseline"/>
          <w:lang w:val="en-US" w:eastAsia="zh-CN"/>
        </w:rPr>
        <w:t>2、</w:t>
      </w:r>
      <w:bookmarkStart w:id="17" w:name="tiao_206_kuan_1"/>
      <w:bookmarkEnd w:id="17"/>
      <w:r>
        <w:rPr>
          <w:rFonts w:hint="eastAsia" w:ascii="宋体" w:hAnsi="宋体" w:eastAsia="宋体" w:cs="宋体"/>
          <w:b w:val="0"/>
          <w:bCs w:val="0"/>
          <w:color w:val="000000"/>
          <w:sz w:val="21"/>
          <w:szCs w:val="21"/>
          <w:vertAlign w:val="baseline"/>
          <w:lang w:val="en-US" w:eastAsia="zh-CN"/>
        </w:rPr>
        <w:t>在审判过程中，有下列情形之一，致使案件在较长时间内无法继续审理的，可以中止审理：（第二百零六条）</w:t>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bookmarkStart w:id="18" w:name="tiao_206_kuan_1_xiang_1"/>
      <w:bookmarkEnd w:id="18"/>
    </w:p>
    <w:p w14:paraId="20AE33BC">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360" w:lineRule="auto"/>
        <w:ind w:right="374" w:rightChars="0" w:firstLine="210" w:firstLineChars="100"/>
        <w:jc w:val="both"/>
        <w:textAlignment w:val="baseline"/>
        <w:rPr>
          <w:rFonts w:hint="eastAsia" w:ascii="宋体" w:hAnsi="宋体" w:eastAsia="宋体" w:cs="宋体"/>
          <w:b w:val="0"/>
          <w:bCs w:val="0"/>
          <w:color w:val="000000"/>
          <w:sz w:val="21"/>
          <w:szCs w:val="21"/>
          <w:vertAlign w:val="baseline"/>
        </w:rPr>
      </w:pPr>
      <w:bookmarkStart w:id="19" w:name="tiao_166_kuan_1_xiang_1"/>
      <w:bookmarkEnd w:id="19"/>
      <w:r>
        <w:rPr>
          <w:rFonts w:hint="eastAsia" w:ascii="宋体" w:hAnsi="宋体" w:eastAsia="宋体" w:cs="宋体"/>
          <w:b w:val="0"/>
          <w:bCs w:val="0"/>
          <w:color w:val="000000"/>
          <w:sz w:val="21"/>
          <w:szCs w:val="21"/>
          <w:vertAlign w:val="baseline"/>
        </w:rPr>
        <w:t>①</w:t>
      </w:r>
      <w:r>
        <w:rPr>
          <w:rFonts w:hint="eastAsia" w:ascii="宋体" w:hAnsi="宋体" w:eastAsia="宋体" w:cs="宋体"/>
          <w:b w:val="0"/>
          <w:bCs w:val="0"/>
          <w:color w:val="000000"/>
          <w:sz w:val="21"/>
          <w:szCs w:val="21"/>
          <w:vertAlign w:val="baseline"/>
          <w:lang w:val="en-US" w:eastAsia="zh-CN"/>
        </w:rPr>
        <w:t>被告人患有严重疾病，无法出庭的；</w:t>
      </w:r>
      <w:r>
        <w:rPr>
          <w:rFonts w:hint="eastAsia" w:ascii="宋体" w:hAnsi="宋体" w:eastAsia="宋体" w:cs="宋体"/>
          <w:b w:val="0"/>
          <w:bCs w:val="0"/>
          <w:color w:val="000000"/>
          <w:sz w:val="21"/>
          <w:szCs w:val="21"/>
          <w:vertAlign w:val="baseline"/>
        </w:rPr>
        <w:fldChar w:fldCharType="begin"/>
      </w:r>
      <w:r>
        <w:rPr>
          <w:rFonts w:hint="eastAsia" w:ascii="宋体" w:hAnsi="宋体" w:eastAsia="宋体" w:cs="宋体"/>
          <w:b w:val="0"/>
          <w:bCs w:val="0"/>
          <w:color w:val="000000"/>
          <w:sz w:val="21"/>
          <w:szCs w:val="21"/>
          <w:vertAlign w:val="baseline"/>
        </w:rPr>
        <w:instrText xml:space="preserve"> HYPERLINK "javascript:void(0);" </w:instrText>
      </w:r>
      <w:r>
        <w:rPr>
          <w:rFonts w:hint="eastAsia" w:ascii="宋体" w:hAnsi="宋体" w:eastAsia="宋体" w:cs="宋体"/>
          <w:b w:val="0"/>
          <w:bCs w:val="0"/>
          <w:color w:val="000000"/>
          <w:sz w:val="21"/>
          <w:szCs w:val="21"/>
          <w:vertAlign w:val="baseline"/>
        </w:rPr>
        <w:fldChar w:fldCharType="separate"/>
      </w:r>
      <w:r>
        <w:rPr>
          <w:rFonts w:hint="eastAsia" w:ascii="宋体" w:hAnsi="宋体" w:eastAsia="宋体" w:cs="宋体"/>
          <w:b w:val="0"/>
          <w:bCs w:val="0"/>
          <w:color w:val="000000"/>
          <w:sz w:val="21"/>
          <w:szCs w:val="21"/>
          <w:vertAlign w:val="baseline"/>
        </w:rPr>
        <w:fldChar w:fldCharType="end"/>
      </w:r>
    </w:p>
    <w:p w14:paraId="7D76A079">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360" w:lineRule="auto"/>
        <w:ind w:right="374" w:rightChars="0" w:firstLine="210" w:firstLineChars="100"/>
        <w:jc w:val="both"/>
        <w:textAlignment w:val="baseline"/>
        <w:rPr>
          <w:rFonts w:hint="eastAsia" w:ascii="宋体" w:hAnsi="宋体" w:eastAsia="宋体" w:cs="宋体"/>
          <w:b w:val="0"/>
          <w:bCs w:val="0"/>
          <w:color w:val="000000"/>
          <w:sz w:val="21"/>
          <w:szCs w:val="21"/>
          <w:vertAlign w:val="baseline"/>
        </w:rPr>
      </w:pPr>
      <w:bookmarkStart w:id="20" w:name="tiao_166_kuan_1_xiang_2"/>
      <w:bookmarkEnd w:id="20"/>
      <w:r>
        <w:rPr>
          <w:rFonts w:hint="eastAsia" w:ascii="宋体" w:hAnsi="宋体" w:eastAsia="宋体" w:cs="宋体"/>
          <w:b w:val="0"/>
          <w:bCs w:val="0"/>
          <w:color w:val="000000"/>
          <w:sz w:val="21"/>
          <w:szCs w:val="21"/>
          <w:vertAlign w:val="baseline"/>
        </w:rPr>
        <w:t>②</w:t>
      </w:r>
      <w:r>
        <w:rPr>
          <w:rFonts w:hint="eastAsia" w:ascii="宋体" w:hAnsi="宋体" w:eastAsia="宋体" w:cs="宋体"/>
          <w:b w:val="0"/>
          <w:bCs w:val="0"/>
          <w:color w:val="000000"/>
          <w:sz w:val="21"/>
          <w:szCs w:val="21"/>
          <w:vertAlign w:val="baseline"/>
          <w:lang w:val="en-US" w:eastAsia="zh-CN"/>
        </w:rPr>
        <w:t>被告人脱逃的；</w:t>
      </w:r>
      <w:r>
        <w:rPr>
          <w:rFonts w:hint="eastAsia" w:ascii="宋体" w:hAnsi="宋体" w:eastAsia="宋体" w:cs="宋体"/>
          <w:b w:val="0"/>
          <w:bCs w:val="0"/>
          <w:color w:val="000000"/>
          <w:sz w:val="21"/>
          <w:szCs w:val="21"/>
          <w:vertAlign w:val="baseline"/>
        </w:rPr>
        <w:fldChar w:fldCharType="begin"/>
      </w:r>
      <w:r>
        <w:rPr>
          <w:rFonts w:hint="eastAsia" w:ascii="宋体" w:hAnsi="宋体" w:eastAsia="宋体" w:cs="宋体"/>
          <w:b w:val="0"/>
          <w:bCs w:val="0"/>
          <w:color w:val="000000"/>
          <w:sz w:val="21"/>
          <w:szCs w:val="21"/>
          <w:vertAlign w:val="baseline"/>
        </w:rPr>
        <w:instrText xml:space="preserve"> HYPERLINK "javascript:void(0);" </w:instrText>
      </w:r>
      <w:r>
        <w:rPr>
          <w:rFonts w:hint="eastAsia" w:ascii="宋体" w:hAnsi="宋体" w:eastAsia="宋体" w:cs="宋体"/>
          <w:b w:val="0"/>
          <w:bCs w:val="0"/>
          <w:color w:val="000000"/>
          <w:sz w:val="21"/>
          <w:szCs w:val="21"/>
          <w:vertAlign w:val="baseline"/>
        </w:rPr>
        <w:fldChar w:fldCharType="separate"/>
      </w:r>
      <w:r>
        <w:rPr>
          <w:rFonts w:hint="eastAsia" w:ascii="宋体" w:hAnsi="宋体" w:eastAsia="宋体" w:cs="宋体"/>
          <w:b w:val="0"/>
          <w:bCs w:val="0"/>
          <w:color w:val="000000"/>
          <w:sz w:val="21"/>
          <w:szCs w:val="21"/>
          <w:vertAlign w:val="baseline"/>
        </w:rPr>
        <w:fldChar w:fldCharType="end"/>
      </w:r>
    </w:p>
    <w:p w14:paraId="2E1CCD2A">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360" w:lineRule="auto"/>
        <w:ind w:right="374" w:rightChars="0" w:firstLine="210" w:firstLineChars="100"/>
        <w:jc w:val="both"/>
        <w:textAlignment w:val="baseline"/>
        <w:rPr>
          <w:rFonts w:hint="eastAsia" w:ascii="宋体" w:hAnsi="宋体" w:eastAsia="宋体" w:cs="宋体"/>
          <w:b w:val="0"/>
          <w:bCs w:val="0"/>
          <w:color w:val="000000"/>
          <w:sz w:val="21"/>
          <w:szCs w:val="21"/>
          <w:vertAlign w:val="baseline"/>
        </w:rPr>
      </w:pPr>
      <w:bookmarkStart w:id="21" w:name="tiao_166_kuan_1_xiang_3"/>
      <w:bookmarkEnd w:id="21"/>
      <w:r>
        <w:rPr>
          <w:rFonts w:hint="eastAsia" w:ascii="宋体" w:hAnsi="宋体" w:eastAsia="宋体" w:cs="宋体"/>
          <w:b w:val="0"/>
          <w:bCs w:val="0"/>
          <w:color w:val="000000"/>
          <w:sz w:val="21"/>
          <w:szCs w:val="21"/>
          <w:vertAlign w:val="baseline"/>
        </w:rPr>
        <w:t>③</w:t>
      </w:r>
      <w:r>
        <w:rPr>
          <w:rFonts w:hint="eastAsia" w:ascii="宋体" w:hAnsi="宋体" w:eastAsia="宋体" w:cs="宋体"/>
          <w:b w:val="0"/>
          <w:bCs w:val="0"/>
          <w:color w:val="000000"/>
          <w:sz w:val="21"/>
          <w:szCs w:val="21"/>
          <w:vertAlign w:val="baseline"/>
          <w:lang w:val="en-US" w:eastAsia="zh-CN"/>
        </w:rPr>
        <w:t>自诉人患有严重疾病，无法出庭，未委托诉讼代理人出庭的；</w:t>
      </w:r>
      <w:r>
        <w:rPr>
          <w:rFonts w:hint="eastAsia" w:ascii="宋体" w:hAnsi="宋体" w:eastAsia="宋体" w:cs="宋体"/>
          <w:b w:val="0"/>
          <w:bCs w:val="0"/>
          <w:color w:val="000000"/>
          <w:sz w:val="21"/>
          <w:szCs w:val="21"/>
          <w:vertAlign w:val="baseline"/>
        </w:rPr>
        <w:fldChar w:fldCharType="begin"/>
      </w:r>
      <w:r>
        <w:rPr>
          <w:rFonts w:hint="eastAsia" w:ascii="宋体" w:hAnsi="宋体" w:eastAsia="宋体" w:cs="宋体"/>
          <w:b w:val="0"/>
          <w:bCs w:val="0"/>
          <w:color w:val="000000"/>
          <w:sz w:val="21"/>
          <w:szCs w:val="21"/>
          <w:vertAlign w:val="baseline"/>
        </w:rPr>
        <w:instrText xml:space="preserve"> HYPERLINK "javascript:void(0);" </w:instrText>
      </w:r>
      <w:r>
        <w:rPr>
          <w:rFonts w:hint="eastAsia" w:ascii="宋体" w:hAnsi="宋体" w:eastAsia="宋体" w:cs="宋体"/>
          <w:b w:val="0"/>
          <w:bCs w:val="0"/>
          <w:color w:val="000000"/>
          <w:sz w:val="21"/>
          <w:szCs w:val="21"/>
          <w:vertAlign w:val="baseline"/>
        </w:rPr>
        <w:fldChar w:fldCharType="separate"/>
      </w:r>
      <w:r>
        <w:rPr>
          <w:rFonts w:hint="eastAsia" w:ascii="宋体" w:hAnsi="宋体" w:eastAsia="宋体" w:cs="宋体"/>
          <w:b w:val="0"/>
          <w:bCs w:val="0"/>
          <w:color w:val="000000"/>
          <w:sz w:val="21"/>
          <w:szCs w:val="21"/>
          <w:vertAlign w:val="baseline"/>
        </w:rPr>
        <w:fldChar w:fldCharType="end"/>
      </w:r>
    </w:p>
    <w:p w14:paraId="7939E517">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360" w:lineRule="auto"/>
        <w:ind w:right="374" w:rightChars="0" w:firstLine="210" w:firstLineChars="100"/>
        <w:jc w:val="both"/>
        <w:textAlignment w:val="baseline"/>
        <w:rPr>
          <w:rFonts w:hint="eastAsia" w:ascii="宋体" w:hAnsi="宋体" w:eastAsia="宋体" w:cs="宋体"/>
          <w:b w:val="0"/>
          <w:bCs w:val="0"/>
          <w:color w:val="000000"/>
          <w:sz w:val="21"/>
          <w:szCs w:val="21"/>
          <w:vertAlign w:val="baseline"/>
        </w:rPr>
      </w:pPr>
      <w:bookmarkStart w:id="22" w:name="tiao_166_kuan_1_xiang_4"/>
      <w:bookmarkEnd w:id="22"/>
      <w:r>
        <w:rPr>
          <w:rFonts w:hint="eastAsia" w:ascii="宋体" w:hAnsi="宋体" w:eastAsia="宋体" w:cs="宋体"/>
          <w:b w:val="0"/>
          <w:bCs w:val="0"/>
          <w:color w:val="000000"/>
          <w:sz w:val="21"/>
          <w:szCs w:val="21"/>
          <w:vertAlign w:val="baseline"/>
        </w:rPr>
        <w:t>④</w:t>
      </w:r>
      <w:r>
        <w:rPr>
          <w:rFonts w:hint="eastAsia" w:ascii="宋体" w:hAnsi="宋体" w:eastAsia="宋体" w:cs="宋体"/>
          <w:b w:val="0"/>
          <w:bCs w:val="0"/>
          <w:color w:val="000000"/>
          <w:sz w:val="21"/>
          <w:szCs w:val="21"/>
          <w:vertAlign w:val="baseline"/>
          <w:lang w:val="en-US" w:eastAsia="zh-CN"/>
        </w:rPr>
        <w:t>由于不能抗拒的原因。</w:t>
      </w:r>
      <w:r>
        <w:rPr>
          <w:rFonts w:hint="eastAsia" w:ascii="宋体" w:hAnsi="宋体" w:eastAsia="宋体" w:cs="宋体"/>
          <w:b w:val="0"/>
          <w:bCs w:val="0"/>
          <w:color w:val="000000"/>
          <w:sz w:val="21"/>
          <w:szCs w:val="21"/>
          <w:vertAlign w:val="baseline"/>
        </w:rPr>
        <w:fldChar w:fldCharType="begin"/>
      </w:r>
      <w:r>
        <w:rPr>
          <w:rFonts w:hint="eastAsia" w:ascii="宋体" w:hAnsi="宋体" w:eastAsia="宋体" w:cs="宋体"/>
          <w:b w:val="0"/>
          <w:bCs w:val="0"/>
          <w:color w:val="000000"/>
          <w:sz w:val="21"/>
          <w:szCs w:val="21"/>
          <w:vertAlign w:val="baseline"/>
        </w:rPr>
        <w:instrText xml:space="preserve"> HYPERLINK "javascript:void(0);" </w:instrText>
      </w:r>
      <w:r>
        <w:rPr>
          <w:rFonts w:hint="eastAsia" w:ascii="宋体" w:hAnsi="宋体" w:eastAsia="宋体" w:cs="宋体"/>
          <w:b w:val="0"/>
          <w:bCs w:val="0"/>
          <w:color w:val="000000"/>
          <w:sz w:val="21"/>
          <w:szCs w:val="21"/>
          <w:vertAlign w:val="baseline"/>
        </w:rPr>
        <w:fldChar w:fldCharType="separate"/>
      </w:r>
      <w:r>
        <w:rPr>
          <w:rFonts w:hint="eastAsia" w:ascii="宋体" w:hAnsi="宋体" w:eastAsia="宋体" w:cs="宋体"/>
          <w:b w:val="0"/>
          <w:bCs w:val="0"/>
          <w:color w:val="000000"/>
          <w:sz w:val="21"/>
          <w:szCs w:val="21"/>
          <w:vertAlign w:val="baseline"/>
        </w:rPr>
        <w:fldChar w:fldCharType="end"/>
      </w:r>
    </w:p>
    <w:p w14:paraId="5322A587">
      <w:pPr>
        <w:keepNext w:val="0"/>
        <w:keepLines w:val="0"/>
        <w:pageBreakBefore w:val="0"/>
        <w:kinsoku/>
        <w:wordWrap/>
        <w:overflowPunct/>
        <w:topLinePunct w:val="0"/>
        <w:autoSpaceDE/>
        <w:autoSpaceDN/>
        <w:bidi w:val="0"/>
        <w:adjustRightInd/>
        <w:snapToGrid/>
        <w:spacing w:line="440" w:lineRule="exact"/>
        <w:rPr>
          <w:rFonts w:hint="eastAsia" w:ascii="宋体" w:hAnsi="宋体" w:eastAsia="宋体" w:cs="宋体"/>
          <w:b/>
          <w:bCs/>
          <w:i w:val="0"/>
          <w:iCs w:val="0"/>
          <w:color w:val="000000"/>
          <w:lang w:val="en-US" w:eastAsia="zh-CN"/>
        </w:rPr>
      </w:pPr>
      <w:bookmarkStart w:id="23" w:name="tiao_166_kuan_1_xiang_5"/>
      <w:bookmarkEnd w:id="23"/>
      <w:r>
        <w:rPr>
          <w:rFonts w:hint="eastAsia" w:ascii="宋体" w:hAnsi="宋体" w:eastAsia="宋体" w:cs="宋体"/>
          <w:b/>
          <w:bCs/>
          <w:color w:val="000000"/>
          <w:kern w:val="2"/>
          <w:sz w:val="21"/>
          <w:szCs w:val="21"/>
          <w:u w:val="none"/>
          <w:vertAlign w:val="baseline"/>
          <w:lang w:val="en-US" w:eastAsia="zh-CN" w:bidi="ar-SA"/>
        </w:rPr>
        <w:t>五、论述题</w:t>
      </w:r>
    </w:p>
    <w:p w14:paraId="2E3A3A2F">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试比较简易程序与速裁程序。</w:t>
      </w:r>
    </w:p>
    <w:p w14:paraId="2F6F6981">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1、适用条件</w:t>
      </w:r>
    </w:p>
    <w:p w14:paraId="45B91DB2">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（1）相同点：简易程序和速裁程序都要保证事实清楚、证据充分，被告人承认罪行无异议，且同意适用简易/速裁程序。</w:t>
      </w:r>
    </w:p>
    <w:p w14:paraId="28CC3926">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（2）不同点：速裁程序除了认罪以外还要认罚，且需要符合可能判处3年以下有期徒刑的刑罚之条件。</w:t>
      </w:r>
    </w:p>
    <w:p w14:paraId="3F861451">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2、对于不能适用程序的情形</w:t>
      </w:r>
    </w:p>
    <w:p w14:paraId="13C44857">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（1）相同点：</w:t>
      </w:r>
    </w:p>
    <w:p w14:paraId="7377E0BC">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共有情形：被告人特殊主体，盲、聋、哑人，尚未完全丧失辨认或控制自己行为能力的精神病；重大社会影响；共同犯罪部分被告人对案件事实有异议或者不同意适用该程序，兜底条款。</w:t>
      </w:r>
    </w:p>
    <w:p w14:paraId="648FF5AD">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（2）不同点：</w:t>
      </w:r>
    </w:p>
    <w:p w14:paraId="56D7400E">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简易程序还包括无罪的两种情形：一是被告人可能无罪但认罪；二是辩护人做无罪辩护。</w:t>
      </w:r>
    </w:p>
    <w:p w14:paraId="4349E764">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速裁程序还包括一个特殊主体未成年人，被告人与被害人或者其法定代理人没有就附带民事诉讼赔偿等事项达成调解或者和解协议的情形。</w:t>
      </w:r>
      <w:bookmarkStart w:id="24" w:name="_GoBack"/>
      <w:bookmarkEnd w:id="24"/>
    </w:p>
    <w:p w14:paraId="3C5EA21B">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3、关于审判组织</w:t>
      </w:r>
    </w:p>
    <w:p w14:paraId="62171AAC">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简易程序三年以上合议庭审判，三年以下可以合议庭可以独任；速裁程序应当独任。</w:t>
      </w:r>
    </w:p>
    <w:p w14:paraId="5E8C363E">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4、庭审环节</w:t>
      </w:r>
    </w:p>
    <w:p w14:paraId="48317C9A">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法庭调查和法庭辩论阶段，简易程序可以简化，速裁程序是既可以简化，又可以简略。</w:t>
      </w:r>
    </w:p>
    <w:p w14:paraId="437FE12F">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5、宣判方式</w:t>
      </w:r>
    </w:p>
    <w:p w14:paraId="62E0A711">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简易程序一般应当当庭宣判，速裁程序应当当庭宣判。</w:t>
      </w:r>
    </w:p>
    <w:p w14:paraId="190C865C">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6、审理期限</w:t>
      </w:r>
    </w:p>
    <w:p w14:paraId="737EA6D8">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简易程序的审理期限二十日，刑期超过三年的可以延长一个半月；</w:t>
      </w:r>
    </w:p>
    <w:p w14:paraId="5C10C718">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速裁程序审理期限十日，刑期超过一年的，可以延长十五日。</w:t>
      </w:r>
    </w:p>
    <w:p w14:paraId="2C7F6AA5">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7、转化程序情形</w:t>
      </w:r>
    </w:p>
    <w:p w14:paraId="2F08A75D">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简易转普通：不够罪、不追责、不承认、不清楚；</w:t>
      </w:r>
    </w:p>
    <w:p w14:paraId="2012FBDD">
      <w:pPr>
        <w:tabs>
          <w:tab w:val="left" w:pos="1050"/>
          <w:tab w:val="left" w:pos="2520"/>
        </w:tabs>
        <w:spacing w:line="44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速裁转简易或普通：不够罪、不追责、不承认、不情愿、有争议。</w:t>
      </w:r>
    </w:p>
    <w:p w14:paraId="2EAC6CA2">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360" w:lineRule="auto"/>
        <w:ind w:right="374" w:rightChars="0"/>
        <w:jc w:val="both"/>
        <w:textAlignment w:val="baseline"/>
        <w:rPr>
          <w:rFonts w:hint="eastAsia" w:ascii="宋体" w:hAnsi="宋体" w:eastAsia="宋体" w:cs="宋体"/>
          <w:b/>
          <w:bCs/>
          <w:i w:val="0"/>
          <w:iCs w:val="0"/>
          <w:lang w:val="en-US" w:eastAsia="zh-CN"/>
        </w:rPr>
      </w:pPr>
    </w:p>
    <w:p w14:paraId="7712B245">
      <w:pPr>
        <w:rPr>
          <w:rFonts w:hint="default" w:ascii="宋体" w:hAnsi="宋体" w:eastAsia="宋体" w:cs="宋体"/>
          <w:i w:val="0"/>
          <w:iCs w:val="0"/>
          <w:caps w:val="0"/>
          <w:color w:val="000000"/>
          <w:spacing w:val="0"/>
          <w:kern w:val="0"/>
          <w:sz w:val="21"/>
          <w:szCs w:val="21"/>
          <w:shd w:val="clear" w:color="auto" w:fill="FFFFFF"/>
          <w:vertAlign w:val="baseline"/>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0D01BD"/>
    <w:multiLevelType w:val="singleLevel"/>
    <w:tmpl w:val="9D0D01BD"/>
    <w:lvl w:ilvl="0" w:tentative="0">
      <w:start w:val="4"/>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FF4E9C"/>
    <w:rsid w:val="56FF4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fulltext-wrap_navbian"/>
    <w:basedOn w:val="1"/>
    <w:qFormat/>
    <w:uiPriority w:val="0"/>
    <w:pPr>
      <w:spacing w:line="576" w:lineRule="auto"/>
    </w:pPr>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2025-12-13T01:36:00Z</dcterms:created>
  <dc:creator>黄岩育华李才聪</dc:creator>
  <cp:lastModifiedBy>黄岩育华李才聪</cp:lastModifiedBy>
  <dcterms:modified xsi:type="dcterms:W3CDTF">2025-12-13T01:40:48Z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04037ADD707045D1801B44C9AE0003BF_11</vt:lpwstr>
  </property>
  <property fmtid="{D5CDD505-2E9C-101B-9397-08002B2CF9AE}" pid="4" name="KSOTemplateDocerSaveRecord">
    <vt:lpwstr>eyJoZGlkIjoiZmQ4ZTQyZDdmOTI0NjQ5MTBlMjM4MTBkY2Y5N2MwMzYiLCJ1c2VySWQiOiI0NTY2Nzc2NjkifQ==</vt:lpwstr>
  </property>
</Properties>
</file>