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b/>
          <w:bCs/>
          <w:lang w:val="en-US" w:eastAsia="zh-CN"/>
        </w:rPr>
      </w:pPr>
      <w:r>
        <w:rPr>
          <w:rFonts w:hint="eastAsia"/>
          <w:b/>
          <w:bCs/>
        </w:rPr>
        <w:t>刑事诉讼法</w:t>
      </w:r>
      <w:r>
        <w:rPr>
          <w:rFonts w:hint="eastAsia"/>
          <w:b/>
          <w:bCs/>
          <w:lang w:val="en-US" w:eastAsia="zh-CN"/>
        </w:rPr>
        <w:t>复习资料</w:t>
      </w:r>
    </w:p>
    <w:p>
      <w:pPr>
        <w:pStyle w:val="3"/>
        <w:widowControl/>
        <w:spacing w:before="0" w:beforeAutospacing="0" w:after="0" w:afterAutospacing="0" w:line="360" w:lineRule="auto"/>
        <w:rPr>
          <w:rFonts w:hint="eastAsia" w:ascii="宋体" w:hAnsi="宋体" w:cs="宋体"/>
          <w:b/>
          <w:bCs/>
          <w:color w:val="000000"/>
        </w:rPr>
      </w:pPr>
      <w:r>
        <w:rPr>
          <w:rFonts w:hint="eastAsia" w:ascii="宋体" w:hAnsi="宋体" w:cs="宋体"/>
          <w:b/>
          <w:bCs/>
          <w:color w:val="000000"/>
        </w:rPr>
        <w:t>一、单项选择题</w:t>
      </w:r>
    </w:p>
    <w:p>
      <w:pPr>
        <w:spacing w:line="360" w:lineRule="auto"/>
        <w:rPr>
          <w:rFonts w:hint="eastAsia" w:ascii="宋体" w:hAnsi="宋体"/>
          <w:sz w:val="24"/>
        </w:rPr>
      </w:pPr>
      <w:r>
        <w:rPr>
          <w:rFonts w:hint="eastAsia" w:ascii="宋体" w:hAnsi="宋体" w:cs="宋体"/>
          <w:color w:val="000000"/>
          <w:sz w:val="24"/>
        </w:rPr>
        <w:t>1、</w:t>
      </w:r>
      <w:r>
        <w:rPr>
          <w:rFonts w:ascii="宋体" w:hAnsi="宋体"/>
          <w:sz w:val="24"/>
        </w:rPr>
        <w:t>人民法院、人民检察院和公安机关应当通知法律援助机构指派律师为其提供辩护</w:t>
      </w:r>
      <w:r>
        <w:rPr>
          <w:rFonts w:hint="eastAsia" w:ascii="宋体" w:hAnsi="宋体"/>
          <w:sz w:val="24"/>
        </w:rPr>
        <w:t>的案件是</w:t>
      </w:r>
      <w:r>
        <w:rPr>
          <w:rFonts w:hint="eastAsia" w:ascii="宋体" w:hAnsi="宋体" w:cs="宋体"/>
          <w:color w:val="000000"/>
          <w:sz w:val="24"/>
        </w:rPr>
        <w:t>（    ）。</w:t>
      </w:r>
    </w:p>
    <w:p>
      <w:pPr>
        <w:spacing w:line="360" w:lineRule="auto"/>
        <w:ind w:firstLine="240" w:firstLineChars="100"/>
        <w:rPr>
          <w:rFonts w:ascii="宋体" w:hAnsi="宋体"/>
          <w:sz w:val="24"/>
        </w:rPr>
      </w:pPr>
      <w:r>
        <w:rPr>
          <w:rFonts w:hint="eastAsia" w:ascii="宋体" w:hAnsi="宋体"/>
          <w:sz w:val="24"/>
        </w:rPr>
        <w:t>A、</w:t>
      </w:r>
      <w:r>
        <w:rPr>
          <w:rFonts w:ascii="宋体" w:hAnsi="宋体"/>
          <w:sz w:val="24"/>
        </w:rPr>
        <w:t>犯罪嫌疑人是尚未完全丧失辨认或者控制自己行为能力的精神病人</w:t>
      </w:r>
    </w:p>
    <w:p>
      <w:pPr>
        <w:spacing w:line="360" w:lineRule="auto"/>
        <w:ind w:firstLine="240" w:firstLineChars="100"/>
        <w:rPr>
          <w:rFonts w:ascii="宋体" w:hAnsi="宋体"/>
          <w:sz w:val="24"/>
        </w:rPr>
      </w:pPr>
      <w:r>
        <w:rPr>
          <w:rFonts w:hint="eastAsia" w:ascii="宋体" w:hAnsi="宋体"/>
          <w:sz w:val="24"/>
        </w:rPr>
        <w:t>B、</w:t>
      </w:r>
      <w:r>
        <w:rPr>
          <w:rFonts w:ascii="宋体" w:hAnsi="宋体"/>
          <w:sz w:val="24"/>
        </w:rPr>
        <w:t>犯罪嫌疑人是盲、聋、哑人</w:t>
      </w:r>
      <w:r>
        <w:rPr>
          <w:rFonts w:hint="eastAsia" w:ascii="宋体" w:hAnsi="宋体"/>
          <w:sz w:val="24"/>
        </w:rPr>
        <w:t>，</w:t>
      </w:r>
      <w:r>
        <w:rPr>
          <w:rFonts w:ascii="宋体" w:hAnsi="宋体"/>
          <w:sz w:val="24"/>
        </w:rPr>
        <w:t>没有委托辩护人的</w:t>
      </w:r>
      <w:r>
        <w:rPr>
          <w:rFonts w:hint="eastAsia" w:ascii="宋体" w:hAnsi="宋体"/>
          <w:sz w:val="24"/>
        </w:rPr>
        <w:t>C、</w:t>
      </w:r>
      <w:r>
        <w:rPr>
          <w:rFonts w:ascii="宋体" w:hAnsi="宋体"/>
          <w:sz w:val="24"/>
        </w:rPr>
        <w:t>被告人可能被判处无期徒刑、死刑</w:t>
      </w:r>
    </w:p>
    <w:p>
      <w:pPr>
        <w:spacing w:line="360" w:lineRule="auto"/>
        <w:ind w:firstLine="240" w:firstLineChars="100"/>
        <w:rPr>
          <w:rFonts w:hint="eastAsia" w:ascii="宋体" w:hAnsi="宋体" w:cs="宋体"/>
          <w:color w:val="000000"/>
          <w:sz w:val="24"/>
        </w:rPr>
      </w:pPr>
      <w:r>
        <w:rPr>
          <w:rFonts w:hint="eastAsia" w:ascii="宋体" w:hAnsi="宋体"/>
          <w:sz w:val="24"/>
        </w:rPr>
        <w:t>D、</w:t>
      </w:r>
      <w:r>
        <w:rPr>
          <w:rFonts w:ascii="宋体" w:hAnsi="宋体"/>
          <w:sz w:val="24"/>
        </w:rPr>
        <w:t>被告人因经济困难或者其他原因没有委托辩护人的</w:t>
      </w:r>
    </w:p>
    <w:p>
      <w:pPr>
        <w:pStyle w:val="3"/>
        <w:widowControl/>
        <w:spacing w:before="0" w:beforeAutospacing="0" w:after="0" w:afterAutospacing="0" w:line="360" w:lineRule="auto"/>
        <w:rPr>
          <w:rFonts w:hint="eastAsia" w:ascii="宋体" w:hAnsi="宋体" w:cs="宋体"/>
          <w:color w:val="000000"/>
        </w:rPr>
      </w:pPr>
      <w:r>
        <w:rPr>
          <w:rFonts w:hint="eastAsia" w:ascii="宋体" w:hAnsi="宋体" w:cs="宋体"/>
          <w:color w:val="000000"/>
        </w:rPr>
        <w:t>2、在法庭审判中，被告人甲以公诉人水平太低为由，申请出席法庭的公诉人王某回避，对此合议庭应当如何处理?（    ）</w:t>
      </w:r>
    </w:p>
    <w:p>
      <w:pPr>
        <w:pStyle w:val="3"/>
        <w:widowControl/>
        <w:spacing w:before="0" w:beforeAutospacing="0" w:after="0" w:afterAutospacing="0" w:line="360" w:lineRule="auto"/>
        <w:ind w:firstLine="480" w:firstLineChars="200"/>
        <w:rPr>
          <w:rFonts w:hint="eastAsia" w:ascii="宋体" w:hAnsi="宋体" w:cs="宋体"/>
          <w:color w:val="000000"/>
        </w:rPr>
      </w:pPr>
      <w:r>
        <w:rPr>
          <w:rFonts w:hint="eastAsia" w:ascii="宋体" w:hAnsi="宋体" w:cs="宋体"/>
          <w:color w:val="000000"/>
        </w:rPr>
        <w:t>A、合议庭决定休庭，向本院院长汇报，由院长决定并告知季某</w:t>
      </w:r>
    </w:p>
    <w:p>
      <w:pPr>
        <w:pStyle w:val="3"/>
        <w:widowControl/>
        <w:spacing w:before="0" w:beforeAutospacing="0" w:after="0" w:afterAutospacing="0" w:line="360" w:lineRule="auto"/>
        <w:ind w:firstLine="480" w:firstLineChars="200"/>
        <w:rPr>
          <w:rFonts w:hint="eastAsia" w:ascii="宋体" w:hAnsi="宋体" w:cs="宋体"/>
          <w:color w:val="000000"/>
        </w:rPr>
      </w:pPr>
      <w:r>
        <w:rPr>
          <w:rFonts w:hint="eastAsia" w:ascii="宋体" w:hAnsi="宋体"/>
          <w:kern w:val="2"/>
        </w:rPr>
        <w:t>B、合议庭决定休庭，由审判长</w:t>
      </w:r>
      <w:r>
        <w:rPr>
          <w:rFonts w:hint="eastAsia" w:ascii="宋体" w:hAnsi="宋体" w:cs="宋体"/>
          <w:color w:val="000000"/>
        </w:rPr>
        <w:t>转告提起公诉的检察院，由该院检察长决定</w:t>
      </w:r>
    </w:p>
    <w:p>
      <w:pPr>
        <w:pStyle w:val="3"/>
        <w:widowControl/>
        <w:spacing w:before="0" w:beforeAutospacing="0" w:after="0" w:afterAutospacing="0" w:line="360" w:lineRule="auto"/>
        <w:ind w:firstLine="480" w:firstLineChars="200"/>
        <w:rPr>
          <w:rFonts w:hint="eastAsia" w:ascii="宋体" w:hAnsi="宋体" w:cs="宋体"/>
          <w:color w:val="000000"/>
        </w:rPr>
      </w:pPr>
      <w:r>
        <w:rPr>
          <w:rFonts w:hint="eastAsia" w:ascii="宋体" w:hAnsi="宋体" w:cs="宋体"/>
          <w:color w:val="000000"/>
        </w:rPr>
        <w:t>C、法庭应当庭驳回，并不得申请复议</w:t>
      </w:r>
    </w:p>
    <w:p>
      <w:pPr>
        <w:pStyle w:val="3"/>
        <w:widowControl/>
        <w:spacing w:before="0" w:beforeAutospacing="0" w:after="0" w:afterAutospacing="0" w:line="360" w:lineRule="auto"/>
        <w:ind w:firstLine="480" w:firstLineChars="200"/>
        <w:rPr>
          <w:rFonts w:hint="eastAsia" w:ascii="宋体" w:hAnsi="宋体" w:cs="宋体"/>
          <w:color w:val="000000"/>
        </w:rPr>
      </w:pPr>
      <w:r>
        <w:rPr>
          <w:rFonts w:hint="eastAsia" w:ascii="宋体" w:hAnsi="宋体" w:cs="宋体"/>
          <w:color w:val="000000"/>
        </w:rPr>
        <w:t>D、法庭对此申请可以不子理睬，继续开庭</w:t>
      </w:r>
    </w:p>
    <w:p>
      <w:pPr>
        <w:pStyle w:val="3"/>
        <w:widowControl/>
        <w:spacing w:before="0" w:beforeAutospacing="0" w:after="0" w:afterAutospacing="0" w:line="360" w:lineRule="auto"/>
        <w:rPr>
          <w:rFonts w:hint="eastAsia" w:ascii="宋体" w:hAnsi="宋体" w:cs="宋体"/>
          <w:color w:val="000000"/>
        </w:rPr>
      </w:pPr>
      <w:r>
        <w:rPr>
          <w:rFonts w:hint="eastAsia" w:ascii="宋体" w:hAnsi="宋体" w:cs="宋体"/>
          <w:color w:val="000000"/>
        </w:rPr>
        <w:t>3、</w:t>
      </w:r>
      <w:r>
        <w:t>被取保候审的犯罪嫌疑人、被告人应当遵守</w:t>
      </w:r>
      <w:r>
        <w:rPr>
          <w:rFonts w:hint="eastAsia"/>
        </w:rPr>
        <w:t>以下哪个规定（    ）。</w:t>
      </w:r>
    </w:p>
    <w:p>
      <w:pPr>
        <w:pStyle w:val="3"/>
        <w:widowControl/>
        <w:spacing w:before="0" w:beforeAutospacing="0" w:after="0" w:afterAutospacing="0" w:line="360" w:lineRule="auto"/>
        <w:ind w:firstLine="480" w:firstLineChars="200"/>
        <w:rPr>
          <w:rFonts w:hint="eastAsia" w:ascii="宋体" w:hAnsi="宋体" w:cs="宋体"/>
          <w:color w:val="000000"/>
        </w:rPr>
      </w:pPr>
      <w:r>
        <w:rPr>
          <w:rFonts w:hint="eastAsia"/>
        </w:rPr>
        <w:t>A、在接到</w:t>
      </w:r>
      <w:r>
        <w:t>传讯</w:t>
      </w:r>
      <w:r>
        <w:rPr>
          <w:rFonts w:hint="eastAsia"/>
        </w:rPr>
        <w:t>通知时12小时内</w:t>
      </w:r>
      <w:r>
        <w:t>到案</w:t>
      </w:r>
      <w:r>
        <w:rPr>
          <w:rFonts w:hint="eastAsia" w:ascii="宋体" w:hAnsi="宋体" w:cs="宋体"/>
          <w:color w:val="000000"/>
        </w:rPr>
        <w:t xml:space="preserve">     </w:t>
      </w:r>
    </w:p>
    <w:p>
      <w:pPr>
        <w:pStyle w:val="3"/>
        <w:widowControl/>
        <w:spacing w:before="0" w:beforeAutospacing="0" w:after="0" w:afterAutospacing="0" w:line="360" w:lineRule="auto"/>
        <w:ind w:firstLine="480" w:firstLineChars="200"/>
        <w:rPr>
          <w:rFonts w:hint="eastAsia" w:ascii="宋体" w:hAnsi="宋体" w:cs="宋体"/>
          <w:color w:val="000000"/>
        </w:rPr>
      </w:pPr>
      <w:r>
        <w:rPr>
          <w:rFonts w:hint="eastAsia" w:ascii="宋体" w:hAnsi="宋体"/>
          <w:kern w:val="2"/>
        </w:rPr>
        <w:t>B、未经执行机关批准不</w:t>
      </w:r>
      <w:r>
        <w:t>得离开所居住的市</w:t>
      </w:r>
    </w:p>
    <w:p>
      <w:pPr>
        <w:pStyle w:val="3"/>
        <w:widowControl/>
        <w:spacing w:before="0" w:beforeAutospacing="0" w:after="0" w:afterAutospacing="0" w:line="360" w:lineRule="auto"/>
        <w:ind w:firstLine="480" w:firstLineChars="200"/>
        <w:rPr>
          <w:rFonts w:hint="eastAsia" w:ascii="宋体" w:hAnsi="宋体" w:cs="宋体"/>
          <w:color w:val="000000"/>
        </w:rPr>
      </w:pPr>
      <w:r>
        <w:rPr>
          <w:rFonts w:hint="eastAsia" w:ascii="宋体" w:hAnsi="宋体" w:cs="宋体"/>
          <w:color w:val="000000"/>
        </w:rPr>
        <w:t>C、</w:t>
      </w:r>
      <w:r>
        <w:t>住址发生变动的，在</w:t>
      </w:r>
      <w:r>
        <w:rPr>
          <w:rFonts w:hint="eastAsia"/>
        </w:rPr>
        <w:t>及时</w:t>
      </w:r>
      <w:r>
        <w:t>向执行机关报告</w:t>
      </w:r>
      <w:r>
        <w:rPr>
          <w:rFonts w:hint="eastAsia" w:ascii="宋体" w:hAnsi="宋体" w:cs="宋体"/>
          <w:color w:val="000000"/>
        </w:rPr>
        <w:t xml:space="preserve">      </w:t>
      </w:r>
    </w:p>
    <w:p>
      <w:pPr>
        <w:pStyle w:val="3"/>
        <w:widowControl/>
        <w:spacing w:before="0" w:beforeAutospacing="0" w:after="0" w:afterAutospacing="0" w:line="360" w:lineRule="auto"/>
        <w:ind w:firstLine="480" w:firstLineChars="200"/>
        <w:rPr>
          <w:rFonts w:hint="eastAsia" w:ascii="宋体" w:hAnsi="宋体" w:cs="宋体"/>
          <w:color w:val="000000"/>
        </w:rPr>
      </w:pPr>
      <w:r>
        <w:rPr>
          <w:rFonts w:hint="eastAsia" w:ascii="宋体" w:hAnsi="宋体" w:cs="宋体"/>
          <w:color w:val="000000"/>
        </w:rPr>
        <w:t>D、</w:t>
      </w:r>
      <w:r>
        <w:t>不得进入特定的场所</w:t>
      </w:r>
    </w:p>
    <w:p>
      <w:pPr>
        <w:pStyle w:val="3"/>
        <w:widowControl/>
        <w:spacing w:before="0" w:beforeAutospacing="0" w:after="0" w:afterAutospacing="0" w:line="360" w:lineRule="auto"/>
        <w:rPr>
          <w:rFonts w:hint="eastAsia" w:ascii="宋体" w:hAnsi="宋体" w:cs="宋体"/>
          <w:color w:val="000000"/>
        </w:rPr>
      </w:pPr>
      <w:r>
        <w:rPr>
          <w:rFonts w:hint="eastAsia" w:ascii="宋体" w:hAnsi="宋体" w:cs="宋体"/>
          <w:color w:val="000000"/>
        </w:rPr>
        <w:t>4、下列（    ）中既属于直接证据又属于原始证据。</w:t>
      </w:r>
    </w:p>
    <w:p>
      <w:pPr>
        <w:pStyle w:val="3"/>
        <w:widowControl/>
        <w:spacing w:before="0" w:beforeAutospacing="0" w:after="0" w:afterAutospacing="0" w:line="360" w:lineRule="auto"/>
        <w:ind w:firstLine="480" w:firstLineChars="200"/>
        <w:rPr>
          <w:rFonts w:hint="eastAsia" w:ascii="宋体" w:hAnsi="宋体" w:cs="宋体"/>
          <w:color w:val="000000"/>
        </w:rPr>
      </w:pPr>
      <w:r>
        <w:rPr>
          <w:rFonts w:hint="eastAsia" w:ascii="宋体" w:hAnsi="宋体" w:cs="宋体"/>
          <w:color w:val="000000"/>
        </w:rPr>
        <w:t>A、证人关于被害人品行的证言</w:t>
      </w:r>
    </w:p>
    <w:p>
      <w:pPr>
        <w:pStyle w:val="3"/>
        <w:widowControl/>
        <w:spacing w:before="0" w:beforeAutospacing="0" w:after="0" w:afterAutospacing="0" w:line="360" w:lineRule="auto"/>
        <w:ind w:firstLine="480" w:firstLineChars="200"/>
        <w:rPr>
          <w:rFonts w:hint="eastAsia" w:ascii="宋体" w:hAnsi="宋体" w:cs="宋体"/>
          <w:color w:val="000000"/>
        </w:rPr>
      </w:pPr>
      <w:r>
        <w:rPr>
          <w:rFonts w:hint="eastAsia" w:ascii="宋体" w:hAnsi="宋体"/>
          <w:kern w:val="2"/>
        </w:rPr>
        <w:t>B、被害人关于张某抢劫其财物的陈</w:t>
      </w:r>
      <w:r>
        <w:rPr>
          <w:rFonts w:hint="eastAsia" w:ascii="宋体" w:hAnsi="宋体" w:cs="宋体"/>
          <w:color w:val="000000"/>
        </w:rPr>
        <w:t>述</w:t>
      </w:r>
    </w:p>
    <w:p>
      <w:pPr>
        <w:pStyle w:val="3"/>
        <w:widowControl/>
        <w:spacing w:before="0" w:beforeAutospacing="0" w:after="0" w:afterAutospacing="0" w:line="360" w:lineRule="auto"/>
        <w:ind w:firstLine="480" w:firstLineChars="200"/>
        <w:rPr>
          <w:rFonts w:hint="eastAsia" w:ascii="宋体" w:hAnsi="宋体" w:cs="宋体"/>
          <w:color w:val="000000"/>
        </w:rPr>
      </w:pPr>
      <w:r>
        <w:rPr>
          <w:rFonts w:hint="eastAsia" w:ascii="宋体" w:hAnsi="宋体" w:cs="宋体"/>
          <w:color w:val="000000"/>
        </w:rPr>
        <w:t>C、鉴定结论</w:t>
      </w:r>
    </w:p>
    <w:p>
      <w:pPr>
        <w:pStyle w:val="3"/>
        <w:widowControl/>
        <w:spacing w:before="0" w:beforeAutospacing="0" w:after="0" w:afterAutospacing="0" w:line="360" w:lineRule="auto"/>
        <w:ind w:firstLine="480" w:firstLineChars="200"/>
        <w:rPr>
          <w:rFonts w:hint="eastAsia" w:ascii="宋体" w:hAnsi="宋体" w:cs="宋体"/>
          <w:color w:val="000000"/>
        </w:rPr>
      </w:pPr>
      <w:r>
        <w:rPr>
          <w:rFonts w:hint="eastAsia" w:ascii="宋体" w:hAnsi="宋体" w:cs="宋体"/>
          <w:color w:val="000000"/>
        </w:rPr>
        <w:t xml:space="preserve">D、杀人凶器 </w:t>
      </w:r>
    </w:p>
    <w:p>
      <w:pPr>
        <w:pStyle w:val="3"/>
        <w:widowControl/>
        <w:spacing w:before="0" w:beforeAutospacing="0" w:after="0" w:afterAutospacing="0" w:line="360" w:lineRule="auto"/>
        <w:rPr>
          <w:rFonts w:hint="eastAsia" w:ascii="宋体" w:hAnsi="宋体" w:cs="宋体"/>
          <w:color w:val="000000"/>
        </w:rPr>
      </w:pPr>
      <w:r>
        <w:rPr>
          <w:rFonts w:hint="eastAsia" w:ascii="宋体" w:hAnsi="宋体" w:cs="宋体"/>
          <w:color w:val="000000"/>
        </w:rPr>
        <w:t>5、人民检察院审查公安机关移送起诉的案件时，应当听取（    ）的意见。</w:t>
      </w:r>
    </w:p>
    <w:p>
      <w:pPr>
        <w:pStyle w:val="3"/>
        <w:widowControl/>
        <w:spacing w:before="0" w:beforeAutospacing="0" w:after="0" w:afterAutospacing="0" w:line="360" w:lineRule="auto"/>
        <w:ind w:firstLine="480" w:firstLineChars="200"/>
        <w:rPr>
          <w:rFonts w:hint="eastAsia" w:ascii="宋体" w:hAnsi="宋体"/>
          <w:kern w:val="2"/>
        </w:rPr>
      </w:pPr>
      <w:r>
        <w:rPr>
          <w:rFonts w:hint="eastAsia" w:ascii="宋体" w:hAnsi="宋体" w:cs="宋体"/>
          <w:color w:val="000000"/>
        </w:rPr>
        <w:t xml:space="preserve">A、证人           </w:t>
      </w:r>
      <w:r>
        <w:rPr>
          <w:rFonts w:hint="eastAsia" w:ascii="宋体" w:hAnsi="宋体"/>
          <w:kern w:val="2"/>
        </w:rPr>
        <w:t xml:space="preserve">     B、被害人委托的人</w:t>
      </w:r>
    </w:p>
    <w:p>
      <w:pPr>
        <w:pStyle w:val="3"/>
        <w:widowControl/>
        <w:spacing w:before="0" w:beforeAutospacing="0" w:after="0" w:afterAutospacing="0" w:line="360" w:lineRule="auto"/>
        <w:ind w:firstLine="480" w:firstLineChars="200"/>
        <w:rPr>
          <w:rFonts w:hint="eastAsia" w:ascii="宋体" w:hAnsi="宋体" w:cs="宋体"/>
          <w:color w:val="000000"/>
        </w:rPr>
      </w:pPr>
      <w:r>
        <w:rPr>
          <w:rFonts w:hint="eastAsia" w:ascii="宋体" w:hAnsi="宋体" w:cs="宋体"/>
          <w:color w:val="000000"/>
        </w:rPr>
        <w:t>C、鉴定人              D、公安机关</w:t>
      </w:r>
    </w:p>
    <w:p>
      <w:pPr>
        <w:pStyle w:val="3"/>
        <w:widowControl/>
        <w:spacing w:before="0" w:beforeAutospacing="0" w:after="0" w:afterAutospacing="0" w:line="360" w:lineRule="auto"/>
        <w:rPr>
          <w:rFonts w:hint="eastAsia" w:ascii="宋体" w:hAnsi="宋体" w:cs="宋体"/>
          <w:b/>
          <w:bCs/>
          <w:color w:val="000000"/>
        </w:rPr>
      </w:pPr>
      <w:r>
        <w:rPr>
          <w:rFonts w:hint="eastAsia" w:ascii="宋体" w:hAnsi="宋体" w:cs="宋体"/>
          <w:b/>
          <w:bCs/>
          <w:color w:val="000000"/>
        </w:rPr>
        <w:t>二、判断题</w:t>
      </w:r>
    </w:p>
    <w:p>
      <w:pPr>
        <w:pStyle w:val="3"/>
        <w:widowControl/>
        <w:spacing w:before="0" w:beforeAutospacing="0" w:after="0" w:afterAutospacing="0" w:line="360" w:lineRule="auto"/>
        <w:rPr>
          <w:rFonts w:hint="eastAsia"/>
          <w:color w:val="000000"/>
        </w:rPr>
      </w:pPr>
      <w:r>
        <w:rPr>
          <w:rFonts w:hint="eastAsia"/>
          <w:color w:val="000000"/>
        </w:rPr>
        <w:t>（   ）</w:t>
      </w:r>
      <w:r>
        <w:rPr>
          <w:rFonts w:hint="eastAsia"/>
        </w:rPr>
        <w:t>1、</w:t>
      </w:r>
      <w:r>
        <w:rPr>
          <w:rFonts w:hint="eastAsia" w:ascii="宋体" w:hAnsi="宋体" w:cs="宋体"/>
          <w:color w:val="000000"/>
        </w:rPr>
        <w:t>依照刑法告诉才处理的犯罪，</w:t>
      </w:r>
      <w:r>
        <w:t>已经追究的，应当撤销案件，或者不起诉，或者终止审理，或</w:t>
      </w:r>
      <w:r>
        <w:rPr>
          <w:color w:val="000000"/>
        </w:rPr>
        <w:t>者宣告无罪</w:t>
      </w:r>
      <w:r>
        <w:rPr>
          <w:rFonts w:hint="eastAsia"/>
          <w:color w:val="000000"/>
        </w:rPr>
        <w:t xml:space="preserve">。                                        </w:t>
      </w:r>
    </w:p>
    <w:p>
      <w:pPr>
        <w:pStyle w:val="3"/>
        <w:widowControl/>
        <w:spacing w:before="0" w:beforeAutospacing="0" w:after="0" w:afterAutospacing="0" w:line="360" w:lineRule="auto"/>
        <w:rPr>
          <w:rFonts w:hint="eastAsia"/>
          <w:color w:val="000000"/>
        </w:rPr>
      </w:pPr>
      <w:r>
        <w:rPr>
          <w:rFonts w:hint="eastAsia"/>
          <w:color w:val="000000"/>
        </w:rPr>
        <w:t>（   ）</w:t>
      </w:r>
      <w:r>
        <w:rPr>
          <w:rFonts w:hint="eastAsia" w:ascii="宋体" w:hAnsi="宋体" w:cs="宋体"/>
          <w:color w:val="000000"/>
        </w:rPr>
        <w:t>2、外国人犯罪的</w:t>
      </w:r>
      <w:r>
        <w:rPr>
          <w:color w:val="000000"/>
        </w:rPr>
        <w:t>第一审刑事案件</w:t>
      </w:r>
      <w:r>
        <w:rPr>
          <w:rFonts w:hint="eastAsia" w:ascii="宋体" w:hAnsi="宋体" w:cs="宋体"/>
          <w:color w:val="000000"/>
        </w:rPr>
        <w:t>由</w:t>
      </w:r>
      <w:r>
        <w:rPr>
          <w:color w:val="000000"/>
        </w:rPr>
        <w:t>中级人民法院管辖</w:t>
      </w:r>
      <w:r>
        <w:rPr>
          <w:rFonts w:hint="eastAsia"/>
          <w:color w:val="000000"/>
        </w:rPr>
        <w:t>。               （   ）</w:t>
      </w:r>
      <w:r>
        <w:rPr>
          <w:rFonts w:hint="eastAsia" w:ascii="宋体" w:hAnsi="宋体" w:cs="宋体"/>
          <w:color w:val="000000"/>
        </w:rPr>
        <w:t>3、</w:t>
      </w:r>
      <w:r>
        <w:rPr>
          <w:color w:val="000000"/>
        </w:rPr>
        <w:t>被开除公职</w:t>
      </w:r>
      <w:r>
        <w:rPr>
          <w:rFonts w:hint="eastAsia"/>
          <w:color w:val="000000"/>
        </w:rPr>
        <w:t>的人不</w:t>
      </w:r>
      <w:r>
        <w:rPr>
          <w:color w:val="000000"/>
        </w:rPr>
        <w:t>可以</w:t>
      </w:r>
      <w:r>
        <w:rPr>
          <w:rFonts w:hint="eastAsia"/>
          <w:color w:val="000000"/>
        </w:rPr>
        <w:t>成</w:t>
      </w:r>
      <w:r>
        <w:rPr>
          <w:color w:val="000000"/>
        </w:rPr>
        <w:t>为辩护人</w:t>
      </w:r>
      <w:r>
        <w:rPr>
          <w:rFonts w:hint="eastAsia"/>
          <w:color w:val="000000"/>
        </w:rPr>
        <w:t xml:space="preserve">。                           </w:t>
      </w:r>
      <w:r>
        <w:rPr>
          <w:rFonts w:hint="eastAsia" w:ascii="宋体" w:hAnsi="宋体" w:cs="宋体"/>
          <w:color w:val="000000"/>
        </w:rPr>
        <w:t xml:space="preserve">  </w:t>
      </w:r>
      <w:r>
        <w:rPr>
          <w:rFonts w:hint="eastAsia"/>
          <w:color w:val="000000"/>
        </w:rPr>
        <w:t>（   ）</w:t>
      </w:r>
      <w:r>
        <w:rPr>
          <w:rFonts w:hint="eastAsia" w:ascii="宋体" w:hAnsi="宋体" w:cs="宋体"/>
          <w:color w:val="000000"/>
        </w:rPr>
        <w:t xml:space="preserve">4、法官可以提出回避申请。                                       </w:t>
      </w:r>
      <w:r>
        <w:rPr>
          <w:rFonts w:hint="eastAsia"/>
          <w:color w:val="000000"/>
        </w:rPr>
        <w:t>（   ）</w:t>
      </w:r>
      <w:r>
        <w:rPr>
          <w:rFonts w:hint="eastAsia" w:ascii="宋体" w:hAnsi="宋体" w:cs="宋体"/>
          <w:color w:val="000000"/>
        </w:rPr>
        <w:t>5、</w:t>
      </w:r>
      <w:r>
        <w:rPr>
          <w:color w:val="000000"/>
        </w:rPr>
        <w:t>采用威胁方法收集的被害人陈述</w:t>
      </w:r>
      <w:r>
        <w:rPr>
          <w:rFonts w:hint="eastAsia" w:ascii="宋体" w:hAnsi="宋体" w:cs="宋体"/>
          <w:color w:val="000000"/>
        </w:rPr>
        <w:t xml:space="preserve">属于非法证据。                   </w:t>
      </w:r>
      <w:r>
        <w:rPr>
          <w:rFonts w:hint="eastAsia"/>
          <w:color w:val="000000"/>
        </w:rPr>
        <w:t xml:space="preserve">                              </w:t>
      </w:r>
    </w:p>
    <w:p>
      <w:pPr>
        <w:rPr>
          <w:rFonts w:hint="eastAsia" w:ascii="宋体" w:hAnsi="宋体" w:cs="宋体"/>
          <w:b/>
          <w:bCs/>
          <w:color w:val="000000"/>
          <w:kern w:val="0"/>
          <w:sz w:val="24"/>
        </w:rPr>
      </w:pPr>
    </w:p>
    <w:p>
      <w:pPr>
        <w:rPr>
          <w:b/>
          <w:bCs/>
        </w:rPr>
      </w:pPr>
      <w:r>
        <w:rPr>
          <w:rFonts w:hint="eastAsia" w:ascii="宋体" w:hAnsi="宋体" w:cs="宋体"/>
          <w:b/>
          <w:bCs/>
          <w:color w:val="000000"/>
          <w:kern w:val="0"/>
          <w:sz w:val="24"/>
        </w:rPr>
        <w:t>三、简答题</w:t>
      </w:r>
    </w:p>
    <w:p>
      <w:pPr>
        <w:spacing w:line="360" w:lineRule="auto"/>
        <w:ind w:firstLine="240" w:firstLineChars="100"/>
        <w:rPr>
          <w:rFonts w:hint="eastAsia" w:ascii="宋体" w:hAnsi="宋体" w:cs="宋体"/>
          <w:color w:val="000000"/>
          <w:kern w:val="0"/>
          <w:sz w:val="24"/>
        </w:rPr>
      </w:pPr>
      <w:r>
        <w:rPr>
          <w:rFonts w:hint="eastAsia" w:ascii="宋体" w:hAnsi="宋体" w:cs="宋体"/>
          <w:color w:val="000000"/>
          <w:kern w:val="0"/>
          <w:sz w:val="24"/>
        </w:rPr>
        <w:t>1、简述</w:t>
      </w:r>
      <w:r>
        <w:rPr>
          <w:sz w:val="24"/>
        </w:rPr>
        <w:t>犯罪嫌疑人、被告人可以取保候审</w:t>
      </w:r>
      <w:r>
        <w:rPr>
          <w:rFonts w:hint="eastAsia"/>
          <w:sz w:val="24"/>
        </w:rPr>
        <w:t>的条件</w:t>
      </w:r>
    </w:p>
    <w:p>
      <w:pPr>
        <w:spacing w:line="360" w:lineRule="auto"/>
        <w:rPr>
          <w:rFonts w:hint="eastAsia" w:ascii="宋体" w:hAnsi="宋体" w:cs="宋体"/>
          <w:b/>
          <w:bCs/>
          <w:color w:val="000000"/>
          <w:kern w:val="0"/>
          <w:sz w:val="24"/>
        </w:rPr>
      </w:pPr>
    </w:p>
    <w:p>
      <w:pPr>
        <w:spacing w:line="360" w:lineRule="auto"/>
        <w:rPr>
          <w:rFonts w:hint="eastAsia" w:ascii="宋体" w:hAnsi="宋体" w:cs="宋体"/>
          <w:b/>
          <w:bCs/>
          <w:color w:val="000000"/>
          <w:kern w:val="0"/>
          <w:sz w:val="24"/>
        </w:rPr>
      </w:pPr>
      <w:r>
        <w:rPr>
          <w:rFonts w:hint="eastAsia" w:ascii="宋体" w:hAnsi="宋体" w:cs="宋体"/>
          <w:b/>
          <w:bCs/>
          <w:color w:val="000000"/>
          <w:kern w:val="0"/>
          <w:sz w:val="24"/>
        </w:rPr>
        <w:t>四、论述题</w:t>
      </w:r>
    </w:p>
    <w:p>
      <w:pPr>
        <w:spacing w:line="360" w:lineRule="auto"/>
        <w:ind w:firstLine="240" w:firstLineChars="100"/>
        <w:rPr>
          <w:rFonts w:hint="eastAsia"/>
        </w:rPr>
      </w:pPr>
      <w:r>
        <w:rPr>
          <w:rFonts w:hint="eastAsia" w:ascii="宋体" w:hAnsi="宋体" w:cs="宋体"/>
          <w:color w:val="000000"/>
          <w:kern w:val="0"/>
          <w:sz w:val="24"/>
        </w:rPr>
        <w:t>论述附带民事诉讼的概念、起诉条件、原告、负有赔偿责任的人以及判决时间。</w:t>
      </w:r>
    </w:p>
    <w:p>
      <w:pPr>
        <w:spacing w:line="360" w:lineRule="auto"/>
        <w:rPr>
          <w:rFonts w:hint="eastAsia" w:ascii="宋体" w:hAnsi="宋体" w:cs="宋体"/>
          <w:b/>
          <w:bCs/>
          <w:color w:val="000000"/>
          <w:kern w:val="0"/>
          <w:sz w:val="24"/>
        </w:rPr>
      </w:pPr>
    </w:p>
    <w:p>
      <w:pPr>
        <w:spacing w:line="360" w:lineRule="auto"/>
        <w:rPr>
          <w:rFonts w:hint="eastAsia" w:ascii="宋体" w:hAnsi="宋体" w:cs="宋体"/>
          <w:b/>
          <w:bCs/>
          <w:color w:val="000000"/>
          <w:kern w:val="0"/>
          <w:sz w:val="24"/>
        </w:rPr>
      </w:pPr>
      <w:r>
        <w:rPr>
          <w:rFonts w:hint="eastAsia" w:ascii="宋体" w:hAnsi="宋体" w:cs="宋体"/>
          <w:b/>
          <w:bCs/>
          <w:color w:val="000000"/>
          <w:kern w:val="0"/>
          <w:sz w:val="24"/>
        </w:rPr>
        <w:t>五、案例分析</w:t>
      </w:r>
    </w:p>
    <w:p>
      <w:pPr>
        <w:spacing w:line="400" w:lineRule="exact"/>
        <w:ind w:firstLine="480" w:firstLineChars="200"/>
        <w:rPr>
          <w:color w:val="000000"/>
          <w:kern w:val="0"/>
          <w:sz w:val="24"/>
          <w:lang w:bidi="ar"/>
        </w:rPr>
      </w:pPr>
      <w:r>
        <w:rPr>
          <w:rFonts w:hint="eastAsia"/>
          <w:color w:val="000000"/>
          <w:kern w:val="0"/>
          <w:sz w:val="24"/>
          <w:lang w:bidi="ar"/>
        </w:rPr>
        <w:t xml:space="preserve">1、 </w:t>
      </w:r>
      <w:r>
        <w:rPr>
          <w:color w:val="000000"/>
          <w:kern w:val="0"/>
          <w:sz w:val="24"/>
          <w:lang w:bidi="ar"/>
        </w:rPr>
        <w:t>被告人</w:t>
      </w:r>
      <w:r>
        <w:rPr>
          <w:rFonts w:hint="eastAsia"/>
          <w:color w:val="000000"/>
          <w:kern w:val="0"/>
          <w:sz w:val="24"/>
          <w:lang w:bidi="ar"/>
        </w:rPr>
        <w:t>张某</w:t>
      </w:r>
      <w:r>
        <w:rPr>
          <w:color w:val="000000"/>
          <w:kern w:val="0"/>
          <w:sz w:val="24"/>
          <w:lang w:bidi="ar"/>
        </w:rPr>
        <w:t>，</w:t>
      </w:r>
      <w:r>
        <w:rPr>
          <w:rFonts w:hint="eastAsia"/>
          <w:color w:val="000000"/>
          <w:kern w:val="0"/>
          <w:sz w:val="24"/>
          <w:lang w:bidi="ar"/>
        </w:rPr>
        <w:t>某国有公司总</w:t>
      </w:r>
      <w:r>
        <w:rPr>
          <w:color w:val="000000"/>
          <w:kern w:val="0"/>
          <w:sz w:val="24"/>
          <w:lang w:bidi="ar"/>
        </w:rPr>
        <w:t>经理。</w:t>
      </w:r>
      <w:r>
        <w:rPr>
          <w:rFonts w:hint="eastAsia"/>
          <w:color w:val="000000"/>
          <w:kern w:val="0"/>
          <w:sz w:val="24"/>
          <w:lang w:bidi="ar"/>
        </w:rPr>
        <w:t>2008</w:t>
      </w:r>
      <w:r>
        <w:rPr>
          <w:color w:val="000000"/>
          <w:kern w:val="0"/>
          <w:sz w:val="24"/>
          <w:lang w:bidi="ar"/>
        </w:rPr>
        <w:t>年市检察院收到一封检举信，揭露该公司偷税100万元的事实。检察院经调查后，认为该公司确有偷税事实，依法应追究刑事责任，经检察长批准对该公司立案侦查。</w:t>
      </w:r>
      <w:r>
        <w:rPr>
          <w:rFonts w:hint="eastAsia"/>
          <w:color w:val="000000"/>
          <w:kern w:val="0"/>
          <w:sz w:val="24"/>
          <w:lang w:bidi="ar"/>
        </w:rPr>
        <w:t>2008</w:t>
      </w:r>
      <w:r>
        <w:rPr>
          <w:color w:val="000000"/>
          <w:kern w:val="0"/>
          <w:sz w:val="24"/>
          <w:lang w:bidi="ar"/>
        </w:rPr>
        <w:t>年7月2日检察院批准逮捕</w:t>
      </w:r>
      <w:r>
        <w:rPr>
          <w:rFonts w:hint="eastAsia"/>
          <w:color w:val="000000"/>
          <w:kern w:val="0"/>
          <w:sz w:val="24"/>
          <w:lang w:bidi="ar"/>
        </w:rPr>
        <w:t>张某</w:t>
      </w:r>
      <w:r>
        <w:rPr>
          <w:color w:val="000000"/>
          <w:kern w:val="0"/>
          <w:sz w:val="24"/>
          <w:lang w:bidi="ar"/>
        </w:rPr>
        <w:t>，并派检察院侦查人员将其逮捕。7月8日犯罪嫌疑人</w:t>
      </w:r>
      <w:r>
        <w:rPr>
          <w:rFonts w:hint="eastAsia"/>
          <w:color w:val="000000"/>
          <w:kern w:val="0"/>
          <w:sz w:val="24"/>
          <w:lang w:bidi="ar"/>
        </w:rPr>
        <w:t>张某</w:t>
      </w:r>
      <w:r>
        <w:rPr>
          <w:color w:val="000000"/>
          <w:kern w:val="0"/>
          <w:sz w:val="24"/>
          <w:lang w:bidi="ar"/>
        </w:rPr>
        <w:t>聘请的律师向检察院提出取保候审的申请，检察院提出需缴纳5万元保证金，并提供保证人。7月9日律师向检察院缴纳了5万元的保证金，并且提供了保证人，</w:t>
      </w:r>
      <w:r>
        <w:rPr>
          <w:rFonts w:hint="eastAsia"/>
          <w:color w:val="000000"/>
          <w:kern w:val="0"/>
          <w:sz w:val="24"/>
          <w:lang w:bidi="ar"/>
        </w:rPr>
        <w:t>张某</w:t>
      </w:r>
      <w:r>
        <w:rPr>
          <w:color w:val="000000"/>
          <w:kern w:val="0"/>
          <w:sz w:val="24"/>
          <w:lang w:bidi="ar"/>
        </w:rPr>
        <w:t>被取保候审。后经侦查发现，该公司自</w:t>
      </w:r>
      <w:r>
        <w:rPr>
          <w:rFonts w:hint="eastAsia"/>
          <w:color w:val="000000"/>
          <w:kern w:val="0"/>
          <w:sz w:val="24"/>
          <w:lang w:bidi="ar"/>
        </w:rPr>
        <w:t>2005</w:t>
      </w:r>
      <w:r>
        <w:rPr>
          <w:color w:val="000000"/>
          <w:kern w:val="0"/>
          <w:sz w:val="24"/>
          <w:lang w:bidi="ar"/>
        </w:rPr>
        <w:t>年到</w:t>
      </w:r>
      <w:r>
        <w:rPr>
          <w:rFonts w:hint="eastAsia"/>
          <w:color w:val="000000"/>
          <w:kern w:val="0"/>
          <w:sz w:val="24"/>
          <w:lang w:bidi="ar"/>
        </w:rPr>
        <w:t>200</w:t>
      </w:r>
      <w:r>
        <w:rPr>
          <w:color w:val="000000"/>
          <w:kern w:val="0"/>
          <w:sz w:val="24"/>
          <w:lang w:bidi="ar"/>
        </w:rPr>
        <w:t>8年</w:t>
      </w:r>
      <w:r>
        <w:rPr>
          <w:rFonts w:hint="eastAsia"/>
          <w:color w:val="000000"/>
          <w:kern w:val="0"/>
          <w:sz w:val="24"/>
          <w:lang w:bidi="ar"/>
        </w:rPr>
        <w:t>间</w:t>
      </w:r>
      <w:r>
        <w:rPr>
          <w:color w:val="000000"/>
          <w:kern w:val="0"/>
          <w:sz w:val="24"/>
          <w:lang w:bidi="ar"/>
        </w:rPr>
        <w:t>，共偷税漏税50万元，检察院</w:t>
      </w:r>
      <w:r>
        <w:rPr>
          <w:rFonts w:hint="eastAsia"/>
          <w:color w:val="000000"/>
          <w:kern w:val="0"/>
          <w:sz w:val="24"/>
          <w:lang w:bidi="ar"/>
        </w:rPr>
        <w:t>遂</w:t>
      </w:r>
      <w:r>
        <w:rPr>
          <w:color w:val="000000"/>
          <w:kern w:val="0"/>
          <w:sz w:val="24"/>
          <w:lang w:bidi="ar"/>
        </w:rPr>
        <w:t>冻结该公司账户，并将公司账户</w:t>
      </w:r>
      <w:r>
        <w:rPr>
          <w:rFonts w:hint="eastAsia"/>
          <w:color w:val="000000"/>
          <w:kern w:val="0"/>
          <w:sz w:val="24"/>
          <w:lang w:bidi="ar"/>
        </w:rPr>
        <w:t>内的</w:t>
      </w:r>
      <w:r>
        <w:rPr>
          <w:color w:val="000000"/>
          <w:kern w:val="0"/>
          <w:sz w:val="24"/>
          <w:lang w:bidi="ar"/>
        </w:rPr>
        <w:t>50万元作为税款上缴国库。该案于</w:t>
      </w:r>
      <w:r>
        <w:rPr>
          <w:rFonts w:hint="eastAsia"/>
          <w:color w:val="000000"/>
          <w:kern w:val="0"/>
          <w:sz w:val="24"/>
          <w:lang w:bidi="ar"/>
        </w:rPr>
        <w:t>200</w:t>
      </w:r>
      <w:r>
        <w:rPr>
          <w:color w:val="000000"/>
          <w:kern w:val="0"/>
          <w:sz w:val="24"/>
          <w:lang w:bidi="ar"/>
        </w:rPr>
        <w:t>9年8月1日向区人民法院提起公诉，经法庭审理，认为该公司的行为已构成</w:t>
      </w:r>
      <w:r>
        <w:rPr>
          <w:rFonts w:hint="eastAsia"/>
          <w:color w:val="000000"/>
          <w:kern w:val="0"/>
          <w:sz w:val="24"/>
          <w:lang w:bidi="ar"/>
        </w:rPr>
        <w:t>逃税</w:t>
      </w:r>
      <w:r>
        <w:rPr>
          <w:color w:val="000000"/>
          <w:kern w:val="0"/>
          <w:sz w:val="24"/>
          <w:lang w:bidi="ar"/>
        </w:rPr>
        <w:t>罪，判处被告人</w:t>
      </w:r>
      <w:r>
        <w:rPr>
          <w:rFonts w:hint="eastAsia"/>
          <w:color w:val="000000"/>
          <w:kern w:val="0"/>
          <w:sz w:val="24"/>
          <w:lang w:bidi="ar"/>
        </w:rPr>
        <w:t>张某</w:t>
      </w:r>
      <w:r>
        <w:rPr>
          <w:color w:val="000000"/>
          <w:kern w:val="0"/>
          <w:sz w:val="24"/>
          <w:lang w:bidi="ar"/>
        </w:rPr>
        <w:t>有期徒刑</w:t>
      </w:r>
      <w:r>
        <w:rPr>
          <w:rFonts w:hint="eastAsia"/>
          <w:color w:val="000000"/>
          <w:kern w:val="0"/>
          <w:sz w:val="24"/>
          <w:lang w:bidi="ar"/>
        </w:rPr>
        <w:t>2</w:t>
      </w:r>
      <w:r>
        <w:rPr>
          <w:color w:val="000000"/>
          <w:kern w:val="0"/>
          <w:sz w:val="24"/>
          <w:lang w:bidi="ar"/>
        </w:rPr>
        <w:t>年，缓刑3年，</w:t>
      </w:r>
      <w:r>
        <w:rPr>
          <w:rFonts w:hint="eastAsia"/>
          <w:color w:val="000000"/>
          <w:kern w:val="0"/>
          <w:sz w:val="24"/>
          <w:lang w:bidi="ar"/>
        </w:rPr>
        <w:t>并</w:t>
      </w:r>
      <w:r>
        <w:rPr>
          <w:color w:val="000000"/>
          <w:kern w:val="0"/>
          <w:sz w:val="24"/>
          <w:lang w:bidi="ar"/>
        </w:rPr>
        <w:t>对该公司判处200万元的罚金。检察院认为一审法院对被告人</w:t>
      </w:r>
      <w:r>
        <w:rPr>
          <w:rFonts w:hint="eastAsia"/>
          <w:color w:val="000000"/>
          <w:kern w:val="0"/>
          <w:sz w:val="24"/>
          <w:lang w:bidi="ar"/>
        </w:rPr>
        <w:t>张某</w:t>
      </w:r>
      <w:r>
        <w:rPr>
          <w:color w:val="000000"/>
          <w:kern w:val="0"/>
          <w:sz w:val="24"/>
          <w:lang w:bidi="ar"/>
        </w:rPr>
        <w:t>量刑过轻，直接向二审法院提交抗诉状，提起抗诉。抗诉期满后，对该公司判处的罚金</w:t>
      </w:r>
      <w:r>
        <w:rPr>
          <w:rFonts w:hint="eastAsia"/>
          <w:color w:val="000000"/>
          <w:kern w:val="0"/>
          <w:sz w:val="24"/>
          <w:lang w:bidi="ar"/>
        </w:rPr>
        <w:t>一</w:t>
      </w:r>
      <w:r>
        <w:rPr>
          <w:color w:val="000000"/>
          <w:kern w:val="0"/>
          <w:sz w:val="24"/>
          <w:lang w:bidi="ar"/>
        </w:rPr>
        <w:t>审法院即交付执行。二审法院经不开庭审理后，认为一审法院认定事实正确，但量刑过轻，裁定撤销原判，改处被告人</w:t>
      </w:r>
      <w:r>
        <w:rPr>
          <w:rFonts w:hint="eastAsia"/>
          <w:color w:val="000000"/>
          <w:kern w:val="0"/>
          <w:sz w:val="24"/>
          <w:lang w:bidi="ar"/>
        </w:rPr>
        <w:t>张某</w:t>
      </w:r>
      <w:r>
        <w:rPr>
          <w:color w:val="000000"/>
          <w:kern w:val="0"/>
          <w:sz w:val="24"/>
          <w:lang w:bidi="ar"/>
        </w:rPr>
        <w:t>有期徒刑7年。</w:t>
      </w:r>
    </w:p>
    <w:p>
      <w:pPr>
        <w:spacing w:line="400" w:lineRule="exact"/>
        <w:ind w:firstLine="480" w:firstLineChars="200"/>
        <w:rPr>
          <w:rFonts w:hint="eastAsia"/>
          <w:color w:val="000000"/>
          <w:kern w:val="0"/>
          <w:sz w:val="24"/>
          <w:lang w:bidi="ar"/>
        </w:rPr>
      </w:pPr>
      <w:r>
        <w:rPr>
          <w:color w:val="000000"/>
          <w:kern w:val="0"/>
          <w:sz w:val="24"/>
          <w:lang w:bidi="ar"/>
        </w:rPr>
        <w:t>问：</w:t>
      </w:r>
      <w:r>
        <w:rPr>
          <w:rFonts w:hint="eastAsia"/>
          <w:color w:val="000000"/>
          <w:kern w:val="0"/>
          <w:sz w:val="24"/>
          <w:lang w:bidi="ar"/>
        </w:rPr>
        <w:t>1、人民检察院有哪些程序不合法？</w:t>
      </w:r>
    </w:p>
    <w:p>
      <w:pPr>
        <w:spacing w:line="400" w:lineRule="exact"/>
        <w:ind w:firstLine="960" w:firstLineChars="400"/>
        <w:rPr>
          <w:color w:val="000000"/>
          <w:kern w:val="0"/>
          <w:sz w:val="24"/>
          <w:lang w:bidi="ar"/>
        </w:rPr>
      </w:pPr>
      <w:r>
        <w:rPr>
          <w:rFonts w:hint="eastAsia"/>
          <w:color w:val="000000"/>
          <w:kern w:val="0"/>
          <w:sz w:val="24"/>
          <w:lang w:bidi="ar"/>
        </w:rPr>
        <w:t>2、</w:t>
      </w:r>
      <w:r>
        <w:rPr>
          <w:color w:val="000000"/>
          <w:kern w:val="0"/>
          <w:sz w:val="24"/>
          <w:lang w:bidi="ar"/>
        </w:rPr>
        <w:t>二审人民法院有哪些程序不合法?</w:t>
      </w:r>
    </w:p>
    <w:p/>
    <w:p/>
    <w:p/>
    <w:p/>
    <w:p/>
    <w:p/>
    <w:p/>
    <w:p>
      <w:pPr>
        <w:rPr>
          <w:rFonts w:hint="eastAsia"/>
          <w:lang w:val="en-US" w:eastAsia="zh-CN"/>
        </w:rPr>
      </w:pPr>
      <w:r>
        <w:rPr>
          <w:rFonts w:hint="eastAsia"/>
          <w:lang w:val="en-US" w:eastAsia="zh-CN"/>
        </w:rPr>
        <w:t>参考答案</w:t>
      </w:r>
    </w:p>
    <w:p>
      <w:pPr>
        <w:rPr>
          <w:rFonts w:hint="eastAsia" w:ascii="宋体" w:hAnsi="宋体" w:cs="宋体"/>
          <w:b/>
          <w:bCs/>
          <w:color w:val="000000"/>
          <w:szCs w:val="21"/>
        </w:rPr>
      </w:pPr>
      <w:r>
        <w:rPr>
          <w:rFonts w:hint="eastAsia" w:ascii="宋体" w:hAnsi="宋体" w:cs="宋体"/>
          <w:b/>
          <w:bCs/>
          <w:szCs w:val="21"/>
        </w:rPr>
        <w:t>一、单</w:t>
      </w:r>
      <w:r>
        <w:rPr>
          <w:rFonts w:hint="eastAsia" w:ascii="宋体" w:hAnsi="宋体" w:cs="宋体"/>
          <w:b/>
          <w:bCs/>
          <w:color w:val="000000"/>
          <w:szCs w:val="21"/>
        </w:rPr>
        <w:t>项选择题</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8"/>
        <w:gridCol w:w="849"/>
        <w:gridCol w:w="850"/>
        <w:gridCol w:w="850"/>
        <w:gridCol w:w="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8" w:type="dxa"/>
            <w:noWrap w:val="0"/>
            <w:vAlign w:val="top"/>
          </w:tcPr>
          <w:p>
            <w:pPr>
              <w:jc w:val="center"/>
              <w:rPr>
                <w:rFonts w:hint="eastAsia" w:ascii="宋体" w:hAnsi="宋体" w:cs="宋体"/>
                <w:szCs w:val="21"/>
              </w:rPr>
            </w:pPr>
            <w:r>
              <w:rPr>
                <w:rFonts w:hint="eastAsia" w:ascii="宋体" w:hAnsi="宋体" w:cs="宋体"/>
                <w:szCs w:val="21"/>
              </w:rPr>
              <w:t>1</w:t>
            </w:r>
          </w:p>
        </w:tc>
        <w:tc>
          <w:tcPr>
            <w:tcW w:w="849" w:type="dxa"/>
            <w:noWrap w:val="0"/>
            <w:vAlign w:val="top"/>
          </w:tcPr>
          <w:p>
            <w:pPr>
              <w:jc w:val="center"/>
              <w:rPr>
                <w:rFonts w:hint="eastAsia" w:ascii="宋体" w:hAnsi="宋体" w:cs="宋体"/>
                <w:szCs w:val="21"/>
              </w:rPr>
            </w:pPr>
            <w:r>
              <w:rPr>
                <w:rFonts w:hint="eastAsia" w:ascii="宋体" w:hAnsi="宋体" w:cs="宋体"/>
                <w:szCs w:val="21"/>
              </w:rPr>
              <w:t>2</w:t>
            </w:r>
          </w:p>
        </w:tc>
        <w:tc>
          <w:tcPr>
            <w:tcW w:w="850" w:type="dxa"/>
            <w:noWrap w:val="0"/>
            <w:vAlign w:val="top"/>
          </w:tcPr>
          <w:p>
            <w:pPr>
              <w:jc w:val="center"/>
              <w:rPr>
                <w:rFonts w:hint="eastAsia" w:ascii="宋体" w:hAnsi="宋体" w:cs="宋体"/>
                <w:szCs w:val="21"/>
              </w:rPr>
            </w:pPr>
            <w:r>
              <w:rPr>
                <w:rFonts w:hint="eastAsia" w:ascii="宋体" w:hAnsi="宋体" w:cs="宋体"/>
                <w:szCs w:val="21"/>
              </w:rPr>
              <w:t>3</w:t>
            </w:r>
          </w:p>
        </w:tc>
        <w:tc>
          <w:tcPr>
            <w:tcW w:w="850" w:type="dxa"/>
            <w:noWrap w:val="0"/>
            <w:vAlign w:val="top"/>
          </w:tcPr>
          <w:p>
            <w:pPr>
              <w:jc w:val="center"/>
              <w:rPr>
                <w:rFonts w:hint="eastAsia" w:ascii="宋体" w:hAnsi="宋体" w:cs="宋体"/>
                <w:szCs w:val="21"/>
              </w:rPr>
            </w:pPr>
            <w:r>
              <w:rPr>
                <w:rFonts w:hint="eastAsia" w:ascii="宋体" w:hAnsi="宋体" w:cs="宋体"/>
                <w:szCs w:val="21"/>
              </w:rPr>
              <w:t>4</w:t>
            </w:r>
          </w:p>
        </w:tc>
        <w:tc>
          <w:tcPr>
            <w:tcW w:w="850" w:type="dxa"/>
            <w:noWrap w:val="0"/>
            <w:vAlign w:val="top"/>
          </w:tcPr>
          <w:p>
            <w:pPr>
              <w:jc w:val="center"/>
              <w:rPr>
                <w:rFonts w:hint="eastAsia" w:ascii="宋体" w:hAnsi="宋体" w:cs="宋体"/>
                <w:szCs w:val="21"/>
              </w:rPr>
            </w:pPr>
            <w:r>
              <w:rPr>
                <w:rFonts w:hint="eastAsia" w:ascii="宋体" w:hAnsi="宋体" w:cs="宋体"/>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8" w:type="dxa"/>
            <w:noWrap w:val="0"/>
            <w:vAlign w:val="top"/>
          </w:tcPr>
          <w:p>
            <w:pPr>
              <w:jc w:val="center"/>
              <w:rPr>
                <w:rFonts w:hint="eastAsia" w:ascii="宋体" w:hAnsi="宋体" w:cs="宋体"/>
                <w:szCs w:val="21"/>
              </w:rPr>
            </w:pPr>
            <w:r>
              <w:rPr>
                <w:rFonts w:hint="eastAsia" w:ascii="宋体" w:hAnsi="宋体" w:cs="宋体"/>
                <w:szCs w:val="21"/>
              </w:rPr>
              <w:t>B</w:t>
            </w:r>
          </w:p>
        </w:tc>
        <w:tc>
          <w:tcPr>
            <w:tcW w:w="849" w:type="dxa"/>
            <w:noWrap w:val="0"/>
            <w:vAlign w:val="top"/>
          </w:tcPr>
          <w:p>
            <w:pPr>
              <w:jc w:val="center"/>
              <w:rPr>
                <w:rFonts w:hint="eastAsia" w:ascii="宋体" w:hAnsi="宋体" w:cs="宋体"/>
                <w:szCs w:val="21"/>
              </w:rPr>
            </w:pPr>
            <w:r>
              <w:rPr>
                <w:rFonts w:hint="eastAsia" w:ascii="宋体" w:hAnsi="宋体" w:cs="宋体"/>
                <w:szCs w:val="21"/>
              </w:rPr>
              <w:t>B</w:t>
            </w:r>
          </w:p>
        </w:tc>
        <w:tc>
          <w:tcPr>
            <w:tcW w:w="850" w:type="dxa"/>
            <w:noWrap w:val="0"/>
            <w:vAlign w:val="top"/>
          </w:tcPr>
          <w:p>
            <w:pPr>
              <w:jc w:val="center"/>
              <w:rPr>
                <w:rFonts w:hint="eastAsia" w:ascii="宋体" w:hAnsi="宋体" w:cs="宋体"/>
                <w:szCs w:val="21"/>
              </w:rPr>
            </w:pPr>
            <w:r>
              <w:rPr>
                <w:rFonts w:hint="eastAsia" w:ascii="宋体" w:hAnsi="宋体" w:cs="宋体"/>
                <w:szCs w:val="21"/>
              </w:rPr>
              <w:t>B</w:t>
            </w:r>
          </w:p>
        </w:tc>
        <w:tc>
          <w:tcPr>
            <w:tcW w:w="850" w:type="dxa"/>
            <w:noWrap w:val="0"/>
            <w:vAlign w:val="top"/>
          </w:tcPr>
          <w:p>
            <w:pPr>
              <w:jc w:val="center"/>
              <w:rPr>
                <w:rFonts w:hint="eastAsia" w:ascii="宋体" w:hAnsi="宋体" w:cs="宋体"/>
                <w:szCs w:val="21"/>
              </w:rPr>
            </w:pPr>
            <w:r>
              <w:rPr>
                <w:rFonts w:hint="eastAsia" w:ascii="宋体" w:hAnsi="宋体" w:cs="宋体"/>
                <w:szCs w:val="21"/>
              </w:rPr>
              <w:t>B</w:t>
            </w:r>
          </w:p>
        </w:tc>
        <w:tc>
          <w:tcPr>
            <w:tcW w:w="850" w:type="dxa"/>
            <w:noWrap w:val="0"/>
            <w:vAlign w:val="top"/>
          </w:tcPr>
          <w:p>
            <w:pPr>
              <w:jc w:val="center"/>
              <w:rPr>
                <w:rFonts w:hint="eastAsia" w:ascii="宋体" w:hAnsi="宋体" w:cs="宋体"/>
                <w:szCs w:val="21"/>
              </w:rPr>
            </w:pPr>
            <w:r>
              <w:rPr>
                <w:rFonts w:hint="eastAsia" w:ascii="宋体" w:hAnsi="宋体" w:cs="宋体"/>
                <w:szCs w:val="21"/>
              </w:rPr>
              <w:t>B</w:t>
            </w:r>
          </w:p>
        </w:tc>
      </w:tr>
    </w:tbl>
    <w:p>
      <w:pPr>
        <w:rPr>
          <w:rFonts w:hint="eastAsia" w:ascii="宋体" w:hAnsi="宋体" w:cs="宋体"/>
          <w:b/>
          <w:bCs/>
          <w:szCs w:val="21"/>
        </w:rPr>
      </w:pPr>
    </w:p>
    <w:p>
      <w:pPr>
        <w:rPr>
          <w:rFonts w:hint="eastAsia" w:ascii="宋体" w:hAnsi="宋体" w:cs="宋体"/>
          <w:b/>
          <w:bCs/>
          <w:szCs w:val="21"/>
        </w:rPr>
      </w:pPr>
      <w:r>
        <w:rPr>
          <w:rFonts w:hint="eastAsia" w:ascii="宋体" w:hAnsi="宋体" w:cs="宋体"/>
          <w:b/>
          <w:bCs/>
          <w:szCs w:val="21"/>
        </w:rPr>
        <w:t>二、多项选择题</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9"/>
        <w:gridCol w:w="850"/>
        <w:gridCol w:w="849"/>
        <w:gridCol w:w="851"/>
        <w:gridCol w:w="8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noWrap w:val="0"/>
            <w:vAlign w:val="top"/>
          </w:tcPr>
          <w:p>
            <w:pPr>
              <w:jc w:val="center"/>
              <w:rPr>
                <w:rFonts w:hint="eastAsia" w:ascii="宋体" w:hAnsi="宋体" w:cs="宋体"/>
              </w:rPr>
            </w:pPr>
            <w:r>
              <w:rPr>
                <w:rFonts w:hint="eastAsia" w:ascii="宋体" w:hAnsi="宋体" w:cs="宋体"/>
              </w:rPr>
              <w:t>1</w:t>
            </w:r>
          </w:p>
        </w:tc>
        <w:tc>
          <w:tcPr>
            <w:tcW w:w="850" w:type="dxa"/>
            <w:noWrap w:val="0"/>
            <w:vAlign w:val="top"/>
          </w:tcPr>
          <w:p>
            <w:pPr>
              <w:jc w:val="center"/>
              <w:rPr>
                <w:rFonts w:hint="eastAsia" w:ascii="宋体" w:hAnsi="宋体" w:cs="宋体"/>
              </w:rPr>
            </w:pPr>
            <w:r>
              <w:rPr>
                <w:rFonts w:hint="eastAsia" w:ascii="宋体" w:hAnsi="宋体" w:cs="宋体"/>
              </w:rPr>
              <w:t>2</w:t>
            </w:r>
          </w:p>
        </w:tc>
        <w:tc>
          <w:tcPr>
            <w:tcW w:w="849" w:type="dxa"/>
            <w:noWrap w:val="0"/>
            <w:vAlign w:val="top"/>
          </w:tcPr>
          <w:p>
            <w:pPr>
              <w:jc w:val="center"/>
              <w:rPr>
                <w:rFonts w:hint="eastAsia" w:ascii="宋体" w:hAnsi="宋体" w:cs="宋体"/>
              </w:rPr>
            </w:pPr>
            <w:r>
              <w:rPr>
                <w:rFonts w:hint="eastAsia" w:ascii="宋体" w:hAnsi="宋体" w:cs="宋体"/>
              </w:rPr>
              <w:t>3</w:t>
            </w:r>
          </w:p>
        </w:tc>
        <w:tc>
          <w:tcPr>
            <w:tcW w:w="851" w:type="dxa"/>
            <w:noWrap w:val="0"/>
            <w:vAlign w:val="top"/>
          </w:tcPr>
          <w:p>
            <w:pPr>
              <w:jc w:val="center"/>
              <w:rPr>
                <w:rFonts w:hint="eastAsia" w:ascii="宋体" w:hAnsi="宋体" w:cs="宋体"/>
              </w:rPr>
            </w:pPr>
            <w:r>
              <w:rPr>
                <w:rFonts w:hint="eastAsia" w:ascii="宋体" w:hAnsi="宋体" w:cs="宋体"/>
              </w:rPr>
              <w:t>4</w:t>
            </w:r>
          </w:p>
        </w:tc>
        <w:tc>
          <w:tcPr>
            <w:tcW w:w="849" w:type="dxa"/>
            <w:noWrap w:val="0"/>
            <w:vAlign w:val="top"/>
          </w:tcPr>
          <w:p>
            <w:pPr>
              <w:jc w:val="center"/>
              <w:rPr>
                <w:rFonts w:hint="eastAsia" w:ascii="宋体" w:hAnsi="宋体" w:cs="宋体"/>
              </w:rPr>
            </w:pPr>
            <w:r>
              <w:rPr>
                <w:rFonts w:hint="eastAsia" w:ascii="宋体" w:hAnsi="宋体" w:cs="宋体"/>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noWrap w:val="0"/>
            <w:vAlign w:val="top"/>
          </w:tcPr>
          <w:p>
            <w:pPr>
              <w:jc w:val="center"/>
              <w:rPr>
                <w:rFonts w:hint="eastAsia" w:ascii="宋体" w:hAnsi="宋体" w:cs="宋体"/>
              </w:rPr>
            </w:pPr>
            <w:r>
              <w:rPr>
                <w:rFonts w:ascii="Arial" w:hAnsi="Arial" w:cs="Arial"/>
              </w:rPr>
              <w:t>√</w:t>
            </w:r>
          </w:p>
        </w:tc>
        <w:tc>
          <w:tcPr>
            <w:tcW w:w="850" w:type="dxa"/>
            <w:noWrap w:val="0"/>
            <w:vAlign w:val="top"/>
          </w:tcPr>
          <w:p>
            <w:pPr>
              <w:jc w:val="center"/>
              <w:rPr>
                <w:rFonts w:hint="eastAsia" w:ascii="宋体" w:hAnsi="宋体" w:cs="宋体"/>
              </w:rPr>
            </w:pPr>
            <w:r>
              <w:rPr>
                <w:rFonts w:ascii="Arial" w:hAnsi="Arial" w:cs="Arial"/>
              </w:rPr>
              <w:t>×</w:t>
            </w:r>
          </w:p>
        </w:tc>
        <w:tc>
          <w:tcPr>
            <w:tcW w:w="849" w:type="dxa"/>
            <w:noWrap w:val="0"/>
            <w:vAlign w:val="top"/>
          </w:tcPr>
          <w:p>
            <w:pPr>
              <w:jc w:val="center"/>
              <w:rPr>
                <w:rFonts w:hint="eastAsia" w:ascii="宋体" w:hAnsi="宋体" w:cs="宋体"/>
              </w:rPr>
            </w:pPr>
            <w:r>
              <w:rPr>
                <w:rFonts w:ascii="Arial" w:hAnsi="Arial" w:cs="Arial"/>
              </w:rPr>
              <w:t>√</w:t>
            </w:r>
          </w:p>
        </w:tc>
        <w:tc>
          <w:tcPr>
            <w:tcW w:w="851" w:type="dxa"/>
            <w:noWrap w:val="0"/>
            <w:vAlign w:val="top"/>
          </w:tcPr>
          <w:p>
            <w:pPr>
              <w:jc w:val="center"/>
              <w:rPr>
                <w:rFonts w:hint="eastAsia" w:ascii="宋体" w:hAnsi="宋体" w:cs="宋体"/>
              </w:rPr>
            </w:pPr>
            <w:r>
              <w:rPr>
                <w:rFonts w:ascii="Arial" w:hAnsi="Arial" w:cs="Arial"/>
              </w:rPr>
              <w:t>×</w:t>
            </w:r>
          </w:p>
        </w:tc>
        <w:tc>
          <w:tcPr>
            <w:tcW w:w="849" w:type="dxa"/>
            <w:noWrap w:val="0"/>
            <w:vAlign w:val="top"/>
          </w:tcPr>
          <w:p>
            <w:pPr>
              <w:jc w:val="center"/>
              <w:rPr>
                <w:rFonts w:hint="eastAsia" w:ascii="宋体" w:hAnsi="宋体" w:cs="宋体"/>
              </w:rPr>
            </w:pPr>
            <w:r>
              <w:rPr>
                <w:rFonts w:ascii="Arial" w:hAnsi="Arial" w:cs="Arial"/>
              </w:rPr>
              <w:t>√</w:t>
            </w:r>
          </w:p>
        </w:tc>
      </w:tr>
    </w:tbl>
    <w:p>
      <w:pPr>
        <w:spacing w:line="360" w:lineRule="auto"/>
        <w:jc w:val="left"/>
        <w:rPr>
          <w:rFonts w:hint="eastAsia" w:ascii="宋体" w:hAnsi="宋体" w:cs="宋体"/>
        </w:rPr>
      </w:pPr>
    </w:p>
    <w:p>
      <w:pPr>
        <w:spacing w:line="360" w:lineRule="auto"/>
        <w:rPr>
          <w:rFonts w:hint="eastAsia" w:ascii="宋体" w:hAnsi="宋体" w:cs="宋体"/>
          <w:b/>
          <w:bCs/>
          <w:szCs w:val="21"/>
        </w:rPr>
      </w:pPr>
      <w:r>
        <w:rPr>
          <w:rFonts w:hint="eastAsia" w:ascii="宋体" w:hAnsi="宋体" w:cs="宋体"/>
          <w:b/>
          <w:bCs/>
          <w:szCs w:val="21"/>
        </w:rPr>
        <w:t>三、简答题</w:t>
      </w:r>
    </w:p>
    <w:p>
      <w:pPr>
        <w:spacing w:line="360" w:lineRule="auto"/>
        <w:ind w:firstLine="210" w:firstLineChars="100"/>
        <w:rPr>
          <w:rFonts w:hint="eastAsia" w:ascii="宋体" w:hAnsi="宋体" w:cs="宋体"/>
          <w:szCs w:val="21"/>
        </w:rPr>
      </w:pPr>
      <w:r>
        <w:rPr>
          <w:rFonts w:hint="eastAsia" w:ascii="宋体" w:hAnsi="宋体" w:cs="宋体"/>
          <w:color w:val="000000"/>
          <w:kern w:val="0"/>
          <w:szCs w:val="21"/>
        </w:rPr>
        <w:t>1、简述</w:t>
      </w:r>
      <w:r>
        <w:rPr>
          <w:rFonts w:hint="eastAsia" w:ascii="宋体" w:hAnsi="宋体" w:cs="宋体"/>
          <w:szCs w:val="21"/>
        </w:rPr>
        <w:t>犯罪嫌疑人、被告人可以取保候审的条件</w:t>
      </w:r>
    </w:p>
    <w:p>
      <w:pPr>
        <w:spacing w:line="360" w:lineRule="auto"/>
        <w:ind w:firstLine="420" w:firstLineChars="200"/>
        <w:rPr>
          <w:szCs w:val="21"/>
        </w:rPr>
      </w:pPr>
      <w:r>
        <w:rPr>
          <w:szCs w:val="21"/>
        </w:rPr>
        <w:t>（一）可能判处管制、拘役或者独立适用附加刑的；</w:t>
      </w:r>
    </w:p>
    <w:p>
      <w:pPr>
        <w:spacing w:line="360" w:lineRule="auto"/>
        <w:ind w:firstLine="420" w:firstLineChars="200"/>
        <w:rPr>
          <w:szCs w:val="21"/>
        </w:rPr>
      </w:pPr>
      <w:r>
        <w:rPr>
          <w:szCs w:val="21"/>
        </w:rPr>
        <w:t>（二）可能判处有期徒刑以上刑罚，采取取保候审不致发生社会危险性的；</w:t>
      </w:r>
    </w:p>
    <w:p>
      <w:pPr>
        <w:spacing w:line="360" w:lineRule="auto"/>
        <w:ind w:firstLine="420" w:firstLineChars="200"/>
        <w:rPr>
          <w:szCs w:val="21"/>
        </w:rPr>
      </w:pPr>
      <w:r>
        <w:rPr>
          <w:szCs w:val="21"/>
        </w:rPr>
        <w:t>（三）患有严重疾病、生活不能自理，怀孕或者正在哺乳自己婴儿的妇女，采取取保候审不致发生社会危险性的；</w:t>
      </w:r>
    </w:p>
    <w:p>
      <w:pPr>
        <w:spacing w:line="360" w:lineRule="auto"/>
        <w:ind w:firstLine="420" w:firstLineChars="200"/>
        <w:rPr>
          <w:rFonts w:hint="eastAsia" w:ascii="宋体" w:hAnsi="宋体" w:cs="宋体"/>
          <w:szCs w:val="21"/>
        </w:rPr>
      </w:pPr>
      <w:r>
        <w:rPr>
          <w:szCs w:val="21"/>
        </w:rPr>
        <w:t>（四）羁押期限届满，案件尚未办结，需要采取取保候审的。</w:t>
      </w:r>
    </w:p>
    <w:p>
      <w:pPr>
        <w:spacing w:line="360" w:lineRule="auto"/>
        <w:rPr>
          <w:rFonts w:hint="eastAsia" w:ascii="宋体" w:hAnsi="宋体" w:cs="宋体"/>
          <w:b/>
          <w:bCs/>
          <w:szCs w:val="21"/>
        </w:rPr>
      </w:pPr>
      <w:r>
        <w:rPr>
          <w:rFonts w:hint="eastAsia" w:ascii="宋体" w:hAnsi="宋体" w:cs="宋体"/>
          <w:b/>
          <w:bCs/>
          <w:szCs w:val="21"/>
        </w:rPr>
        <w:t>四、论述附带民事诉讼的概念、起诉条件、原告、负有赔偿责任的人以及判决时间</w:t>
      </w:r>
    </w:p>
    <w:p>
      <w:pPr>
        <w:spacing w:line="360" w:lineRule="auto"/>
        <w:ind w:firstLine="210" w:firstLineChars="100"/>
        <w:rPr>
          <w:rFonts w:ascii="宋体" w:hAnsi="宋体" w:cs="宋体"/>
          <w:szCs w:val="21"/>
        </w:rPr>
      </w:pPr>
      <w:r>
        <w:rPr>
          <w:rFonts w:hint="eastAsia" w:ascii="宋体" w:hAnsi="宋体" w:cs="宋体"/>
          <w:szCs w:val="21"/>
        </w:rPr>
        <w:t>1、概念</w:t>
      </w:r>
    </w:p>
    <w:p>
      <w:pPr>
        <w:spacing w:line="360" w:lineRule="auto"/>
        <w:ind w:firstLine="210" w:firstLineChars="100"/>
        <w:rPr>
          <w:rFonts w:hint="eastAsia" w:ascii="宋体" w:hAnsi="宋体" w:cs="宋体"/>
          <w:szCs w:val="21"/>
        </w:rPr>
      </w:pPr>
      <w:r>
        <w:rPr>
          <w:rFonts w:hint="eastAsia" w:ascii="宋体" w:hAnsi="宋体" w:cs="宋体"/>
          <w:szCs w:val="21"/>
        </w:rPr>
        <w:t>刑事附带民事诉讼是指司法机关在刑事诉讼过程中，在解决被告人刑事责任的同时，附带解决因被告人的犯罪行为所造成的物质损失的赔偿问题而进行的诉讼活动。</w:t>
      </w:r>
    </w:p>
    <w:p>
      <w:pPr>
        <w:spacing w:line="360" w:lineRule="auto"/>
        <w:ind w:firstLine="210" w:firstLineChars="100"/>
        <w:rPr>
          <w:rFonts w:hint="eastAsia" w:ascii="宋体" w:hAnsi="宋体" w:cs="宋体"/>
          <w:szCs w:val="21"/>
        </w:rPr>
      </w:pPr>
      <w:r>
        <w:rPr>
          <w:rFonts w:hint="eastAsia" w:ascii="宋体" w:hAnsi="宋体" w:cs="宋体"/>
          <w:szCs w:val="21"/>
        </w:rPr>
        <w:t>2、附带民事诉讼的起诉条件</w:t>
      </w:r>
    </w:p>
    <w:p>
      <w:pPr>
        <w:spacing w:line="360" w:lineRule="auto"/>
        <w:ind w:firstLine="210" w:firstLineChars="100"/>
        <w:rPr>
          <w:rFonts w:hint="eastAsia" w:ascii="宋体" w:hAnsi="宋体" w:cs="宋体"/>
          <w:szCs w:val="21"/>
        </w:rPr>
      </w:pPr>
      <w:r>
        <w:rPr>
          <w:rFonts w:hint="eastAsia" w:ascii="宋体" w:hAnsi="宋体" w:cs="宋体"/>
          <w:szCs w:val="21"/>
        </w:rPr>
        <w:t>①起诉人符合法定条件；</w:t>
      </w:r>
    </w:p>
    <w:p>
      <w:pPr>
        <w:spacing w:line="360" w:lineRule="auto"/>
        <w:ind w:firstLine="210" w:firstLineChars="100"/>
        <w:rPr>
          <w:rFonts w:hint="eastAsia" w:ascii="宋体" w:hAnsi="宋体" w:cs="宋体"/>
          <w:szCs w:val="21"/>
        </w:rPr>
      </w:pPr>
      <w:r>
        <w:rPr>
          <w:rFonts w:hint="eastAsia" w:ascii="宋体" w:hAnsi="宋体" w:cs="宋体"/>
          <w:szCs w:val="21"/>
        </w:rPr>
        <w:t>②有明确的被告人；</w:t>
      </w:r>
    </w:p>
    <w:p>
      <w:pPr>
        <w:spacing w:line="360" w:lineRule="auto"/>
        <w:ind w:firstLine="210" w:firstLineChars="100"/>
        <w:rPr>
          <w:rFonts w:hint="eastAsia" w:ascii="宋体" w:hAnsi="宋体" w:cs="宋体"/>
          <w:szCs w:val="21"/>
        </w:rPr>
      </w:pPr>
      <w:r>
        <w:rPr>
          <w:rFonts w:hint="eastAsia" w:ascii="宋体" w:hAnsi="宋体" w:cs="宋体"/>
          <w:szCs w:val="21"/>
        </w:rPr>
        <w:t>③有请求赔偿的具体要求和事实、理由；</w:t>
      </w:r>
    </w:p>
    <w:p>
      <w:pPr>
        <w:spacing w:line="360" w:lineRule="auto"/>
        <w:ind w:firstLine="210" w:firstLineChars="100"/>
        <w:rPr>
          <w:rFonts w:hint="eastAsia" w:ascii="宋体" w:hAnsi="宋体" w:cs="宋体"/>
          <w:szCs w:val="21"/>
        </w:rPr>
      </w:pPr>
      <w:r>
        <w:rPr>
          <w:rFonts w:hint="eastAsia" w:ascii="宋体" w:hAnsi="宋体" w:cs="宋体"/>
          <w:szCs w:val="21"/>
        </w:rPr>
        <w:t>④属于人民法院受理附带民事诉讼的范围。</w:t>
      </w:r>
    </w:p>
    <w:p>
      <w:pPr>
        <w:spacing w:line="360" w:lineRule="auto"/>
        <w:ind w:firstLine="210" w:firstLineChars="100"/>
        <w:rPr>
          <w:rFonts w:ascii="宋体" w:hAnsi="宋体" w:cs="宋体"/>
          <w:szCs w:val="21"/>
        </w:rPr>
      </w:pPr>
      <w:r>
        <w:rPr>
          <w:rFonts w:hint="eastAsia" w:ascii="宋体" w:hAnsi="宋体" w:cs="宋体"/>
          <w:szCs w:val="21"/>
        </w:rPr>
        <w:t>3、附带民事诉讼中的原告</w:t>
      </w:r>
    </w:p>
    <w:p>
      <w:pPr>
        <w:spacing w:line="360" w:lineRule="auto"/>
        <w:ind w:firstLine="210" w:firstLineChars="100"/>
        <w:rPr>
          <w:rFonts w:hint="eastAsia" w:ascii="宋体" w:hAnsi="宋体" w:cs="宋体"/>
          <w:szCs w:val="21"/>
        </w:rPr>
      </w:pPr>
      <w:r>
        <w:rPr>
          <w:rFonts w:hint="eastAsia" w:ascii="宋体" w:hAnsi="宋体" w:cs="宋体"/>
          <w:szCs w:val="21"/>
        </w:rPr>
        <w:t>①被害人</w:t>
      </w:r>
    </w:p>
    <w:p>
      <w:pPr>
        <w:spacing w:line="360" w:lineRule="auto"/>
        <w:ind w:firstLine="210" w:firstLineChars="100"/>
        <w:rPr>
          <w:rFonts w:hint="eastAsia" w:ascii="宋体" w:hAnsi="宋体" w:cs="宋体"/>
          <w:szCs w:val="21"/>
        </w:rPr>
      </w:pPr>
      <w:r>
        <w:rPr>
          <w:rFonts w:hint="eastAsia" w:ascii="宋体" w:hAnsi="宋体" w:cs="宋体"/>
          <w:szCs w:val="21"/>
        </w:rPr>
        <w:t>②被害人死亡或者丧失行为能力的，其法定代理人、近亲属</w:t>
      </w:r>
    </w:p>
    <w:p>
      <w:pPr>
        <w:spacing w:line="360" w:lineRule="auto"/>
        <w:ind w:firstLine="210" w:firstLineChars="100"/>
        <w:rPr>
          <w:rFonts w:ascii="宋体" w:hAnsi="宋体" w:cs="宋体"/>
          <w:szCs w:val="21"/>
        </w:rPr>
      </w:pPr>
      <w:r>
        <w:rPr>
          <w:rFonts w:hint="eastAsia" w:ascii="宋体" w:hAnsi="宋体" w:cs="宋体"/>
          <w:szCs w:val="21"/>
        </w:rPr>
        <w:t>③检察机关</w:t>
      </w:r>
    </w:p>
    <w:p>
      <w:pPr>
        <w:spacing w:line="360" w:lineRule="auto"/>
        <w:ind w:firstLine="210" w:firstLineChars="100"/>
        <w:rPr>
          <w:rFonts w:hint="eastAsia" w:ascii="宋体" w:hAnsi="宋体" w:cs="宋体"/>
          <w:szCs w:val="21"/>
        </w:rPr>
      </w:pPr>
      <w:r>
        <w:rPr>
          <w:rFonts w:hint="eastAsia" w:ascii="宋体" w:hAnsi="宋体" w:cs="宋体"/>
          <w:szCs w:val="21"/>
        </w:rPr>
        <w:t>4、附带民事诉讼中依法负有赔偿责任的人</w:t>
      </w:r>
    </w:p>
    <w:p>
      <w:pPr>
        <w:spacing w:line="360" w:lineRule="auto"/>
        <w:ind w:firstLine="210" w:firstLineChars="100"/>
        <w:rPr>
          <w:rFonts w:hint="eastAsia" w:ascii="宋体" w:hAnsi="宋体" w:cs="宋体"/>
          <w:szCs w:val="21"/>
        </w:rPr>
      </w:pPr>
      <w:r>
        <w:rPr>
          <w:rFonts w:hint="eastAsia" w:ascii="宋体" w:hAnsi="宋体" w:cs="宋体"/>
          <w:szCs w:val="21"/>
        </w:rPr>
        <w:t>①刑事被告人以及未被追究刑事责任的其他共同侵害人；</w:t>
      </w:r>
    </w:p>
    <w:p>
      <w:pPr>
        <w:spacing w:line="360" w:lineRule="auto"/>
        <w:ind w:firstLine="210" w:firstLineChars="100"/>
        <w:rPr>
          <w:rFonts w:hint="eastAsia" w:ascii="宋体" w:hAnsi="宋体" w:cs="宋体"/>
          <w:szCs w:val="21"/>
        </w:rPr>
      </w:pPr>
      <w:r>
        <w:rPr>
          <w:rFonts w:hint="eastAsia" w:ascii="宋体" w:hAnsi="宋体" w:cs="宋体"/>
          <w:szCs w:val="21"/>
        </w:rPr>
        <w:t>②刑事被告人的监护人；</w:t>
      </w:r>
    </w:p>
    <w:p>
      <w:pPr>
        <w:spacing w:line="360" w:lineRule="auto"/>
        <w:ind w:firstLine="210" w:firstLineChars="100"/>
        <w:rPr>
          <w:rFonts w:hint="eastAsia" w:ascii="宋体" w:hAnsi="宋体" w:cs="宋体"/>
          <w:szCs w:val="21"/>
        </w:rPr>
      </w:pPr>
      <w:r>
        <w:rPr>
          <w:rFonts w:hint="eastAsia" w:ascii="宋体" w:hAnsi="宋体" w:cs="宋体"/>
          <w:szCs w:val="21"/>
        </w:rPr>
        <w:t>③死刑罪犯的遗产继承人；</w:t>
      </w:r>
    </w:p>
    <w:p>
      <w:pPr>
        <w:spacing w:line="360" w:lineRule="auto"/>
        <w:ind w:firstLine="210" w:firstLineChars="100"/>
        <w:rPr>
          <w:rFonts w:hint="eastAsia" w:ascii="宋体" w:hAnsi="宋体" w:cs="宋体"/>
          <w:szCs w:val="21"/>
        </w:rPr>
      </w:pPr>
      <w:r>
        <w:rPr>
          <w:rFonts w:hint="eastAsia" w:ascii="宋体" w:hAnsi="宋体" w:cs="宋体"/>
          <w:szCs w:val="21"/>
        </w:rPr>
        <w:t>④共同犯罪案件中，案件审结前死亡的被告人的遗产继承人；</w:t>
      </w:r>
    </w:p>
    <w:p>
      <w:pPr>
        <w:spacing w:line="360" w:lineRule="auto"/>
        <w:ind w:firstLine="210" w:firstLineChars="100"/>
        <w:rPr>
          <w:rFonts w:hint="eastAsia" w:ascii="宋体" w:hAnsi="宋体" w:cs="宋体"/>
          <w:szCs w:val="21"/>
        </w:rPr>
      </w:pPr>
      <w:r>
        <w:rPr>
          <w:rFonts w:hint="eastAsia" w:ascii="宋体" w:hAnsi="宋体" w:cs="宋体"/>
          <w:szCs w:val="21"/>
        </w:rPr>
        <w:t>⑤对被害人的物质损失依法应当承担赔偿责任的其他单位和个人。</w:t>
      </w:r>
    </w:p>
    <w:p>
      <w:pPr>
        <w:spacing w:line="360" w:lineRule="auto"/>
        <w:ind w:firstLine="210" w:firstLineChars="100"/>
        <w:rPr>
          <w:rFonts w:hint="eastAsia" w:ascii="宋体" w:hAnsi="宋体" w:cs="宋体"/>
          <w:szCs w:val="21"/>
        </w:rPr>
      </w:pPr>
      <w:r>
        <w:rPr>
          <w:rFonts w:hint="eastAsia" w:ascii="宋体" w:hAnsi="宋体" w:cs="宋体"/>
          <w:szCs w:val="21"/>
        </w:rPr>
        <w:t>⑥附带民事诉讼被告人的亲友自愿代为赔偿的，可以准许。</w:t>
      </w:r>
    </w:p>
    <w:p>
      <w:pPr>
        <w:spacing w:line="360" w:lineRule="auto"/>
        <w:ind w:firstLine="210" w:firstLineChars="100"/>
        <w:rPr>
          <w:rFonts w:ascii="宋体" w:hAnsi="宋体" w:cs="宋体"/>
          <w:szCs w:val="21"/>
        </w:rPr>
      </w:pPr>
      <w:r>
        <w:rPr>
          <w:rFonts w:hint="eastAsia" w:ascii="宋体" w:hAnsi="宋体" w:cs="宋体"/>
          <w:szCs w:val="21"/>
        </w:rPr>
        <w:t>5、判决时间</w:t>
      </w:r>
    </w:p>
    <w:p>
      <w:pPr>
        <w:spacing w:line="360" w:lineRule="auto"/>
        <w:ind w:firstLine="210" w:firstLineChars="100"/>
        <w:rPr>
          <w:rFonts w:hint="eastAsia" w:ascii="宋体" w:hAnsi="宋体" w:cs="宋体"/>
          <w:szCs w:val="21"/>
        </w:rPr>
      </w:pPr>
      <w:r>
        <w:rPr>
          <w:rFonts w:hint="eastAsia" w:ascii="宋体" w:hAnsi="宋体" w:cs="宋体"/>
          <w:szCs w:val="21"/>
        </w:rPr>
        <w:t>附带民事诉讼应当同刑事案件一并审判，只有为了防止刑事案件审判的过分迟延，才可以在刑事案件审判后，由同一审判组织继续审理附带民事诉讼；同一审判组织的成员确实不能继续参与审判的，可以更换。</w:t>
      </w:r>
    </w:p>
    <w:p>
      <w:pPr>
        <w:spacing w:line="360" w:lineRule="auto"/>
        <w:rPr>
          <w:rFonts w:ascii="宋体" w:hAnsi="宋体" w:cs="宋体"/>
          <w:b/>
          <w:bCs/>
          <w:szCs w:val="21"/>
        </w:rPr>
      </w:pPr>
      <w:r>
        <w:rPr>
          <w:rFonts w:hint="eastAsia" w:ascii="宋体" w:hAnsi="宋体" w:cs="宋体"/>
          <w:b/>
          <w:bCs/>
          <w:szCs w:val="21"/>
        </w:rPr>
        <w:t>五、案例分析</w:t>
      </w:r>
    </w:p>
    <w:p>
      <w:pPr>
        <w:spacing w:line="360" w:lineRule="auto"/>
        <w:ind w:firstLine="420" w:firstLineChars="200"/>
        <w:rPr>
          <w:rFonts w:hint="eastAsia" w:ascii="宋体" w:hAnsi="宋体" w:cs="宋体"/>
          <w:szCs w:val="21"/>
        </w:rPr>
      </w:pPr>
      <w:r>
        <w:rPr>
          <w:rFonts w:hint="eastAsia" w:ascii="宋体" w:hAnsi="宋体" w:cs="宋体"/>
          <w:szCs w:val="21"/>
        </w:rPr>
        <w:t>一、人民检察院有哪些程序不合法？</w:t>
      </w:r>
    </w:p>
    <w:p>
      <w:pPr>
        <w:spacing w:line="360" w:lineRule="auto"/>
        <w:ind w:firstLine="420" w:firstLineChars="200"/>
        <w:rPr>
          <w:rFonts w:hint="eastAsia" w:ascii="宋体" w:hAnsi="宋体" w:cs="宋体"/>
          <w:szCs w:val="21"/>
        </w:rPr>
      </w:pPr>
      <w:r>
        <w:rPr>
          <w:rFonts w:hint="eastAsia" w:ascii="宋体" w:hAnsi="宋体" w:cs="宋体"/>
          <w:szCs w:val="21"/>
        </w:rPr>
        <w:t>1、检察院对于该公司涉税案件的立案侦查违反了有关规定。</w:t>
      </w:r>
    </w:p>
    <w:p>
      <w:pPr>
        <w:spacing w:line="360" w:lineRule="auto"/>
        <w:ind w:firstLine="420" w:firstLineChars="200"/>
        <w:rPr>
          <w:rFonts w:hint="eastAsia" w:ascii="宋体" w:hAnsi="宋体" w:cs="宋体"/>
          <w:szCs w:val="21"/>
        </w:rPr>
      </w:pPr>
      <w:r>
        <w:rPr>
          <w:rFonts w:hint="eastAsia" w:ascii="宋体" w:hAnsi="宋体" w:cs="宋体"/>
          <w:szCs w:val="21"/>
        </w:rPr>
        <w:t>《六机关规定》第1条规定：对于涉税案件由公安机关管辖，公安机关应当立案侦查，人民检察院不再受理。因此检察院的做法是错误的。</w:t>
      </w:r>
    </w:p>
    <w:p>
      <w:pPr>
        <w:numPr>
          <w:ilvl w:val="0"/>
          <w:numId w:val="1"/>
        </w:numPr>
        <w:spacing w:line="360" w:lineRule="auto"/>
        <w:ind w:firstLine="420" w:firstLineChars="200"/>
        <w:rPr>
          <w:rFonts w:hint="eastAsia" w:ascii="宋体" w:hAnsi="宋体" w:cs="宋体"/>
          <w:szCs w:val="21"/>
        </w:rPr>
      </w:pPr>
      <w:r>
        <w:rPr>
          <w:rFonts w:hint="eastAsia" w:ascii="宋体" w:hAnsi="宋体" w:cs="宋体"/>
          <w:szCs w:val="21"/>
        </w:rPr>
        <w:t>检察院派检察人员直接逮捕犯罪嫌疑人的行为是违法的。</w:t>
      </w:r>
    </w:p>
    <w:p>
      <w:pPr>
        <w:spacing w:line="360" w:lineRule="auto"/>
        <w:ind w:firstLine="420" w:firstLineChars="200"/>
        <w:rPr>
          <w:rFonts w:hint="eastAsia" w:ascii="宋体" w:hAnsi="宋体" w:cs="宋体"/>
          <w:szCs w:val="21"/>
        </w:rPr>
      </w:pPr>
      <w:r>
        <w:rPr>
          <w:rFonts w:hint="eastAsia" w:ascii="宋体" w:hAnsi="宋体" w:cs="宋体"/>
          <w:szCs w:val="21"/>
        </w:rPr>
        <w:t>《刑事诉讼法》规定，逮捕犯罪嫌疑人、被告人，必须经过人民检察院的批准或者人民法院的决定，由公安机关执行。因此，题中检察院派检察人员直接逮捕犯罪嫌疑人的行为是违法的。此外，此案由人民检察院进行的立案侦查，需要逮捕犯罪嫌疑人时，应当是人民检察院决定逮捕而非批准逮捕。</w:t>
      </w:r>
    </w:p>
    <w:p>
      <w:pPr>
        <w:numPr>
          <w:ilvl w:val="0"/>
          <w:numId w:val="1"/>
        </w:numPr>
        <w:spacing w:line="360" w:lineRule="auto"/>
        <w:ind w:firstLine="420" w:firstLineChars="200"/>
        <w:rPr>
          <w:rFonts w:hint="eastAsia" w:ascii="宋体" w:hAnsi="宋体" w:cs="宋体"/>
          <w:szCs w:val="21"/>
        </w:rPr>
      </w:pPr>
      <w:r>
        <w:rPr>
          <w:rFonts w:hint="eastAsia" w:ascii="宋体" w:hAnsi="宋体" w:cs="宋体"/>
          <w:szCs w:val="21"/>
        </w:rPr>
        <w:t>检察院要求同时提供5万元保证金和保证人的做法违反了刑事诉讼法的规定。</w:t>
      </w:r>
    </w:p>
    <w:p>
      <w:pPr>
        <w:spacing w:line="360" w:lineRule="auto"/>
        <w:ind w:firstLine="420" w:firstLineChars="200"/>
        <w:rPr>
          <w:rFonts w:hint="eastAsia" w:ascii="宋体" w:hAnsi="宋体" w:cs="宋体"/>
          <w:szCs w:val="21"/>
        </w:rPr>
      </w:pPr>
      <w:r>
        <w:rPr>
          <w:rFonts w:hint="eastAsia" w:ascii="宋体" w:hAnsi="宋体" w:cs="宋体"/>
          <w:szCs w:val="21"/>
        </w:rPr>
        <w:t>《刑事诉讼法》规定：人民法院、人民检察院和公安机关决定对犯罪嫌疑人、被告人取保候审，应当责令犯罪嫌疑人、被告人提供保证人或者交纳保证金。《六机关规定》明确了不能要求同时提供保证人和交纳保证金。题中检察院要求同时提供5万元保证金和保证人的做法违反了上述规定。</w:t>
      </w:r>
    </w:p>
    <w:p>
      <w:pPr>
        <w:spacing w:line="360" w:lineRule="auto"/>
        <w:ind w:firstLine="420" w:firstLineChars="200"/>
        <w:rPr>
          <w:rFonts w:hint="eastAsia" w:ascii="宋体" w:hAnsi="宋体" w:cs="宋体"/>
          <w:szCs w:val="21"/>
        </w:rPr>
      </w:pPr>
      <w:r>
        <w:rPr>
          <w:rFonts w:hint="eastAsia" w:ascii="宋体" w:hAnsi="宋体" w:cs="宋体"/>
          <w:szCs w:val="21"/>
        </w:rPr>
        <w:t>4、人民检察院在人民法院尚未作出生效的判决就将该冻结的存款上缴国库的做法违反了刑事诉讼法及其解释。</w:t>
      </w:r>
    </w:p>
    <w:p>
      <w:pPr>
        <w:spacing w:line="360" w:lineRule="auto"/>
        <w:ind w:firstLine="420" w:firstLineChars="200"/>
        <w:rPr>
          <w:rFonts w:hint="eastAsia" w:ascii="宋体" w:hAnsi="宋体" w:cs="宋体"/>
          <w:szCs w:val="21"/>
        </w:rPr>
      </w:pPr>
      <w:r>
        <w:rPr>
          <w:rFonts w:hint="eastAsia" w:ascii="宋体" w:hAnsi="宋体" w:cs="宋体"/>
          <w:szCs w:val="21"/>
        </w:rPr>
        <w:t>5、检察院没有经过原审人民法院直接向上一级人民法院提出抗诉的做法违法。</w:t>
      </w:r>
    </w:p>
    <w:p>
      <w:pPr>
        <w:spacing w:line="360" w:lineRule="auto"/>
        <w:ind w:firstLine="420" w:firstLineChars="200"/>
        <w:rPr>
          <w:rFonts w:hint="eastAsia" w:ascii="宋体" w:hAnsi="宋体" w:cs="宋体"/>
          <w:szCs w:val="21"/>
        </w:rPr>
      </w:pPr>
      <w:r>
        <w:rPr>
          <w:rFonts w:hint="eastAsia" w:ascii="宋体" w:hAnsi="宋体" w:cs="宋体"/>
          <w:szCs w:val="21"/>
        </w:rPr>
        <w:t>《刑事诉讼法》规定，地方各级人民检察院对同级人民法院的第一审判决、裁定的抗诉，应当通过原审人民法院提出抗诉书，并且将抗诉书抄送上一级人民检察院。原审人民法院应当将抗诉书连同案卷、证据移送上一级人民法院，并且将抗诉书副本送交当事人。题中检察院没有经过原审人民法院直接向上一级人民法院提出抗诉的做法违法。</w:t>
      </w:r>
    </w:p>
    <w:p>
      <w:pPr>
        <w:spacing w:line="360" w:lineRule="auto"/>
        <w:ind w:firstLine="420" w:firstLineChars="200"/>
        <w:rPr>
          <w:rFonts w:hint="eastAsia" w:ascii="宋体" w:hAnsi="宋体" w:cs="宋体"/>
          <w:szCs w:val="21"/>
        </w:rPr>
      </w:pPr>
      <w:r>
        <w:rPr>
          <w:rFonts w:hint="eastAsia" w:ascii="宋体" w:hAnsi="宋体" w:cs="宋体"/>
          <w:szCs w:val="21"/>
        </w:rPr>
        <w:t>6、人民检察院收取保证金是错误的，应当由执行机关即公安机关统一收取后管理。</w:t>
      </w:r>
    </w:p>
    <w:p>
      <w:pPr>
        <w:spacing w:line="360" w:lineRule="auto"/>
        <w:ind w:firstLine="420" w:firstLineChars="200"/>
        <w:rPr>
          <w:rFonts w:hint="eastAsia" w:ascii="宋体" w:hAnsi="宋体" w:cs="宋体"/>
          <w:szCs w:val="21"/>
        </w:rPr>
      </w:pPr>
      <w:r>
        <w:rPr>
          <w:rFonts w:hint="eastAsia" w:ascii="宋体" w:hAnsi="宋体" w:cs="宋体"/>
          <w:szCs w:val="21"/>
        </w:rPr>
        <w:t>二、二审人民法院有哪些程序不合法?</w:t>
      </w:r>
    </w:p>
    <w:p>
      <w:pPr>
        <w:spacing w:line="360" w:lineRule="auto"/>
        <w:ind w:firstLine="420" w:firstLineChars="200"/>
        <w:rPr>
          <w:rFonts w:hint="eastAsia" w:ascii="宋体" w:hAnsi="宋体" w:cs="宋体"/>
          <w:szCs w:val="21"/>
        </w:rPr>
      </w:pPr>
      <w:r>
        <w:rPr>
          <w:rFonts w:hint="eastAsia" w:ascii="宋体" w:hAnsi="宋体" w:cs="宋体"/>
          <w:szCs w:val="21"/>
        </w:rPr>
        <w:t>1、二审人民法院对于检察院抗诉的案件不开庭审理是违法的。对人民检察院抗诉的案件，第二审人民法院应当开庭审理。因此题中二审人民法院对于检察院抗诉的案件不开庭审理是违法的。</w:t>
      </w:r>
    </w:p>
    <w:p>
      <w:pPr>
        <w:rPr>
          <w:rFonts w:hint="default"/>
          <w:lang w:val="en-US" w:eastAsia="zh-CN"/>
        </w:rPr>
      </w:pPr>
    </w:p>
    <w:p>
      <w:pPr>
        <w:spacing w:line="360" w:lineRule="auto"/>
        <w:ind w:firstLine="420" w:firstLineChars="200"/>
        <w:rPr>
          <w:rFonts w:hint="eastAsia" w:ascii="宋体" w:hAnsi="宋体" w:cs="宋体"/>
          <w:szCs w:val="21"/>
        </w:rPr>
      </w:pPr>
      <w:r>
        <w:rPr>
          <w:rFonts w:hint="eastAsia" w:ascii="宋体" w:hAnsi="宋体" w:cs="宋体"/>
          <w:szCs w:val="21"/>
        </w:rPr>
        <w:t>2、抗诉期满后，一审人民法院就将该公司的罚金交付执行是错误的。应当等二审程序结束后再交付执行。</w:t>
      </w:r>
    </w:p>
    <w:p>
      <w:pPr>
        <w:rPr>
          <w:rFonts w:hint="default"/>
          <w:b/>
          <w:bCs/>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F5AAF0"/>
    <w:multiLevelType w:val="singleLevel"/>
    <w:tmpl w:val="07F5AAF0"/>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VjZDczN2VjNDBhZjIwYzk1ZjIxZmJjMDllZDY4MWEifQ=="/>
  </w:docVars>
  <w:rsids>
    <w:rsidRoot w:val="7FAC5628"/>
    <w:rsid w:val="484D05AF"/>
    <w:rsid w:val="7FAC56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2023-12-06T05:43:00Z</dcterms:created>
  <dc:creator>温岭育华徐老师18957602802</dc:creator>
  <cp:lastModifiedBy>温岭育华徐老师18957602802</cp:lastModifiedBy>
  <dcterms:modified xsi:type="dcterms:W3CDTF">2023-12-06T05:53:10Z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F5A3C5493A3840489580121B73A548DA_11</vt:lpwstr>
  </property>
</Properties>
</file>