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EECE">
      <w:pPr>
        <w:spacing w:line="360" w:lineRule="auto"/>
        <w:rPr>
          <w:rFonts w:hint="eastAsia" w:ascii="宋体" w:hAnsi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一．选择题</w:t>
      </w:r>
    </w:p>
    <w:p w14:paraId="23A80211">
      <w:pPr>
        <w:spacing w:line="360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1.</w:t>
      </w:r>
      <w:r>
        <w:rPr>
          <w:rFonts w:hint="eastAsia" w:ascii="宋体" w:hAnsi="宋体"/>
          <w:kern w:val="0"/>
          <w:szCs w:val="21"/>
        </w:rPr>
        <w:t>下列哪一种情形，尚不能认为是犯罪（      ）。</w:t>
      </w:r>
    </w:p>
    <w:p w14:paraId="7B0196B5"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A、甲打电话邀约其朋友李某一起去实施抢劫   </w:t>
      </w:r>
    </w:p>
    <w:p w14:paraId="1A9EC9E0"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B、丁为方便对刘某实施抢劫，对刘某的活动规律进行跟踪调查</w:t>
      </w:r>
    </w:p>
    <w:p w14:paraId="4A99EC43"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C、丙为了盗窃张某家财产，毒死了张某家的看家犬</w:t>
      </w:r>
    </w:p>
    <w:p w14:paraId="5252C91F"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D、乙向其朋友赵某表示要杀掉仇人陈某</w:t>
      </w:r>
    </w:p>
    <w:p w14:paraId="445FD217">
      <w:pPr>
        <w:spacing w:line="360" w:lineRule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2.</w:t>
      </w:r>
      <w:r>
        <w:rPr>
          <w:rFonts w:hint="eastAsia" w:ascii="宋体" w:hAnsi="宋体"/>
          <w:kern w:val="0"/>
          <w:szCs w:val="21"/>
        </w:rPr>
        <w:t>甲对乙实施抢劫，乙奋起抗争，恰遇甲之好友丙经过，甲请丙帮忙，共抢得乙身上钱财若干。甲、丙的共同犯罪属于（   ）。</w:t>
      </w:r>
    </w:p>
    <w:p w14:paraId="6152232F"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A、事先有通谋的共同犯罪           B、复杂共同犯罪</w:t>
      </w:r>
    </w:p>
    <w:p w14:paraId="2B1C52DD">
      <w:pPr>
        <w:spacing w:line="360" w:lineRule="auto"/>
        <w:ind w:firstLine="630" w:firstLineChars="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C、事先无通谋的共同犯罪           D、必要共同犯罪</w:t>
      </w:r>
    </w:p>
    <w:p w14:paraId="333E6207">
      <w:pPr>
        <w:spacing w:line="360" w:lineRule="auto"/>
        <w:rPr>
          <w:rFonts w:hint="eastAsia" w:ascii="宋体" w:hAnsi="宋体"/>
          <w:kern w:val="0"/>
          <w:szCs w:val="21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宋体" w:hAnsi="宋体"/>
          <w:kern w:val="0"/>
          <w:szCs w:val="21"/>
        </w:rPr>
        <w:t>吴某因憎恨自己所在公司的领导方某将自己开除，意欲夜晚潜入方某家中将其杀死，后来在情急之中误将张三当作方某杀死，吴某该行为应属于（     ）。</w:t>
      </w:r>
    </w:p>
    <w:p w14:paraId="165DEAB2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A、行为性质错误               B、工具错误</w:t>
      </w:r>
    </w:p>
    <w:p w14:paraId="27210227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C、行为对象错误               D、因果关系认识错误</w:t>
      </w:r>
    </w:p>
    <w:p w14:paraId="50B3A3A4">
      <w:pPr>
        <w:spacing w:line="360" w:lineRule="auto"/>
        <w:rPr>
          <w:rFonts w:hint="eastAsia" w:ascii="宋体" w:hAnsi="宋体"/>
          <w:kern w:val="0"/>
          <w:szCs w:val="21"/>
        </w:rPr>
      </w:pPr>
      <w:r>
        <w:rPr>
          <w:rFonts w:hint="eastAsia"/>
          <w:lang w:val="en-US" w:eastAsia="zh-CN"/>
        </w:rPr>
        <w:t>4.</w:t>
      </w:r>
      <w:r>
        <w:rPr>
          <w:rFonts w:hint="eastAsia" w:ascii="宋体" w:hAnsi="宋体"/>
          <w:kern w:val="0"/>
          <w:szCs w:val="21"/>
        </w:rPr>
        <w:t xml:space="preserve">20岁的刘某，唆使15岁的王某单独去邻居家盗窃了价值3万元的财物，以下说法正确的是（  </w:t>
      </w:r>
      <w:r>
        <w:rPr>
          <w:rFonts w:hint="eastAsia" w:ascii="宋体" w:hAnsi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</w:rPr>
        <w:t xml:space="preserve"> ）。</w:t>
      </w:r>
    </w:p>
    <w:p w14:paraId="0E3DC8B4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A、刘某和王某构成盗窃罪的共同犯罪     B、刘某属于教唆犯</w:t>
      </w:r>
    </w:p>
    <w:p w14:paraId="336980E0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C、刘某一人承担盗窃罪的刑事责任       D、王某属于从犯</w:t>
      </w:r>
    </w:p>
    <w:p w14:paraId="48FF36A1">
      <w:pPr>
        <w:pStyle w:val="2"/>
        <w:spacing w:line="360" w:lineRule="auto"/>
        <w:rPr>
          <w:rFonts w:hint="eastAsia" w:hAnsi="宋体" w:cs="宋体"/>
        </w:rPr>
      </w:pPr>
      <w:r>
        <w:rPr>
          <w:rFonts w:hint="eastAsia"/>
          <w:lang w:val="en-US" w:eastAsia="zh-CN"/>
        </w:rPr>
        <w:t>5.</w:t>
      </w:r>
      <w:r>
        <w:rPr>
          <w:rFonts w:hint="eastAsia" w:hAnsi="宋体" w:cs="宋体"/>
        </w:rPr>
        <w:t xml:space="preserve">刘某因犯诈骗罪被判处有期徒刑10年，附加剥夺政治权利3年，则他实际上被剥夺政治权利的时间应为（  </w:t>
      </w:r>
      <w:r>
        <w:rPr>
          <w:rFonts w:hint="eastAsia" w:hAnsi="宋体" w:cs="宋体"/>
          <w:lang w:val="en-US" w:eastAsia="zh-CN"/>
        </w:rPr>
        <w:t xml:space="preserve">  </w:t>
      </w:r>
      <w:r>
        <w:rPr>
          <w:rFonts w:hint="eastAsia" w:hAnsi="宋体" w:cs="宋体"/>
        </w:rPr>
        <w:t xml:space="preserve"> ）。</w:t>
      </w:r>
    </w:p>
    <w:p w14:paraId="15F63BA4">
      <w:pPr>
        <w:pStyle w:val="2"/>
        <w:spacing w:line="360" w:lineRule="auto"/>
        <w:ind w:firstLine="420" w:firstLineChars="200"/>
        <w:rPr>
          <w:rFonts w:hint="eastAsia" w:hAnsi="宋体" w:cs="Times New Roman"/>
          <w:kern w:val="0"/>
        </w:rPr>
      </w:pPr>
      <w:r>
        <w:rPr>
          <w:rFonts w:hint="eastAsia" w:hAnsi="宋体" w:cs="宋体"/>
        </w:rPr>
        <w:t>A、3年      B、10年       C、13年      D、7年</w:t>
      </w:r>
    </w:p>
    <w:p w14:paraId="4C3E5E27">
      <w:pPr>
        <w:spacing w:line="360" w:lineRule="auto"/>
        <w:rPr>
          <w:rFonts w:hint="eastAsia" w:ascii="宋体" w:hAnsi="宋体"/>
          <w:kern w:val="0"/>
          <w:szCs w:val="21"/>
        </w:rPr>
      </w:pPr>
      <w:r>
        <w:rPr>
          <w:rFonts w:hint="eastAsia"/>
          <w:lang w:val="en-US" w:eastAsia="zh-CN"/>
        </w:rPr>
        <w:t>6.</w:t>
      </w:r>
      <w:r>
        <w:rPr>
          <w:rFonts w:hint="eastAsia" w:ascii="宋体" w:hAnsi="宋体"/>
          <w:kern w:val="0"/>
          <w:szCs w:val="21"/>
        </w:rPr>
        <w:t xml:space="preserve">张某在自己16周岁生日那天，抢夺了他人财物达5000元，则张某的行为（ </w:t>
      </w:r>
      <w:r>
        <w:rPr>
          <w:rFonts w:hint="eastAsia" w:ascii="宋体" w:hAnsi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</w:rPr>
        <w:t xml:space="preserve">  ）。</w:t>
      </w:r>
    </w:p>
    <w:p w14:paraId="6D183FFD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A、应当负刑事责任           B、不负刑事责任</w:t>
      </w:r>
    </w:p>
    <w:p w14:paraId="628B244A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C、可以负刑事责任           D、应当减轻刑事责任   </w:t>
      </w:r>
    </w:p>
    <w:p w14:paraId="0DB58FC8">
      <w:pPr>
        <w:spacing w:line="360" w:lineRule="auto"/>
        <w:rPr>
          <w:rFonts w:hint="eastAsia" w:ascii="宋体" w:hAnsi="宋体"/>
          <w:kern w:val="0"/>
          <w:szCs w:val="21"/>
        </w:rPr>
      </w:pPr>
      <w:r>
        <w:rPr>
          <w:rFonts w:hint="eastAsia"/>
          <w:lang w:val="en-US" w:eastAsia="zh-CN"/>
        </w:rPr>
        <w:t>7.</w:t>
      </w:r>
      <w:r>
        <w:rPr>
          <w:rFonts w:hint="eastAsia" w:ascii="宋体" w:hAnsi="宋体"/>
          <w:kern w:val="0"/>
          <w:szCs w:val="21"/>
        </w:rPr>
        <w:t>对下列犯罪可以行使“特殊防卫权”的是（     ）。</w:t>
      </w:r>
    </w:p>
    <w:p w14:paraId="3ADE6AD9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A、分裂国家罪               B、绑架罪</w:t>
      </w:r>
    </w:p>
    <w:p w14:paraId="0B35BC7E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C、诬告陷害罪               D、运输毒品罪</w:t>
      </w:r>
    </w:p>
    <w:p w14:paraId="20F5C7CA">
      <w:pPr>
        <w:spacing w:line="360" w:lineRule="auto"/>
        <w:rPr>
          <w:rFonts w:hint="eastAsia" w:ascii="宋体" w:hAnsi="宋体"/>
          <w:kern w:val="0"/>
          <w:szCs w:val="21"/>
        </w:rPr>
      </w:pPr>
      <w:r>
        <w:rPr>
          <w:rFonts w:hint="eastAsia"/>
          <w:lang w:val="en-US" w:eastAsia="zh-CN"/>
        </w:rPr>
        <w:t>8.</w:t>
      </w:r>
      <w:r>
        <w:rPr>
          <w:rFonts w:hint="eastAsia" w:ascii="宋体" w:hAnsi="宋体"/>
          <w:kern w:val="0"/>
          <w:szCs w:val="21"/>
        </w:rPr>
        <w:t>我国客机在降落美国某机场的时候，德国人甲在机舱中窃取英国人乙价值4000元人民币的财物。对本案适用我国刑法的依据是（      ）。</w:t>
      </w:r>
    </w:p>
    <w:p w14:paraId="7C17597C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A、属地原则　               B、属人原则　  </w:t>
      </w:r>
    </w:p>
    <w:p w14:paraId="1EC6BB84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C、普遍管辖原则　           D、保护原则</w:t>
      </w:r>
    </w:p>
    <w:p w14:paraId="5F3D9A4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二．填空题</w:t>
      </w:r>
    </w:p>
    <w:p w14:paraId="29530BA4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 xml:space="preserve">、明知自己的行为会发生危害社会的结果，并且 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</w:rPr>
        <w:t xml:space="preserve">或者 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</w:rPr>
        <w:t>这种结果发生，因而构成犯罪的，是故意犯罪。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7C42E893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 xml:space="preserve">、已满十四周岁不满十六周岁的人，犯 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 xml:space="preserve">、 </w:t>
      </w:r>
      <w:r>
        <w:rPr>
          <w:rFonts w:hint="eastAsia"/>
          <w:sz w:val="21"/>
          <w:szCs w:val="21"/>
          <w:u w:val="single"/>
        </w:rPr>
        <w:t xml:space="preserve">                </w:t>
      </w:r>
      <w:r>
        <w:rPr>
          <w:rFonts w:hint="eastAsia"/>
          <w:sz w:val="21"/>
          <w:szCs w:val="21"/>
        </w:rPr>
        <w:t xml:space="preserve">或者死亡、 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 xml:space="preserve">、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 xml:space="preserve">、贩卖毒品、 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 xml:space="preserve">、爆炸、 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，应当负刑事责任。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368CE0A7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 xml:space="preserve">、已满 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 xml:space="preserve">的人故意犯罪的，可以从轻或者减轻处罚； 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>，应当从轻或者减轻处罚。</w:t>
      </w:r>
    </w:p>
    <w:p w14:paraId="4791DD25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、对正在进行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</w:rPr>
        <w:t xml:space="preserve">、 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 xml:space="preserve">、 </w:t>
      </w:r>
      <w:r>
        <w:rPr>
          <w:rFonts w:hint="eastAsia"/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 xml:space="preserve">、 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</w:rPr>
        <w:t xml:space="preserve">、绑架以及其他严重危及人身安全的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 xml:space="preserve">，采取防卫行为，造成不法侵害人伤亡的，不属于防卫过当，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3714F7B8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 xml:space="preserve">、为了犯罪， 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 xml:space="preserve">、 </w:t>
      </w:r>
      <w:r>
        <w:rPr>
          <w:rFonts w:hint="eastAsia"/>
          <w:sz w:val="21"/>
          <w:szCs w:val="21"/>
          <w:u w:val="single"/>
        </w:rPr>
        <w:t xml:space="preserve">                 </w:t>
      </w:r>
      <w:r>
        <w:rPr>
          <w:rFonts w:hint="eastAsia"/>
          <w:sz w:val="21"/>
          <w:szCs w:val="21"/>
        </w:rPr>
        <w:t>的，是犯罪预备。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3CD2A435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 xml:space="preserve">、在共同犯罪中起 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</w:rPr>
        <w:t xml:space="preserve">或者 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作用的，是从犯。</w:t>
      </w:r>
    </w:p>
    <w:p w14:paraId="79BEDE45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 xml:space="preserve">、管制的期限，为 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</w:rPr>
        <w:t>以上二年以下</w:t>
      </w:r>
    </w:p>
    <w:p w14:paraId="0ABE5868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三．简答题</w:t>
      </w:r>
    </w:p>
    <w:p w14:paraId="5365928F">
      <w:pPr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1.</w:t>
      </w:r>
      <w:r>
        <w:rPr>
          <w:rFonts w:hint="eastAsia" w:ascii="宋体" w:hAnsi="宋体"/>
          <w:kern w:val="0"/>
          <w:szCs w:val="21"/>
        </w:rPr>
        <w:t>简述宣告缓刑的适用条件。</w:t>
      </w:r>
    </w:p>
    <w:p w14:paraId="27467373">
      <w:pPr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2.</w:t>
      </w:r>
      <w:r>
        <w:rPr>
          <w:rFonts w:hint="eastAsia" w:ascii="宋体" w:hAnsi="宋体"/>
          <w:kern w:val="0"/>
          <w:szCs w:val="21"/>
        </w:rPr>
        <w:t>简述公民私人所有财产的范围。</w:t>
      </w:r>
    </w:p>
    <w:p w14:paraId="4A4AF4E7">
      <w:pPr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3.</w:t>
      </w:r>
      <w:r>
        <w:rPr>
          <w:rFonts w:hint="eastAsia" w:ascii="宋体" w:hAnsi="宋体"/>
          <w:kern w:val="0"/>
          <w:szCs w:val="21"/>
        </w:rPr>
        <w:t>简述被判处管制的犯罪分子，在执行期间应当遵守的规定</w:t>
      </w:r>
    </w:p>
    <w:p w14:paraId="3AE1BA43">
      <w:pPr>
        <w:rPr>
          <w:rFonts w:hint="eastAsia" w:ascii="宋体" w:hAnsi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四．论述题</w:t>
      </w:r>
    </w:p>
    <w:p w14:paraId="38D89DCC">
      <w:pPr>
        <w:rPr>
          <w:rFonts w:hint="eastAsia" w:ascii="宋体" w:hAnsi="宋体"/>
          <w:kern w:val="0"/>
          <w:szCs w:val="21"/>
          <w:lang w:eastAsia="zh-CN"/>
        </w:rPr>
      </w:pPr>
      <w:r>
        <w:rPr>
          <w:rFonts w:hint="eastAsia" w:ascii="宋体" w:hAnsi="宋体"/>
          <w:kern w:val="0"/>
          <w:szCs w:val="21"/>
        </w:rPr>
        <w:t>试述正当防卫与紧急避险的异同</w:t>
      </w:r>
      <w:r>
        <w:rPr>
          <w:rFonts w:hint="eastAsia" w:ascii="宋体" w:hAnsi="宋体"/>
          <w:kern w:val="0"/>
          <w:szCs w:val="21"/>
          <w:lang w:eastAsia="zh-CN"/>
        </w:rPr>
        <w:t>。</w:t>
      </w:r>
    </w:p>
    <w:p w14:paraId="66F8FB7A">
      <w:pPr>
        <w:rPr>
          <w:rFonts w:hint="eastAsia" w:ascii="宋体" w:hAnsi="宋体"/>
          <w:kern w:val="0"/>
          <w:szCs w:val="21"/>
          <w:lang w:eastAsia="zh-CN"/>
        </w:rPr>
      </w:pPr>
    </w:p>
    <w:p w14:paraId="5FF83BCE">
      <w:pPr>
        <w:rPr>
          <w:rFonts w:hint="eastAsia" w:ascii="宋体" w:hAnsi="宋体"/>
          <w:kern w:val="0"/>
          <w:szCs w:val="21"/>
          <w:lang w:eastAsia="zh-CN"/>
        </w:rPr>
      </w:pPr>
    </w:p>
    <w:p w14:paraId="074237C6">
      <w:pPr>
        <w:rPr>
          <w:rFonts w:hint="eastAsia" w:ascii="宋体" w:hAnsi="宋体"/>
          <w:kern w:val="0"/>
          <w:szCs w:val="21"/>
          <w:lang w:eastAsia="zh-CN"/>
        </w:rPr>
      </w:pPr>
    </w:p>
    <w:p w14:paraId="7FD68C92">
      <w:pPr>
        <w:rPr>
          <w:rFonts w:hint="eastAsia" w:ascii="宋体" w:hAnsi="宋体"/>
          <w:kern w:val="0"/>
          <w:szCs w:val="21"/>
          <w:lang w:eastAsia="zh-CN"/>
        </w:rPr>
      </w:pPr>
    </w:p>
    <w:p w14:paraId="0C9D04A2">
      <w:pPr>
        <w:rPr>
          <w:rFonts w:hint="eastAsia" w:ascii="宋体" w:hAnsi="宋体"/>
          <w:kern w:val="0"/>
          <w:szCs w:val="21"/>
          <w:lang w:eastAsia="zh-CN"/>
        </w:rPr>
      </w:pPr>
    </w:p>
    <w:p w14:paraId="5AA18C84">
      <w:pPr>
        <w:rPr>
          <w:rFonts w:hint="eastAsia" w:ascii="宋体" w:hAnsi="宋体"/>
          <w:kern w:val="0"/>
          <w:szCs w:val="21"/>
          <w:lang w:eastAsia="zh-CN"/>
        </w:rPr>
      </w:pPr>
    </w:p>
    <w:p w14:paraId="55484726">
      <w:pPr>
        <w:rPr>
          <w:rFonts w:hint="eastAsia" w:ascii="宋体" w:hAnsi="宋体"/>
          <w:kern w:val="0"/>
          <w:szCs w:val="21"/>
          <w:lang w:eastAsia="zh-CN"/>
        </w:rPr>
      </w:pPr>
    </w:p>
    <w:p w14:paraId="3467310D">
      <w:pPr>
        <w:rPr>
          <w:rFonts w:hint="eastAsia" w:ascii="宋体" w:hAnsi="宋体"/>
          <w:kern w:val="0"/>
          <w:szCs w:val="21"/>
          <w:lang w:eastAsia="zh-CN"/>
        </w:rPr>
      </w:pPr>
    </w:p>
    <w:p w14:paraId="5DD11A9A">
      <w:pPr>
        <w:rPr>
          <w:rFonts w:hint="eastAsia" w:ascii="宋体" w:hAnsi="宋体"/>
          <w:kern w:val="0"/>
          <w:szCs w:val="21"/>
          <w:lang w:eastAsia="zh-CN"/>
        </w:rPr>
      </w:pPr>
    </w:p>
    <w:p w14:paraId="631E1BF6">
      <w:pPr>
        <w:rPr>
          <w:rFonts w:hint="eastAsia" w:ascii="宋体" w:hAnsi="宋体"/>
          <w:kern w:val="0"/>
          <w:szCs w:val="21"/>
          <w:lang w:eastAsia="zh-CN"/>
        </w:rPr>
      </w:pPr>
    </w:p>
    <w:p w14:paraId="0A3DBCA1">
      <w:pPr>
        <w:rPr>
          <w:rFonts w:hint="eastAsia" w:ascii="宋体" w:hAnsi="宋体"/>
          <w:kern w:val="0"/>
          <w:szCs w:val="21"/>
          <w:lang w:eastAsia="zh-CN"/>
        </w:rPr>
      </w:pPr>
    </w:p>
    <w:p w14:paraId="117AA99F">
      <w:pPr>
        <w:rPr>
          <w:rFonts w:hint="eastAsia" w:ascii="宋体" w:hAnsi="宋体"/>
          <w:kern w:val="0"/>
          <w:szCs w:val="21"/>
          <w:lang w:eastAsia="zh-CN"/>
        </w:rPr>
      </w:pPr>
    </w:p>
    <w:p w14:paraId="5A638921">
      <w:pPr>
        <w:rPr>
          <w:rFonts w:hint="eastAsia" w:ascii="宋体" w:hAnsi="宋体"/>
          <w:kern w:val="0"/>
          <w:szCs w:val="21"/>
          <w:lang w:eastAsia="zh-CN"/>
        </w:rPr>
      </w:pPr>
    </w:p>
    <w:p w14:paraId="11BB5EFF">
      <w:pPr>
        <w:rPr>
          <w:rFonts w:hint="eastAsia" w:ascii="宋体" w:hAnsi="宋体"/>
          <w:kern w:val="0"/>
          <w:szCs w:val="21"/>
          <w:lang w:eastAsia="zh-CN"/>
        </w:rPr>
      </w:pPr>
    </w:p>
    <w:p w14:paraId="6952848B">
      <w:pPr>
        <w:rPr>
          <w:rFonts w:hint="eastAsia" w:ascii="宋体" w:hAnsi="宋体"/>
          <w:kern w:val="0"/>
          <w:szCs w:val="21"/>
          <w:lang w:eastAsia="zh-CN"/>
        </w:rPr>
      </w:pPr>
    </w:p>
    <w:p w14:paraId="1650CBD7">
      <w:pPr>
        <w:rPr>
          <w:rFonts w:hint="eastAsia" w:ascii="宋体" w:hAnsi="宋体"/>
          <w:kern w:val="0"/>
          <w:szCs w:val="21"/>
          <w:lang w:eastAsia="zh-CN"/>
        </w:rPr>
      </w:pPr>
    </w:p>
    <w:p w14:paraId="08512D72">
      <w:pPr>
        <w:rPr>
          <w:rFonts w:hint="eastAsia" w:ascii="宋体" w:hAnsi="宋体"/>
          <w:kern w:val="0"/>
          <w:szCs w:val="21"/>
          <w:lang w:eastAsia="zh-CN"/>
        </w:rPr>
      </w:pPr>
    </w:p>
    <w:p w14:paraId="736BD17A">
      <w:pP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答案</w:t>
      </w:r>
    </w:p>
    <w:p w14:paraId="4E751AD9">
      <w:pPr>
        <w:rPr>
          <w:rFonts w:hint="eastAsia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选择题</w:t>
      </w:r>
      <w:r>
        <w:rPr>
          <w:rFonts w:hint="eastAsia" w:ascii="宋体" w:hAnsi="宋体"/>
          <w:kern w:val="0"/>
          <w:szCs w:val="21"/>
          <w:lang w:val="en-US" w:eastAsia="zh-CN"/>
        </w:rPr>
        <w:t>：D C C C C B B A</w:t>
      </w:r>
    </w:p>
    <w:p w14:paraId="034CA5CE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填空题</w:t>
      </w:r>
      <w:r>
        <w:rPr>
          <w:rFonts w:hint="eastAsia" w:ascii="宋体" w:hAnsi="宋体"/>
          <w:kern w:val="0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 xml:space="preserve">、希望   放任 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3D22F6ED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、故意杀人    故意伤害致人重伤    强奸   抢劫、 放火  投放危险物质罪的</w:t>
      </w:r>
    </w:p>
    <w:p w14:paraId="09AEE6F4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、七十五周岁  过失犯罪的</w:t>
      </w:r>
    </w:p>
    <w:p w14:paraId="5A4AC3D6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、行凶   杀人  抢劫  强奸  暴力犯罪  不负刑事责任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0E2AD623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、准备工具   制造条件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240670ED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 xml:space="preserve">、次要     辅助 </w:t>
      </w:r>
    </w:p>
    <w:p w14:paraId="444A5307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 xml:space="preserve">、 三个月 </w:t>
      </w:r>
    </w:p>
    <w:p w14:paraId="37CAE891">
      <w:pPr>
        <w:pStyle w:val="3"/>
        <w:spacing w:before="0" w:beforeAutospacing="0" w:after="0" w:afterAutospacing="0" w:line="360" w:lineRule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简答题</w:t>
      </w:r>
    </w:p>
    <w:p w14:paraId="57CB4AF6">
      <w:pPr>
        <w:pStyle w:val="3"/>
        <w:numPr>
          <w:ilvl w:val="0"/>
          <w:numId w:val="1"/>
        </w:numPr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对于被判处拘役、三年以下有期徒刑的犯罪分子，同时符合下列条件的，可以宣告缓刑，对其中不满十八周岁的人、怀孕的妇女和已满七十五周岁的人，应当宣告缓刑：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  <w:bookmarkStart w:id="0" w:name="tiao_72_kuan_1_xiang_1"/>
      <w:bookmarkEnd w:id="0"/>
      <w:r>
        <w:rPr>
          <w:rFonts w:hint="eastAsia"/>
          <w:sz w:val="21"/>
          <w:szCs w:val="21"/>
        </w:rPr>
        <w:t>1、犯罪情节较轻；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  <w:bookmarkStart w:id="1" w:name="tiao_72_kuan_1_xiang_2"/>
      <w:bookmarkEnd w:id="1"/>
      <w:r>
        <w:rPr>
          <w:rFonts w:hint="eastAsia"/>
          <w:sz w:val="21"/>
          <w:szCs w:val="21"/>
        </w:rPr>
        <w:t>2、有悔罪表现；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  <w:bookmarkStart w:id="2" w:name="tiao_72_kuan_1_xiang_3"/>
      <w:bookmarkEnd w:id="2"/>
      <w:r>
        <w:rPr>
          <w:rFonts w:hint="eastAsia"/>
          <w:sz w:val="21"/>
          <w:szCs w:val="21"/>
        </w:rPr>
        <w:t>3、没有再犯罪的危险；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  <w:bookmarkStart w:id="3" w:name="tiao_72_kuan_1_xiang_4"/>
      <w:bookmarkEnd w:id="3"/>
      <w:r>
        <w:rPr>
          <w:rFonts w:hint="eastAsia"/>
          <w:sz w:val="21"/>
          <w:szCs w:val="21"/>
        </w:rPr>
        <w:t>4、宣告缓刑对所居住社区没有重大不良影响。</w:t>
      </w:r>
    </w:p>
    <w:p w14:paraId="14A6D8C4">
      <w:pPr>
        <w:pStyle w:val="3"/>
        <w:numPr>
          <w:numId w:val="0"/>
        </w:numPr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5C280784">
      <w:pPr>
        <w:spacing w:line="360" w:lineRule="auto"/>
        <w:jc w:val="left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2.  </w:t>
      </w:r>
      <w:r>
        <w:rPr>
          <w:rFonts w:hint="eastAsia" w:ascii="宋体" w:hAnsi="宋体"/>
          <w:kern w:val="0"/>
          <w:sz w:val="21"/>
          <w:szCs w:val="21"/>
        </w:rPr>
        <w:t>1、公民的合法收入、储蓄、房屋和其他生活资料；</w:t>
      </w:r>
      <w:r>
        <w:rPr>
          <w:rFonts w:hint="eastAsia" w:ascii="宋体" w:hAnsi="宋体"/>
          <w:kern w:val="0"/>
          <w:sz w:val="21"/>
          <w:szCs w:val="21"/>
        </w:rPr>
        <w:fldChar w:fldCharType="begin"/>
      </w:r>
      <w:r>
        <w:rPr>
          <w:rFonts w:hint="eastAsia" w:ascii="宋体" w:hAnsi="宋体"/>
          <w:kern w:val="0"/>
          <w:sz w:val="21"/>
          <w:szCs w:val="21"/>
        </w:rPr>
        <w:instrText xml:space="preserve"> HYPERLINK "javascript:void(0);" </w:instrText>
      </w:r>
      <w:r>
        <w:rPr>
          <w:rFonts w:hint="eastAsia" w:ascii="宋体" w:hAnsi="宋体"/>
          <w:kern w:val="0"/>
          <w:sz w:val="21"/>
          <w:szCs w:val="21"/>
        </w:rPr>
        <w:fldChar w:fldCharType="separate"/>
      </w:r>
      <w:r>
        <w:rPr>
          <w:rFonts w:hint="eastAsia" w:ascii="宋体" w:hAnsi="宋体"/>
          <w:kern w:val="0"/>
          <w:sz w:val="21"/>
          <w:szCs w:val="21"/>
        </w:rPr>
        <w:fldChar w:fldCharType="end"/>
      </w:r>
    </w:p>
    <w:p w14:paraId="2D5D846E">
      <w:pPr>
        <w:spacing w:line="360" w:lineRule="auto"/>
        <w:jc w:val="left"/>
        <w:rPr>
          <w:rFonts w:hint="eastAsia" w:ascii="宋体" w:hAnsi="宋体"/>
          <w:kern w:val="0"/>
          <w:sz w:val="21"/>
          <w:szCs w:val="21"/>
        </w:rPr>
      </w:pPr>
      <w:bookmarkStart w:id="4" w:name="tiao_92_kuan_1_xiang_2"/>
      <w:bookmarkEnd w:id="4"/>
      <w:r>
        <w:rPr>
          <w:rFonts w:hint="eastAsia" w:ascii="宋体" w:hAnsi="宋体"/>
          <w:kern w:val="0"/>
          <w:sz w:val="21"/>
          <w:szCs w:val="21"/>
        </w:rPr>
        <w:t>2、依法归个人、家庭所有的生产资料；</w:t>
      </w:r>
    </w:p>
    <w:p w14:paraId="5CCCC6BB">
      <w:pPr>
        <w:spacing w:line="360" w:lineRule="auto"/>
        <w:jc w:val="left"/>
        <w:rPr>
          <w:rFonts w:hint="eastAsia" w:ascii="宋体" w:hAnsi="宋体"/>
          <w:kern w:val="0"/>
          <w:sz w:val="21"/>
          <w:szCs w:val="21"/>
        </w:rPr>
      </w:pPr>
      <w:bookmarkStart w:id="5" w:name="tiao_92_kuan_1_xiang_3"/>
      <w:bookmarkEnd w:id="5"/>
      <w:r>
        <w:rPr>
          <w:rFonts w:hint="eastAsia" w:ascii="宋体" w:hAnsi="宋体"/>
          <w:kern w:val="0"/>
          <w:sz w:val="21"/>
          <w:szCs w:val="21"/>
        </w:rPr>
        <w:t>3、个体户和私营企业的合法财产；</w:t>
      </w:r>
    </w:p>
    <w:p w14:paraId="723002A8">
      <w:pPr>
        <w:pStyle w:val="3"/>
        <w:spacing w:before="0" w:beforeAutospacing="0" w:after="0" w:afterAutospacing="0" w:line="360" w:lineRule="auto"/>
        <w:rPr>
          <w:rFonts w:hint="eastAsia" w:ascii="宋体" w:hAnsi="宋体"/>
          <w:kern w:val="0"/>
          <w:sz w:val="21"/>
          <w:szCs w:val="21"/>
        </w:rPr>
      </w:pPr>
      <w:bookmarkStart w:id="6" w:name="tiao_92_kuan_1_xiang_4"/>
      <w:bookmarkEnd w:id="6"/>
      <w:r>
        <w:rPr>
          <w:rFonts w:hint="eastAsia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kern w:val="0"/>
          <w:sz w:val="21"/>
          <w:szCs w:val="21"/>
        </w:rPr>
        <w:t>、依法归个人所有的股份、股票、债券和其他财产</w:t>
      </w:r>
    </w:p>
    <w:p w14:paraId="7060BD06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"javascript:void(0);" </w:instrText>
      </w:r>
      <w:r>
        <w:rPr>
          <w:rFonts w:hint="eastAsia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fldChar w:fldCharType="end"/>
      </w:r>
    </w:p>
    <w:p w14:paraId="396B8357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3.</w:t>
      </w:r>
      <w:r>
        <w:rPr>
          <w:rFonts w:hint="eastAsia"/>
          <w:sz w:val="21"/>
          <w:szCs w:val="21"/>
        </w:rPr>
        <w:t>1、遵守法律、行政法规，服从监督；</w:t>
      </w:r>
    </w:p>
    <w:p w14:paraId="47BCE4CC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bookmarkStart w:id="7" w:name="tiao_39_kuan_1_xiang_2"/>
      <w:bookmarkEnd w:id="7"/>
      <w:r>
        <w:rPr>
          <w:rFonts w:hint="eastAsia"/>
          <w:sz w:val="21"/>
          <w:szCs w:val="21"/>
        </w:rPr>
        <w:t>　　2、未经执行机关批准，不得行使言论、出版、集会、结社、游行、示威自由的权利；</w:t>
      </w:r>
    </w:p>
    <w:p w14:paraId="4D5CD53F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bookmarkStart w:id="8" w:name="tiao_39_kuan_1_xiang_3"/>
      <w:bookmarkEnd w:id="8"/>
      <w:r>
        <w:rPr>
          <w:rFonts w:hint="eastAsia"/>
          <w:sz w:val="21"/>
          <w:szCs w:val="21"/>
        </w:rPr>
        <w:t>　　3、按照执行机关规定报告自己的活动情况；</w:t>
      </w:r>
    </w:p>
    <w:p w14:paraId="3576CAE9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bookmarkStart w:id="9" w:name="tiao_39_kuan_1_xiang_4"/>
      <w:bookmarkEnd w:id="9"/>
      <w:r>
        <w:rPr>
          <w:rFonts w:hint="eastAsia"/>
          <w:sz w:val="21"/>
          <w:szCs w:val="21"/>
        </w:rPr>
        <w:t>　　4、遵守执行机关关于会客的规定；</w:t>
      </w:r>
    </w:p>
    <w:p w14:paraId="359B216F">
      <w:pPr>
        <w:pStyle w:val="3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bookmarkStart w:id="10" w:name="tiao_39_kuan_1_xiang_5"/>
      <w:bookmarkEnd w:id="10"/>
      <w:r>
        <w:rPr>
          <w:rFonts w:hint="eastAsia"/>
          <w:sz w:val="21"/>
          <w:szCs w:val="21"/>
        </w:rPr>
        <w:t>　　5、离开所居住的市、县或者迁居，应当报经执行机关批准。</w:t>
      </w:r>
    </w:p>
    <w:p w14:paraId="14A95C04">
      <w:pPr>
        <w:rPr>
          <w:rFonts w:hint="eastAsia" w:ascii="宋体" w:hAnsi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论述题</w:t>
      </w:r>
    </w:p>
    <w:p w14:paraId="0BD7256A">
      <w:pPr>
        <w:spacing w:line="360" w:lineRule="auto"/>
        <w:ind w:firstLine="630" w:firstLineChars="3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正当防卫与紧急避险的相同点：</w:t>
      </w:r>
    </w:p>
    <w:p w14:paraId="4310ECAE">
      <w:pPr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(1)目的相同。都是为了保护国家、公共利益、本人或者他人的人身、财产和其他合法权利。</w:t>
      </w:r>
    </w:p>
    <w:p w14:paraId="22966E2F">
      <w:pPr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 xml:space="preserve">(2)前提相同。都必须是在合法权益正在受到紧迫危险时才能实施。 </w:t>
      </w:r>
    </w:p>
    <w:p w14:paraId="48F35695">
      <w:pPr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(3)责任相同。都可以在合理限度内给某种利益造成一定的损害，不负刑事责任;如果超出法定限度造成损害结果的，都应当负刑事责任。</w:t>
      </w:r>
    </w:p>
    <w:p w14:paraId="52490EF4">
      <w:pPr>
        <w:spacing w:line="360" w:lineRule="auto"/>
        <w:ind w:firstLine="630" w:firstLineChars="3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正当防卫与紧急避险的区别：</w:t>
      </w:r>
    </w:p>
    <w:p w14:paraId="2F548966">
      <w:pPr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(1)危害的来源不同。正当防卫的危害来源仅限于人的不法侵害;而紧急避险的危险来源既可以是人的不法侵害，也可以是自然灾害、动物的侵袭，以及人的生理、病理的原因等。</w:t>
      </w:r>
    </w:p>
    <w:p w14:paraId="3944942B">
      <w:pPr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(2)行为所损害的对象不同。正当防卫只能损害不法侵害者的利益;而紧急避险则是损害无辜的第三者的合法权益。</w:t>
      </w:r>
    </w:p>
    <w:p w14:paraId="283B3D42">
      <w:pPr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(3)行为的限制条件不同。只要有正在进行的不法侵害，都可以实施正当防卫;而紧急避险的实施，只能是在没有其他方法能够排除危险的情况下，不得已而实施。</w:t>
      </w:r>
    </w:p>
    <w:p w14:paraId="0B4126EB">
      <w:pPr>
        <w:rPr>
          <w:rFonts w:hint="default" w:ascii="宋体" w:hAnsi="宋体"/>
          <w:b/>
          <w:bCs/>
          <w:kern w:val="0"/>
          <w:szCs w:val="21"/>
          <w:lang w:val="en-US" w:eastAsia="zh-CN"/>
        </w:rPr>
      </w:pP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1AEE3"/>
    <w:multiLevelType w:val="singleLevel"/>
    <w:tmpl w:val="EB91AE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C21AF"/>
    <w:rsid w:val="671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2024-12-07T05:59:00Z</dcterms:created>
  <dc:creator>黄岩育华李才聪</dc:creator>
  <cp:lastModifiedBy>黄岩育华李才聪</cp:lastModifiedBy>
  <dcterms:modified xsi:type="dcterms:W3CDTF">2024-12-07T06:13:41Z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31B4689B46BE425C9B9018D7933567C3_11</vt:lpwstr>
  </property>
</Properties>
</file>