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一、单项选择题（本大题共10小题，每小题2分，共30分）</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1.我国刑法分则对犯罪进行分类的主要依据是(</w:t>
      </w:r>
      <w:r>
        <w:rPr>
          <w:rFonts w:hint="eastAsia" w:ascii="宋体" w:hAnsi="宋体" w:eastAsia="宋体" w:cs="宋体"/>
          <w:b w:val="0"/>
          <w:bCs/>
          <w:sz w:val="21"/>
          <w:szCs w:val="21"/>
          <w:lang w:val="en-US" w:eastAsia="zh-CN"/>
        </w:rPr>
        <w:t>A</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A．犯罪的同类客体B．危害行为的形式</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C．犯罪对象的特点D．行为人的主观心态</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2.以下是所有犯罪均需要的构成要件（</w:t>
      </w:r>
      <w:r>
        <w:rPr>
          <w:rFonts w:hint="eastAsia" w:ascii="宋体" w:hAnsi="宋体" w:eastAsia="宋体" w:cs="宋体"/>
          <w:b w:val="0"/>
          <w:bCs/>
          <w:sz w:val="21"/>
          <w:szCs w:val="21"/>
          <w:lang w:val="en-US" w:eastAsia="zh-CN"/>
        </w:rPr>
        <w:t>D</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A故意B．犯罪目的C．精神智力完全正常D．主观具有罪过</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3.在下列说明犯罪客观方面的事实特征中，属于所有犯罪构成必要要件的是(</w:t>
      </w:r>
      <w:r>
        <w:rPr>
          <w:rFonts w:hint="eastAsia" w:ascii="宋体" w:hAnsi="宋体" w:eastAsia="宋体" w:cs="宋体"/>
          <w:b w:val="0"/>
          <w:bCs/>
          <w:sz w:val="21"/>
          <w:szCs w:val="21"/>
          <w:lang w:val="en-US" w:eastAsia="zh-CN"/>
        </w:rPr>
        <w:t>A</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A．危害行为B．危害结果</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C．危害行为和危害结果D．危害行为和犯罪的时间、地点、方法</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4.甲在15周岁时盗窃他人2万元人民币，但在其17周岁时案件被侦破，对甲应(</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A．按盗窃罪从轻处罚B．按盗窃罪减轻处罚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C．构成盗窃罪但免除处罚D．不负刑事责任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5、对于单位犯罪，我国刑法规定(</w:t>
      </w:r>
      <w:r>
        <w:rPr>
          <w:rFonts w:hint="eastAsia" w:ascii="宋体" w:hAnsi="宋体" w:eastAsia="宋体" w:cs="宋体"/>
          <w:b w:val="0"/>
          <w:bCs/>
          <w:sz w:val="21"/>
          <w:szCs w:val="21"/>
          <w:lang w:val="en-US" w:eastAsia="zh-CN"/>
        </w:rPr>
        <w:t>A</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A．以双罚制为主，以单罚制为辅B．以单罚制为主，双罚制为辅</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C．一律实行双罚制D．一律实行单罚制</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6、.间歇性精神病人在精神正常时故意杀人的，(</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A．构成故意犯罪但应当从轻处罚B．构成过失犯罪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C．不构成犯罪D．构成犯罪，与普通人犯罪一样处罚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7.甲带邻居家5岁的小孩乙去河里游泳，小孩遇到危险，甲（会游泳）怕连累自己未救，致使乙在河里溺水死亡。甲应负不作为犯罪的刑事责任。甲不作为犯罪中的义务来源是(</w:t>
      </w:r>
      <w:r>
        <w:rPr>
          <w:rFonts w:hint="eastAsia" w:ascii="宋体" w:hAnsi="宋体" w:eastAsia="宋体" w:cs="宋体"/>
          <w:b w:val="0"/>
          <w:bCs/>
          <w:sz w:val="21"/>
          <w:szCs w:val="21"/>
          <w:lang w:val="en-US" w:eastAsia="zh-CN"/>
        </w:rPr>
        <w:t>D</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A．法律的直接规定B．职业上或业务上的要求</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C．法律行为引起的义务D．先前行为引起的义务</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8、.</w:t>
      </w:r>
      <w:r>
        <w:rPr>
          <w:rFonts w:hint="eastAsia" w:ascii="宋体" w:hAnsi="宋体" w:eastAsia="宋体" w:cs="宋体"/>
          <w:b w:val="0"/>
          <w:bCs/>
          <w:spacing w:val="2"/>
          <w:sz w:val="21"/>
          <w:szCs w:val="21"/>
        </w:rPr>
        <w:t>按《刑法》规定，以下不属于在我国领域内犯罪</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D</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rPr>
        <w:t>A．犯罪的结果发生在我国领域B．犯罪的预备行为发生在我国领域</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rPr>
        <w:t>C．犯罪实行行为发生在我国领域D．行驶在外国的我国国际列车上的犯罪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9.以下判断正确的是（</w:t>
      </w:r>
      <w:r>
        <w:rPr>
          <w:rFonts w:hint="eastAsia" w:ascii="宋体" w:hAnsi="宋体" w:eastAsia="宋体" w:cs="宋体"/>
          <w:b w:val="0"/>
          <w:bCs/>
          <w:sz w:val="21"/>
          <w:szCs w:val="21"/>
          <w:lang w:val="en-US" w:eastAsia="zh-CN"/>
        </w:rPr>
        <w:t>C</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A．《刑法》第14、15条规定的结果是物质实害结果</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B．故意犯罪均要有结果才是既遂</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C．司法实践需认定危害行为与结果是否有因果关系的结果指物质性结果</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D．过失犯罪的结果均是物质实害结果</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10、周某14岁生日那天，邀集几个朋友到一饭馆吃饭庆贺生日。饭后约晚上10点回家途中，周某看到一行人手拿一个提包，即掏出随身携带的弹簧刀将持包人刺伤把装有数千元钱的包抢走。周某（</w:t>
      </w:r>
      <w:r>
        <w:rPr>
          <w:rFonts w:hint="eastAsia" w:ascii="宋体" w:hAnsi="宋体" w:eastAsia="宋体" w:cs="宋体"/>
          <w:b w:val="0"/>
          <w:bCs/>
          <w:sz w:val="21"/>
          <w:szCs w:val="21"/>
          <w:lang w:val="en-US" w:eastAsia="zh-CN"/>
        </w:rPr>
        <w:t>C</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A．构成抢劫罪B．如被害人重伤则构成犯罪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C．不构成犯罪D．构成犯罪，但应当从轻或减轻处罚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11．关于因果关系，下列哪一选项是错误的（</w:t>
      </w:r>
      <w:r>
        <w:rPr>
          <w:rFonts w:hint="eastAsia" w:ascii="宋体" w:hAnsi="宋体" w:eastAsia="宋体" w:cs="宋体"/>
          <w:b w:val="0"/>
          <w:bCs/>
          <w:sz w:val="21"/>
          <w:szCs w:val="21"/>
          <w:lang w:val="en-US" w:eastAsia="zh-CN"/>
        </w:rPr>
        <w:t>D</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A．甲将被害人衣服点燃，被害人跳河灭火而溺亡。甲行为与被害人死亡具有因果关系</w:t>
      </w:r>
    </w:p>
    <w:p>
      <w:pPr>
        <w:numPr>
          <w:ilvl w:val="0"/>
          <w:numId w:val="0"/>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B</w:t>
      </w:r>
      <w:r>
        <w:rPr>
          <w:rFonts w:hint="eastAsia" w:ascii="宋体" w:hAnsi="宋体" w:eastAsia="宋体" w:cs="宋体"/>
          <w:b w:val="0"/>
          <w:bCs/>
          <w:sz w:val="21"/>
          <w:szCs w:val="21"/>
        </w:rPr>
        <w:t>．乙在被害人住宅放火，被害人为救婴儿冲入宅内被烧死。乙行为与被害人死亡具有因果关系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C．丙在高速路将被害人推下车，被害人被后面来不及停车的车辆轧死。丙行为与被害人死亡具有因果关系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D．丁毁坏被害人面容，被害人感觉无法见人而自杀。丁行为与被害人死亡具有因果关系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12．关于不作为犯罪，下列哪一选项是错误的（</w:t>
      </w:r>
      <w:r>
        <w:rPr>
          <w:rFonts w:hint="eastAsia" w:ascii="宋体" w:hAnsi="宋体" w:eastAsia="宋体" w:cs="宋体"/>
          <w:b w:val="0"/>
          <w:bCs/>
          <w:sz w:val="21"/>
          <w:szCs w:val="21"/>
          <w:lang w:val="en-US" w:eastAsia="zh-CN"/>
        </w:rPr>
        <w:t>B</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A．宠物饲养人在宠物撕咬儿童时故意不制止，导致儿童被咬死的，成立不作为的故意杀人罪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B．一般公民发现他人建筑物发生火灾故意不报警的，成立不作为的放火罪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C．父母能制止而故意不制止未成年子女危害社会行为的，可能成立不作为犯罪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D．荒山狩猎人发现弃婴后不救助的，不成立不作为犯罪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13、以下犯罪是简单客体（</w:t>
      </w:r>
      <w:r>
        <w:rPr>
          <w:rFonts w:hint="eastAsia" w:ascii="宋体" w:hAnsi="宋体" w:eastAsia="宋体" w:cs="宋体"/>
          <w:b w:val="0"/>
          <w:bCs/>
          <w:sz w:val="21"/>
          <w:szCs w:val="21"/>
          <w:lang w:val="en-US" w:eastAsia="zh-CN"/>
        </w:rPr>
        <w:t>A</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A．故意杀人罪B．生产销售不安全食品罪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C．抢劫罪D．抗税罪</w:t>
      </w:r>
    </w:p>
    <w:p>
      <w:pPr>
        <w:numPr>
          <w:ilvl w:val="0"/>
          <w:numId w:val="1"/>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以下是记述要件（</w:t>
      </w:r>
      <w:r>
        <w:rPr>
          <w:rFonts w:hint="eastAsia" w:ascii="宋体" w:hAnsi="宋体" w:eastAsia="宋体" w:cs="宋体"/>
          <w:b w:val="0"/>
          <w:bCs/>
          <w:sz w:val="21"/>
          <w:szCs w:val="21"/>
          <w:lang w:val="en-US" w:eastAsia="zh-CN"/>
        </w:rPr>
        <w:t>D</w:t>
      </w:r>
      <w:r>
        <w:rPr>
          <w:rFonts w:hint="eastAsia" w:ascii="宋体" w:hAnsi="宋体" w:eastAsia="宋体" w:cs="宋体"/>
          <w:b w:val="0"/>
          <w:bCs/>
          <w:sz w:val="21"/>
          <w:szCs w:val="21"/>
        </w:rPr>
        <w:t>）。</w:t>
      </w:r>
    </w:p>
    <w:p>
      <w:pPr>
        <w:numPr>
          <w:ilvl w:val="0"/>
          <w:numId w:val="0"/>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A．贩卖毒品罪的“毒品”B．出售、购买假币罪的“假币”</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C．聚众淫乱罪的“淫乱”D．拐卖妇女儿童罪的“妇女儿童”</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15、以下犯罪是纯正不作为犯罪（</w:t>
      </w:r>
      <w:r>
        <w:rPr>
          <w:rFonts w:hint="eastAsia" w:ascii="宋体" w:hAnsi="宋体" w:eastAsia="宋体" w:cs="宋体"/>
          <w:b w:val="0"/>
          <w:bCs/>
          <w:sz w:val="21"/>
          <w:szCs w:val="21"/>
          <w:lang w:val="en-US" w:eastAsia="zh-CN"/>
        </w:rPr>
        <w:t>D</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A故意杀人罪B放火罪C非法持有毒品罪D遗弃罪</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rPr>
        <w:t>1</w:t>
      </w:r>
      <w:r>
        <w:rPr>
          <w:rFonts w:hint="eastAsia" w:ascii="宋体" w:hAnsi="宋体" w:cs="宋体"/>
          <w:b w:val="0"/>
          <w:bCs/>
          <w:sz w:val="21"/>
          <w:szCs w:val="21"/>
          <w:lang w:val="en-US" w:eastAsia="zh-CN"/>
        </w:rPr>
        <w:t>6</w:t>
      </w:r>
      <w:r>
        <w:rPr>
          <w:rFonts w:hint="eastAsia" w:ascii="宋体" w:hAnsi="宋体" w:eastAsia="宋体" w:cs="宋体"/>
          <w:b w:val="0"/>
          <w:bCs/>
          <w:sz w:val="21"/>
          <w:szCs w:val="21"/>
        </w:rPr>
        <w:t>．以下不是我国刑法典规定的基本原则的是（C）。</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A．罪刑法定原则B．罪刑相适应原则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C．罪责自负不株连无辜原则D．适用刑法人人平等原则</w:t>
      </w:r>
    </w:p>
    <w:p>
      <w:pPr>
        <w:spacing w:line="240" w:lineRule="auto"/>
        <w:rPr>
          <w:rFonts w:hint="eastAsia" w:ascii="宋体" w:hAnsi="宋体" w:eastAsia="宋体" w:cs="宋体"/>
          <w:b w:val="0"/>
          <w:bCs/>
          <w:sz w:val="21"/>
          <w:szCs w:val="21"/>
        </w:rPr>
      </w:pPr>
      <w:r>
        <w:rPr>
          <w:rFonts w:hint="eastAsia" w:ascii="宋体" w:hAnsi="宋体" w:cs="宋体"/>
          <w:b w:val="0"/>
          <w:bCs/>
          <w:sz w:val="21"/>
          <w:szCs w:val="21"/>
          <w:lang w:val="en-US" w:eastAsia="zh-CN"/>
        </w:rPr>
        <w:t>17</w:t>
      </w:r>
      <w:r>
        <w:rPr>
          <w:rFonts w:hint="eastAsia" w:ascii="宋体" w:hAnsi="宋体" w:eastAsia="宋体" w:cs="宋体"/>
          <w:b w:val="0"/>
          <w:bCs/>
          <w:sz w:val="21"/>
          <w:szCs w:val="21"/>
        </w:rPr>
        <w:t>．我国刑法溯及力的原则采用的是（D）</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A.从新原则B.从新兼从轻原则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C.从旧原则D.从旧兼从轻原则</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18</w:t>
      </w:r>
      <w:r>
        <w:rPr>
          <w:rFonts w:hint="eastAsia" w:ascii="宋体" w:hAnsi="宋体" w:eastAsia="宋体" w:cs="宋体"/>
          <w:b w:val="0"/>
          <w:bCs/>
          <w:sz w:val="21"/>
          <w:szCs w:val="21"/>
        </w:rPr>
        <w:t>某甲实施的故意杀人罪的下列行为事实中，属于犯罪构成要件事实是（B）</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A．发生在荒野B．用枪将被害人打死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C．发生在“严打”期间D．被害人是盲人</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19</w:t>
      </w:r>
      <w:r>
        <w:rPr>
          <w:rFonts w:hint="eastAsia" w:ascii="宋体" w:hAnsi="宋体" w:eastAsia="宋体" w:cs="宋体"/>
          <w:b w:val="0"/>
          <w:bCs/>
          <w:sz w:val="21"/>
          <w:szCs w:val="21"/>
        </w:rPr>
        <w:t>重法具有溯及既往的效力，在本质上违反了（B）。</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A．罪刑相适应原则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B．罪刑法定原则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C．刑法适用平等原则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D．罪责自负原则</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20</w:t>
      </w:r>
      <w:r>
        <w:rPr>
          <w:rFonts w:hint="eastAsia" w:ascii="宋体" w:hAnsi="宋体" w:eastAsia="宋体" w:cs="宋体"/>
          <w:b w:val="0"/>
          <w:bCs/>
          <w:sz w:val="21"/>
          <w:szCs w:val="21"/>
        </w:rPr>
        <w:t>关于社会主义法治理念与罪刑法定的表述，下列哪一理解是不准确的(D)</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A．依法治国是社会主义法治的核心内容，罪刑法定是依法治国在刑法领域的集中体现</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B．权力制约是依法治国的关键环节，罪刑法定充分体现了权力制约</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C．人民民主是依法治国的政治基础，罪刑法定同样以此为思想基础</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D．执法为民是社会主义法治的本质要求，网民对根据《刑法》规定作出的判决持异议时，应当根据民意判决</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二、多项选择题（本大题共5小题，每小题3分，共15分）</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1．关于刑事责任年龄正确说法是（</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A．已满14周岁不满16周岁的人，犯放火、爆炸、走私毒品罪的应当负刑事责任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B．甲（15周岁）从丙裤兜内窃得1600元当即被丙抓住要去派出所，甲为脱身拔刀将丙刺成轻伤，依法属于转化型抢劫，故甲应当负刑事责任。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C．甲（15周岁）与他人拐卖妇女时，强奸了被拐卖的妇女，依刑法先强奸后拐卖属拐卖妇女罪的情节加重犯，甲构成犯罪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D．甲（15周岁）抢劫枪支弹药应当负刑事责任，应以抢劫罪定罪处罚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2．以下哪些人应当从轻或减轻处罚（</w:t>
      </w:r>
      <w:r>
        <w:rPr>
          <w:rFonts w:hint="eastAsia" w:ascii="宋体" w:hAnsi="宋体" w:eastAsia="宋体" w:cs="宋体"/>
          <w:b w:val="0"/>
          <w:bCs/>
          <w:sz w:val="21"/>
          <w:szCs w:val="21"/>
          <w:lang w:val="en-US" w:eastAsia="zh-CN"/>
        </w:rPr>
        <w:t>BC</w:t>
      </w:r>
      <w:r>
        <w:rPr>
          <w:rFonts w:hint="eastAsia" w:ascii="宋体" w:hAnsi="宋体" w:eastAsia="宋体" w:cs="宋体"/>
          <w:b w:val="0"/>
          <w:bCs/>
          <w:sz w:val="21"/>
          <w:szCs w:val="21"/>
        </w:rPr>
        <w:t>）</w:t>
      </w:r>
    </w:p>
    <w:p>
      <w:pPr>
        <w:spacing w:line="240" w:lineRule="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A已满七十五周岁的人故意犯罪的B已满七十五周岁的人过失犯罪的</w:t>
      </w:r>
    </w:p>
    <w:p>
      <w:pPr>
        <w:spacing w:line="240" w:lineRule="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C不满十八周岁的D又聋又哑的人犯罪的</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3．犯罪行为依身体的动静可以分为(</w:t>
      </w:r>
      <w:r>
        <w:rPr>
          <w:rFonts w:hint="eastAsia" w:ascii="宋体" w:hAnsi="宋体" w:eastAsia="宋体" w:cs="宋体"/>
          <w:b w:val="0"/>
          <w:bCs/>
          <w:sz w:val="21"/>
          <w:szCs w:val="21"/>
          <w:lang w:val="en-US" w:eastAsia="zh-CN"/>
        </w:rPr>
        <w:t>AC</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A作为B故意行为C不作为D违法行为</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4．说明犯罪客观方面的事实特征有（</w:t>
      </w:r>
      <w:r>
        <w:rPr>
          <w:rFonts w:hint="eastAsia" w:ascii="宋体" w:hAnsi="宋体" w:eastAsia="宋体" w:cs="宋体"/>
          <w:b w:val="0"/>
          <w:bCs/>
          <w:sz w:val="21"/>
          <w:szCs w:val="21"/>
          <w:lang w:val="en-US" w:eastAsia="zh-CN"/>
        </w:rPr>
        <w:t>ABDE</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A危害行为B危害结果C犯罪人的身份D犯罪时间</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E犯罪地点</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5．下列情形的人属于无刑事责任能力的人。（</w:t>
      </w:r>
      <w:r>
        <w:rPr>
          <w:rFonts w:hint="eastAsia" w:ascii="宋体" w:hAnsi="宋体" w:eastAsia="宋体" w:cs="宋体"/>
          <w:b w:val="0"/>
          <w:bCs/>
          <w:sz w:val="21"/>
          <w:szCs w:val="21"/>
          <w:lang w:val="en-US" w:eastAsia="zh-CN"/>
        </w:rPr>
        <w:t>AC</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A行为人不能辨认自己的行为B行为人患有精神病</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C行为人不能控制自己的行为D行为人处于生理性(普通)醉酒状态</w:t>
      </w:r>
    </w:p>
    <w:p>
      <w:pPr>
        <w:spacing w:line="240" w:lineRule="auto"/>
        <w:rPr>
          <w:rFonts w:hint="eastAsia" w:ascii="宋体" w:hAnsi="宋体" w:eastAsia="宋体" w:cs="宋体"/>
          <w:b w:val="0"/>
          <w:bCs/>
          <w:sz w:val="21"/>
          <w:szCs w:val="21"/>
        </w:rPr>
      </w:pPr>
      <w:r>
        <w:rPr>
          <w:rFonts w:hint="eastAsia" w:ascii="宋体" w:hAnsi="宋体" w:cs="宋体"/>
          <w:b w:val="0"/>
          <w:bCs/>
          <w:sz w:val="21"/>
          <w:szCs w:val="21"/>
          <w:lang w:val="en-US" w:eastAsia="zh-CN"/>
        </w:rPr>
        <w:t>6</w:t>
      </w:r>
      <w:r>
        <w:rPr>
          <w:rFonts w:hint="eastAsia" w:ascii="宋体" w:hAnsi="宋体" w:eastAsia="宋体" w:cs="宋体"/>
          <w:b w:val="0"/>
          <w:bCs/>
          <w:sz w:val="21"/>
          <w:szCs w:val="21"/>
        </w:rPr>
        <w:t>．以下属于广义刑法（ABCD）。</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A刑法典B全国人大常委会关于惩治外汇犯罪决定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C刑法修正案D立法解释</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7</w:t>
      </w:r>
      <w:r>
        <w:rPr>
          <w:rFonts w:hint="eastAsia" w:ascii="宋体" w:hAnsi="宋体" w:eastAsia="宋体" w:cs="宋体"/>
          <w:b w:val="0"/>
          <w:bCs/>
          <w:sz w:val="21"/>
          <w:szCs w:val="21"/>
        </w:rPr>
        <w:t>．以下系我国刑法典规定的基本原则（</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A．罪刑法定B．罪刑相适应</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C．刑法面前人人平等D．主客观相统一</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8</w:t>
      </w:r>
      <w:r>
        <w:rPr>
          <w:rFonts w:hint="eastAsia" w:ascii="宋体" w:hAnsi="宋体" w:eastAsia="宋体" w:cs="宋体"/>
          <w:b w:val="0"/>
          <w:bCs/>
          <w:sz w:val="21"/>
          <w:szCs w:val="21"/>
        </w:rPr>
        <w:t>．刑法与其他法律的区别是（ABCD）。</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A．调整的社会关系最广泛B．制裁最严厉</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C．一般是第二次调整D．其制裁手段是刑罚</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9</w:t>
      </w:r>
      <w:r>
        <w:rPr>
          <w:rFonts w:hint="eastAsia" w:ascii="宋体" w:hAnsi="宋体" w:eastAsia="宋体" w:cs="宋体"/>
          <w:b w:val="0"/>
          <w:bCs/>
          <w:sz w:val="21"/>
          <w:szCs w:val="21"/>
        </w:rPr>
        <w:t>．依法我国有权进行司法解释的主体是（BC）。</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A．全国人大及其常委会B．最高人民法院</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C．最高人民检察院D．高级人民法院</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E．承办刑事案件的法院</w:t>
      </w:r>
    </w:p>
    <w:p>
      <w:pPr>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val="en-US" w:eastAsia="zh-CN"/>
        </w:rPr>
        <w:t>10</w:t>
      </w:r>
      <w:r>
        <w:rPr>
          <w:rFonts w:hint="eastAsia" w:ascii="宋体" w:hAnsi="宋体" w:eastAsia="宋体" w:cs="宋体"/>
          <w:b w:val="0"/>
          <w:bCs/>
          <w:sz w:val="21"/>
          <w:szCs w:val="21"/>
        </w:rPr>
        <w:t>犯罪的基本特征包括(BDE)。</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A鲜明的阶级性B严重的社会危害性</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C主观罪过性D刑事违法性</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E应受刑罚惩罚性</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三、判断正误并分析理由（共5小题，每题4分，共20分）</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1、作为犯罪都是故意的，不作为犯罪都是过失的。</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判断：</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2．没有被法院实际判处刑罚的，就不认为是犯罪。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判断：(错误)</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分析：构成犯罪，也可因有立功、自首等兔除刑罚处罚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3、醉酒的人犯罪的，应当负刑事责任，但应当减轻处罚。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判断：(错误)</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分析：刑法并无对醉酒人犯罪从宽处罚规定</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4、判断（错误）</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分析：按罪刑法定原则，构成犯罪的前提要触犯刑法，但触犯了刑法也可因情节显著轻微危害不大不认为是犯罪，或基于刑事政策不作为犯罪定处。</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5、外科医生张某值班时，有人送来出车祸的伤员，张某见是自己仇人李某某，见李某流血不止伤势严重，张某假称去取抢救药而不归，还让护士不要轻举妄动，张某估计李某已亡才假意取药回来，李某已停止呼吸，张某假意急救一会后宣布李某已亡。张某构成的犯罪属不纯正的不作为犯，其作为义务来源是法律规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判断（错误）</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分析：错在其作为的义务来源不是法律规定而是职务或业务要求。</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6、</w:t>
      </w:r>
      <w:r>
        <w:rPr>
          <w:rFonts w:hint="eastAsia" w:ascii="宋体" w:hAnsi="宋体" w:eastAsia="宋体" w:cs="宋体"/>
          <w:b w:val="0"/>
          <w:bCs/>
          <w:sz w:val="21"/>
          <w:szCs w:val="21"/>
        </w:rPr>
        <w:t>刘某在2001年挪用公款3万元，按2001年最高法院解释，刘某行为不构成挪用公款罪，但按2002年人大常委立法解释，刘某行为构成挪用公款罪。2003年检察院将刘某起诉到法院，法院应按2002年立法解释判刘某有罪，因立法解释效力高于最高法院解释。</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判断（错）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分析：</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按重法绝对不能溯及既往原则，2002年才出台的立法解释不能适用刘某2001年的行为。</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四、简答题（共15分，每题5分）</w:t>
      </w:r>
    </w:p>
    <w:p>
      <w:pPr>
        <w:numPr>
          <w:ilvl w:val="0"/>
          <w:numId w:val="2"/>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简述不作为犯罪构成条件和作为的义务来源。</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eastAsia="zh-CN"/>
        </w:rPr>
        <w:t>答：</w:t>
      </w:r>
      <w:r>
        <w:rPr>
          <w:rFonts w:hint="eastAsia" w:ascii="宋体" w:hAnsi="宋体" w:eastAsia="宋体" w:cs="宋体"/>
          <w:b w:val="0"/>
          <w:bCs/>
          <w:sz w:val="21"/>
          <w:szCs w:val="21"/>
        </w:rPr>
        <w:t>不作为犯罪构成条件：第一，有作为的义务。</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第二，行为人有履行义务的能力。</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第三、行为人没有履行此义务、造成或可能造成危害结果。</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按刑法理论通说作为的义务来源有四：</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A法律的明确规定</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B职务或业务的要求</w:t>
      </w:r>
    </w:p>
    <w:p>
      <w:pPr>
        <w:spacing w:line="240" w:lineRule="auto"/>
        <w:ind w:left="360"/>
        <w:rPr>
          <w:rFonts w:hint="eastAsia" w:ascii="宋体" w:hAnsi="宋体" w:eastAsia="宋体" w:cs="宋体"/>
          <w:b w:val="0"/>
          <w:bCs/>
          <w:sz w:val="21"/>
          <w:szCs w:val="21"/>
        </w:rPr>
      </w:pPr>
      <w:r>
        <w:rPr>
          <w:rFonts w:hint="eastAsia" w:ascii="宋体" w:hAnsi="宋体" w:eastAsia="宋体" w:cs="宋体"/>
          <w:b w:val="0"/>
          <w:bCs/>
          <w:sz w:val="21"/>
          <w:szCs w:val="21"/>
        </w:rPr>
        <w:t>C特定法律行为</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D行为人先行的行为</w:t>
      </w:r>
    </w:p>
    <w:p>
      <w:pPr>
        <w:spacing w:line="240" w:lineRule="auto"/>
        <w:rPr>
          <w:rFonts w:hint="eastAsia" w:ascii="宋体" w:hAnsi="宋体" w:eastAsia="宋体" w:cs="宋体"/>
          <w:b w:val="0"/>
          <w:bCs/>
          <w:sz w:val="21"/>
          <w:szCs w:val="21"/>
        </w:rPr>
      </w:pPr>
    </w:p>
    <w:p>
      <w:pPr>
        <w:numPr>
          <w:ilvl w:val="0"/>
          <w:numId w:val="3"/>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简述我国对刑事责任年龄的规定</w:t>
      </w:r>
    </w:p>
    <w:p>
      <w:pPr>
        <w:spacing w:line="240" w:lineRule="auto"/>
        <w:ind w:firstLine="102" w:firstLineChars="49"/>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答：</w:t>
      </w:r>
    </w:p>
    <w:p>
      <w:pPr>
        <w:spacing w:line="240" w:lineRule="auto"/>
        <w:ind w:firstLine="102" w:firstLineChars="49"/>
        <w:rPr>
          <w:rFonts w:hint="eastAsia" w:ascii="宋体" w:hAnsi="宋体" w:eastAsia="宋体" w:cs="宋体"/>
          <w:b w:val="0"/>
          <w:bCs/>
          <w:sz w:val="21"/>
          <w:szCs w:val="21"/>
          <w:lang w:eastAsia="zh-CN"/>
        </w:rPr>
      </w:pPr>
      <w:bookmarkStart w:id="0" w:name="_GoBack"/>
      <w:bookmarkEnd w:id="0"/>
    </w:p>
    <w:p>
      <w:pPr>
        <w:spacing w:line="240" w:lineRule="auto"/>
        <w:rPr>
          <w:rFonts w:hint="eastAsia" w:ascii="宋体" w:hAnsi="宋体" w:eastAsia="宋体" w:cs="宋体"/>
          <w:b w:val="0"/>
          <w:bCs/>
          <w:sz w:val="21"/>
          <w:szCs w:val="21"/>
        </w:rPr>
      </w:pPr>
    </w:p>
    <w:p>
      <w:pPr>
        <w:numPr>
          <w:ilvl w:val="0"/>
          <w:numId w:val="3"/>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简述犯罪概念和犯罪构成关系。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eastAsia="zh-CN"/>
        </w:rPr>
        <w:t>答：</w:t>
      </w:r>
      <w:r>
        <w:rPr>
          <w:rFonts w:hint="eastAsia" w:ascii="宋体" w:hAnsi="宋体" w:eastAsia="宋体" w:cs="宋体"/>
          <w:b w:val="0"/>
          <w:bCs/>
          <w:sz w:val="21"/>
          <w:szCs w:val="21"/>
        </w:rPr>
        <w:t>二者的联系：犯罪概念是规定犯罪构成的基础，犯罪构成是犯罪概念的具体体现。犯罪概念决定犯罪构成，犯罪构成表现犯罪概念，二者是内容（犯罪概念）与形式（犯罪构成）、抽象与具体的关系。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犯罪构成与犯罪概念区别：</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（1）二者揭示的内容不同，犯罪概念回答什么是犯罪，犯罪构成回答构成犯罪需具备哪些条件。</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（2）二者的属性不同，前者是具体的，有多少个犯罪就有多少个犯罪构成（具体犯罪构成），后者是抽象的、一般的（指任何犯罪均具有的特征）。后者有立法者、司法者的价值评价，前者是技术规则。</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rPr>
        <w:t>（3）两者发挥的作用不同。前者的作用除区别罪与非罪外，还有区分此罪与彼罪的作用，而后者的作用只区别罪与非罪。</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2．简述现代罪刑法定原则的基本含义和派生原则。</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其基本含义是法无明文规定不为罪，法无明文规定不处罚。早期实行绝对（也称形式的）的罪刑法定原则所派生的原则是：1排斥习惯法，2禁止法溯及既往，3禁止类推和扩张解释，4禁止不定期刑。5刑法的规定要明确具体。</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但现代各国均认识到，不能将该原则绝对化。以上只是形式意义上的罪刑法定，实质意义上的罪刑法定原则还应禁止处罚不当罚的行为，禁止不人道和不均衡的刑罚。解释刑法时要维护多数人利益和保障人权（公平正义）。故现通行观点和各国刑法是采取相对的罪刑法定原则（也称形式和实质相结合），即吸收习惯法的合理因素、不禁止轻法溯及既往，不禁止适应社会需要或合刑法目的的扩大或缩小解释刑法，不禁止合刑法目的对被告人有利的类推解释。但禁止重法溯及既往、禁止对被告不利的类推解释、禁止绝对不定期刑，禁止刑法规定“无规范构成要件要素”的犯罪。</w:t>
      </w:r>
    </w:p>
    <w:p>
      <w:pPr>
        <w:spacing w:line="240" w:lineRule="auto"/>
        <w:ind w:firstLine="411" w:firstLineChars="196"/>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五、案例分析（共2小题，每小题10分，共20分）</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张某，20岁，精神正常</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2002年8月中旬的一个下午，天气较热，张某带邻居家7岁小孩到水库中游泳。在游泳过程中，张某在水位较深的地方游，小孩因刚学会游泳不敢进入深水处，而在水库边游。在游的过程中，小孩因腿部抽筋，紧急呼救。张某因怕在救小孩时被小孩紧紧缠住而不敢去救。小孩因溺水而亡。</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经查，张某水性很好，小孩溺水处水并不太深，仅1.5米。</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在审判过程中，张某以自己没有实施任何犯罪行为，而无行为即无犯罪，为自己作辩护，认为自己不构成任何犯罪。</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问：</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（1）.张某的辩护能否成立？</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（2）.如果张某的辩解不能成立，其行为属于何种形式的罪过？</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eastAsia="zh-CN"/>
        </w:rPr>
        <w:t>答：</w:t>
      </w:r>
      <w:r>
        <w:rPr>
          <w:rFonts w:hint="eastAsia" w:ascii="宋体" w:hAnsi="宋体" w:eastAsia="宋体" w:cs="宋体"/>
          <w:b w:val="0"/>
          <w:bCs/>
          <w:sz w:val="21"/>
          <w:szCs w:val="21"/>
        </w:rPr>
        <w:t>（1）辩护不能成立，因刑法上的行为既包括作为也包括不作为，不作为也是行为。张某带7岁小孩游泳就让小孩处于危险境地，故张某在小孩需要救助时有救助的义务（先行行为产生的），张某会游泳，且水只有1.5米深，张某完全有能力救助，但张某不救，由于其不救小孩淹死，其不作为已导致发生了危害结果，故其对小孩死亡应当承担刑事责任。</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（2）张某构成间接故意犯罪，张某也知道不救小孩可能会被淹死，但怕自己在救小孩时被小孩紧紧缠住而不敢去救，表明其追求一个合法目的（保自己的绝对安全）时放任小孩淹死的结果。</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被告人李某某，男，务农。李某某在2009年8月拾到炸药、雷管放在家中。同年12月李某某与其妻吵架时打了其妻，还扬言要杀其妻父母，其妻一怒之下回了娘家，并向派出所告发李某某私藏炸药，派出所从李某某家中李某某的衣柜中查获炸药6公斤，雷管2枚，李某某供认是两月前在附近煤矿检拾得。</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经查属实。按最高法2009年11月26日发布的《关于审理非法制造、买卖、运输枪支、弹药、爆炸物等刑事案件具体应用法律若干问题的解释》李某某构成非法储存爆炸物罪，按2001年最高法对其的解释，李某某不构成犯罪。问：李某某是否构成犯罪？为什么？</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答：李某某构成犯罪，李某某行为尽管开始于新司法解释以前，但一直持续到新司法解释生效后，按理论和司法解释，行为有持续状态的，适用新司法解释，而按新司法解释，李某某行为构成犯罪，所以李某某行为有罪。</w:t>
      </w:r>
    </w:p>
    <w:p>
      <w:pPr>
        <w:spacing w:line="240" w:lineRule="auto"/>
        <w:rPr>
          <w:rFonts w:hint="eastAsia" w:ascii="宋体" w:hAnsi="宋体" w:eastAsia="宋体" w:cs="宋体"/>
          <w:b w:val="0"/>
          <w:bCs/>
          <w:sz w:val="21"/>
          <w:szCs w:val="21"/>
          <w:lang w:val="en-US" w:eastAsia="zh-CN"/>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3、</w:t>
      </w:r>
      <w:r>
        <w:rPr>
          <w:rFonts w:hint="eastAsia" w:ascii="宋体" w:hAnsi="宋体" w:eastAsia="宋体" w:cs="宋体"/>
          <w:b w:val="0"/>
          <w:bCs/>
          <w:sz w:val="21"/>
          <w:szCs w:val="21"/>
        </w:rPr>
        <w:t>对挪用公款含义，最高检解释挪用公款给私营单位使用也属挪用公款归个人使用，按最高法解释只要归单位使用无罪，2002年4月28日全国人大常委立法解释以下两种均属挪用公款旧个人使用，一是以个人名义将公款供其他单位使用的；二是个人决定以单位名义将公款供其他单位使用，谋取个人利益的。某行为人A在2001年挪用公款给一私有公司使用从中谋取了个人利益。2002年2月法院按最高法院解释判A无罪，判决生效后检察院按2002年4月28日全国人大常委立法解释对此案提出抗诉。你认为法院应如何定处？其理由是什么？</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答：法院不应当支持抗诉。</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因行为是发生在立法解释生效以前，且按当时司法解释其行为无罪且法院已判决生效，溯及力是解决行为发生在原来，新法生效后才来处理或判决还未确定时新法是否适用问题，对生效判决不能适用。另外全国人大常委有立法权，其作的立法解释也应属于广义刑法，新的立法解释也是法律的一个部份。按我国刑法规定从旧兼从轻原则，新法认为是犯罪，原不认为是犯罪，重的新法不能溯及既往，故检察院依后来颁布的不利被告重的立法解释为由抗诉也不正确。</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4、</w:t>
      </w:r>
      <w:r>
        <w:rPr>
          <w:rFonts w:hint="eastAsia" w:ascii="宋体" w:hAnsi="宋体" w:eastAsia="宋体" w:cs="宋体"/>
          <w:b w:val="0"/>
          <w:bCs/>
          <w:sz w:val="21"/>
          <w:szCs w:val="21"/>
        </w:rPr>
        <w:t>李某从王某（三十岁，外表身体强壮的男性）处买烟后因烟质量有问题，李某找王某退烟王某不理，二人争执吵架，李某气急推了坐着卖烟的王某一下，不久吵骂中的王某竟然倒地后昏迷，送医院抢救无效死亡。经鉴定王某因情绪激动引发其本身很严重的高血压发作大脑大出血死亡，李某与王某原不认识。李某行为与王某死亡之间是否有刑法因果关系？为什么？</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答：不具有刑法上的因果关系，因为经鉴定王某因情绪激动引发其本身很严重的高血压发作大脑大出血死亡，情绪激动不只是吵架才会引起，在日常生活中均可能发生，即使李某不与王某吵架王某也可能因日常生活中的情绪激动致高血压发作死亡，不符合有A现象才引起B现象，无A现象就不会有B现象的因果联系，故李某与王某吵架行为不是王某死亡原因。</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tabs>
          <w:tab w:val="left" w:pos="2051"/>
        </w:tabs>
        <w:spacing w:line="240" w:lineRule="auto"/>
        <w:rPr>
          <w:rFonts w:hint="eastAsia" w:ascii="宋体" w:hAnsi="宋体" w:eastAsia="宋体" w:cs="宋体"/>
          <w:b w:val="0"/>
          <w:bCs/>
          <w:sz w:val="21"/>
          <w:szCs w:val="21"/>
          <w:lang w:eastAsia="zh-CN"/>
        </w:rPr>
      </w:pPr>
      <w:r>
        <w:rPr>
          <w:rFonts w:hint="eastAsia" w:ascii="宋体" w:hAnsi="宋体" w:cs="宋体"/>
          <w:b w:val="0"/>
          <w:bCs/>
          <w:sz w:val="21"/>
          <w:szCs w:val="21"/>
          <w:lang w:eastAsia="zh-CN"/>
        </w:rPr>
        <w:tab/>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lang w:eastAsia="zh-CN"/>
        </w:rPr>
      </w:pPr>
    </w:p>
    <w:sectPr>
      <w:headerReference r:id="rId3" w:type="default"/>
      <w:footerReference r:id="rId4" w:type="default"/>
      <w:footerReference r:id="rId5" w:type="even"/>
      <w:pgSz w:w="10433" w:h="14742"/>
      <w:pgMar w:top="964" w:right="907" w:bottom="907" w:left="1021" w:header="851" w:footer="992" w:gutter="284"/>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- 6 -</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singleLevel"/>
    <w:tmpl w:val="0000000B"/>
    <w:lvl w:ilvl="0" w:tentative="0">
      <w:start w:val="2"/>
      <w:numFmt w:val="decimal"/>
      <w:suff w:val="nothing"/>
      <w:lvlText w:val="%1．"/>
      <w:lvlJc w:val="left"/>
    </w:lvl>
  </w:abstractNum>
  <w:abstractNum w:abstractNumId="1">
    <w:nsid w:val="0000000C"/>
    <w:multiLevelType w:val="singleLevel"/>
    <w:tmpl w:val="0000000C"/>
    <w:lvl w:ilvl="0" w:tentative="0">
      <w:start w:val="1"/>
      <w:numFmt w:val="decimal"/>
      <w:suff w:val="space"/>
      <w:lvlText w:val="%1."/>
      <w:lvlJc w:val="left"/>
    </w:lvl>
  </w:abstractNum>
  <w:abstractNum w:abstractNumId="2">
    <w:nsid w:val="65500CA6"/>
    <w:multiLevelType w:val="multilevel"/>
    <w:tmpl w:val="65500CA6"/>
    <w:lvl w:ilvl="0" w:tentative="0">
      <w:start w:val="14"/>
      <w:numFmt w:val="decimal"/>
      <w:lvlText w:val="%1、"/>
      <w:lvlJc w:val="left"/>
      <w:pPr>
        <w:tabs>
          <w:tab w:val="left" w:pos="495"/>
        </w:tabs>
        <w:ind w:left="495" w:hanging="495"/>
      </w:pPr>
      <w:rPr>
        <w:rFonts w:hint="default"/>
      </w:rPr>
    </w:lvl>
    <w:lvl w:ilvl="1" w:tentative="0">
      <w:start w:val="3"/>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D37537"/>
    <w:rsid w:val="18D37537"/>
    <w:rsid w:val="64195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2020-02-18T06:51:00Z</dcterms:created>
  <dc:creator>Administrator</dc:creator>
  <cp:lastModifiedBy>Administrator</cp:lastModifiedBy>
  <dcterms:modified xsi:type="dcterms:W3CDTF">2020-02-18T14:40:42Z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