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063AE6">
      <w:pPr>
        <w:rPr>
          <w:rFonts w:hint="eastAsia"/>
          <w:b/>
          <w:bCs/>
          <w:sz w:val="28"/>
          <w:szCs w:val="36"/>
          <w:lang w:val="en-US" w:eastAsia="zh-CN"/>
        </w:rPr>
      </w:pPr>
      <w:r>
        <w:rPr>
          <w:rFonts w:hint="eastAsia"/>
          <w:b/>
          <w:bCs/>
          <w:sz w:val="28"/>
          <w:szCs w:val="36"/>
          <w:lang w:val="en-US" w:eastAsia="zh-CN"/>
        </w:rPr>
        <w:t>案例分析</w:t>
      </w:r>
    </w:p>
    <w:p w14:paraId="153B7B51">
      <w:pPr>
        <w:rPr>
          <w:rFonts w:hint="eastAsia"/>
          <w:b/>
          <w:bCs/>
          <w:sz w:val="22"/>
          <w:szCs w:val="22"/>
          <w:lang w:val="en-US" w:eastAsia="zh-CN"/>
        </w:rPr>
      </w:pPr>
      <w:r>
        <w:rPr>
          <w:rFonts w:hint="eastAsia"/>
          <w:b/>
          <w:bCs/>
          <w:sz w:val="28"/>
          <w:szCs w:val="36"/>
          <w:lang w:val="en-US" w:eastAsia="zh-CN"/>
        </w:rPr>
        <w:t>一、</w:t>
      </w:r>
    </w:p>
    <w:p w14:paraId="03AB894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4"/>
          <w:szCs w:val="24"/>
          <w:lang w:val="en-US" w:eastAsia="zh-CN"/>
        </w:rPr>
      </w:pPr>
      <w:r>
        <w:rPr>
          <w:rFonts w:hint="default"/>
          <w:b w:val="0"/>
          <w:bCs w:val="0"/>
          <w:sz w:val="24"/>
          <w:szCs w:val="24"/>
          <w:lang w:val="en-US" w:eastAsia="zh-CN"/>
        </w:rPr>
        <w:t>1. 职工黄某原在一家国有企业工作并与企业签订了为期 5 年的劳动合同。在合同期内，黄某以收入偏低为由，口头提出解除劳动合同，企业未予答复。过了 10 天，黄某就被一家合资企业招用，又与该企业签订了劳动合同。黄某走后，原企业生产受到影响，要求黄某回厂上班。同时，与黄某所在的合资企业联系，希望让黄某回厂，但合资企业以已签订劳动合同为由，不予放人。</w:t>
      </w:r>
    </w:p>
    <w:p w14:paraId="1EF18E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4"/>
          <w:szCs w:val="24"/>
          <w:lang w:val="en-US" w:eastAsia="zh-CN"/>
        </w:rPr>
      </w:pPr>
      <w:r>
        <w:rPr>
          <w:rFonts w:hint="default"/>
          <w:b w:val="0"/>
          <w:bCs w:val="0"/>
          <w:sz w:val="24"/>
          <w:szCs w:val="24"/>
          <w:lang w:val="en-US" w:eastAsia="zh-CN"/>
        </w:rPr>
        <w:t xml:space="preserve">试分析 </w:t>
      </w:r>
    </w:p>
    <w:p w14:paraId="56D1CA2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val="0"/>
          <w:sz w:val="24"/>
          <w:szCs w:val="24"/>
          <w:lang w:val="en-US" w:eastAsia="zh-CN"/>
        </w:rPr>
      </w:pPr>
      <w:r>
        <w:rPr>
          <w:rFonts w:hint="default"/>
          <w:b w:val="0"/>
          <w:bCs w:val="0"/>
          <w:sz w:val="24"/>
          <w:szCs w:val="24"/>
          <w:lang w:val="en-US" w:eastAsia="zh-CN"/>
        </w:rPr>
        <w:t>（1）. 黄某与原企业的劳动合同是否已经解除？</w:t>
      </w:r>
    </w:p>
    <w:p w14:paraId="0B8FFB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default"/>
          <w:b w:val="0"/>
          <w:bCs w:val="0"/>
          <w:sz w:val="24"/>
          <w:szCs w:val="24"/>
          <w:lang w:val="en-US" w:eastAsia="zh-CN"/>
        </w:rPr>
        <w:t>（2）. 合资企业在本案中是否应承担责任？</w:t>
      </w:r>
    </w:p>
    <w:p w14:paraId="36425C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2"/>
          <w:szCs w:val="22"/>
          <w:lang w:val="en-US" w:eastAsia="zh-CN"/>
        </w:rPr>
      </w:pPr>
      <w:r>
        <w:rPr>
          <w:rFonts w:hint="eastAsia"/>
          <w:b/>
          <w:bCs/>
          <w:sz w:val="22"/>
          <w:szCs w:val="22"/>
          <w:lang w:val="en-US" w:eastAsia="zh-CN"/>
        </w:rPr>
        <w:t>答题要点：</w:t>
      </w:r>
    </w:p>
    <w:p w14:paraId="2A32F453">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b w:val="0"/>
          <w:bCs w:val="0"/>
          <w:sz w:val="24"/>
          <w:szCs w:val="24"/>
          <w:lang w:val="en-US" w:eastAsia="zh-CN"/>
        </w:rPr>
      </w:pPr>
      <w:r>
        <w:rPr>
          <w:rFonts w:hint="eastAsia"/>
          <w:b w:val="0"/>
          <w:bCs w:val="0"/>
          <w:sz w:val="24"/>
          <w:szCs w:val="24"/>
          <w:lang w:val="en-US" w:eastAsia="zh-CN"/>
        </w:rPr>
        <w:t>黄某与原企业的劳动合同未解除。因为不符合劳动合同解除的法定程字要件。黄某只以口头形式提出解除合同，不符合《劳动法》规定的“劳动合同任何一方当事人提出解除劳动合同，除法律有特别规定外，应当提前一个月以书面形式通知对方”的程序要件。同时，企业对其要求未作答复，因而协商解除合同也不成立。</w:t>
      </w:r>
    </w:p>
    <w:p w14:paraId="6892D5D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val="0"/>
          <w:bCs w:val="0"/>
          <w:sz w:val="24"/>
          <w:szCs w:val="24"/>
          <w:lang w:val="en-US" w:eastAsia="zh-CN"/>
        </w:rPr>
      </w:pPr>
      <w:r>
        <w:rPr>
          <w:rFonts w:hint="eastAsia"/>
          <w:b w:val="0"/>
          <w:bCs w:val="0"/>
          <w:sz w:val="24"/>
          <w:szCs w:val="24"/>
          <w:lang w:val="en-US" w:eastAsia="zh-CN"/>
        </w:rPr>
        <w:t>根据《劳动法》第九十九条规定:“用人单位招用尚未解除劳动合同的劳动者，对原用人单位造成经济损失的，该用人单位应当依法承担连带赔偿责任“合资企业应承担连带赔偿责任。</w:t>
      </w:r>
    </w:p>
    <w:p w14:paraId="69E86EF6">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0E1F51B3">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5F3DFA9F">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692A73BD">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2D35DC0B">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4B92D125">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481F9BFC">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460FBF36">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17A0F86A">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061956FC">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06C17B20">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b/>
          <w:bCs/>
          <w:sz w:val="32"/>
          <w:szCs w:val="32"/>
          <w:lang w:val="en-US" w:eastAsia="zh-CN"/>
        </w:rPr>
      </w:pPr>
      <w:r>
        <w:rPr>
          <w:rFonts w:hint="eastAsia"/>
          <w:b/>
          <w:bCs/>
          <w:sz w:val="32"/>
          <w:szCs w:val="32"/>
          <w:lang w:val="en-US" w:eastAsia="zh-CN"/>
        </w:rPr>
        <w:t>二</w:t>
      </w:r>
    </w:p>
    <w:p w14:paraId="6DA8DBF1">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1. 汪小姐于2014年8月1日入职北京某会计师事务所，双方了签订无固定期限劳动合同。</w:t>
      </w:r>
    </w:p>
    <w:p w14:paraId="7FC03F5A">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2021年9月7日，汪小姐通过微信向法定代表人范总提交辞职报告，微信聊天截图显示“你把我的辞职报告签好，手续办完我就走，您告诉我，今天我怎么交接”等内容，范总口头回复需要时间找寻其继任者，此后汪小姐继续在公司工作。银行流水显示公司于2021年10月至2021年12月期间照常支付汪小姐工资，2021年汪小姐每月工资50000元。2021年12月13日，公司以同意汪小姐辞职申请为由与其解除劳动关系。汪小姐申请仲裁要求公司支付违法解除劳动合同赔偿金， 公司声称汪小姐每月工资50000元，北京市的平均工资才12500元，公司自始至终一直支付汪小姐高薪工资，现在是汪小姐主动提出辞职，且汪小姐始终未撤回离职意思表示，其行使预告解除权系形成权，一经送达公司即生效，未经公司同意不得撤回。公司2021年12月13日通知其离职不构成违法解除，不应支付赔偿金。</w:t>
      </w:r>
    </w:p>
    <w:p w14:paraId="75194C04">
      <w:pPr>
        <w:keepNext w:val="0"/>
        <w:keepLines w:val="0"/>
        <w:pageBreakBefore w:val="0"/>
        <w:widowControl w:val="0"/>
        <w:kinsoku/>
        <w:wordWrap/>
        <w:overflowPunct/>
        <w:topLinePunct w:val="0"/>
        <w:autoSpaceDE/>
        <w:autoSpaceDN/>
        <w:bidi w:val="0"/>
        <w:adjustRightInd/>
        <w:snapToGrid/>
        <w:spacing w:line="360" w:lineRule="auto"/>
        <w:textAlignment w:val="auto"/>
        <w:rPr>
          <w:szCs w:val="21"/>
        </w:rPr>
      </w:pPr>
      <w:r>
        <w:rPr>
          <w:rFonts w:hint="eastAsia"/>
          <w:szCs w:val="21"/>
        </w:rPr>
        <w:t>请问（1）公司是否构成违法解除劳动合同，是否应向汪小姐支付违法解除劳动合同赔偿金？</w:t>
      </w:r>
    </w:p>
    <w:p w14:paraId="21882C66">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szCs w:val="21"/>
        </w:rPr>
      </w:pPr>
      <w:r>
        <w:rPr>
          <w:rFonts w:hint="eastAsia"/>
          <w:szCs w:val="21"/>
        </w:rPr>
        <w:t>（2）经济补偿金和赔偿金的区别，如果公司向汪小姐支付，应该支付多少钱？</w:t>
      </w:r>
    </w:p>
    <w:p w14:paraId="0D758B44">
      <w:pPr>
        <w:keepNext w:val="0"/>
        <w:keepLines w:val="0"/>
        <w:pageBreakBefore w:val="0"/>
        <w:widowControl w:val="0"/>
        <w:kinsoku/>
        <w:wordWrap/>
        <w:overflowPunct/>
        <w:topLinePunct w:val="0"/>
        <w:autoSpaceDE/>
        <w:autoSpaceDN/>
        <w:bidi w:val="0"/>
        <w:adjustRightInd/>
        <w:snapToGrid/>
        <w:spacing w:line="360" w:lineRule="auto"/>
        <w:ind w:firstLine="465"/>
        <w:textAlignment w:val="auto"/>
        <w:rPr>
          <w:szCs w:val="21"/>
        </w:rPr>
      </w:pPr>
      <w:r>
        <w:rPr>
          <w:rFonts w:hint="eastAsia"/>
          <w:szCs w:val="21"/>
        </w:rPr>
        <w:t>（3）请列举劳动者行使辞职权的限制。</w:t>
      </w:r>
    </w:p>
    <w:p w14:paraId="3F8A5F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答题要点：</w:t>
      </w:r>
      <w:r>
        <w:rPr>
          <w:rFonts w:hint="eastAsia" w:ascii="宋体" w:hAnsi="宋体" w:eastAsia="宋体" w:cs="宋体"/>
          <w:sz w:val="21"/>
          <w:szCs w:val="21"/>
        </w:rPr>
        <w:t>（1）汪小姐在2021年9月7日向公司法定代表人提出解除劳动合同，公司未予以回应，而是继续接受汪小姐提供的劳动，应认定双方未就解除劳动关系协商一致，双方劳动关系此后继续存续。时隔三个月后，公司于2021年12月13日以同意汪小姐辞职申请为由与其解除劳动关系，明显超出一般用人单位合理审批流程时间，缺乏合理性与劳动关系维系之善意，应承担违法解除劳动合同之责任。且不属于《中华人民共和国劳动合同法》规定的用人单位有权解除劳动合同的情形，应承担违法解除劳动合同之责任，支付违法解除赔偿金。</w:t>
      </w:r>
    </w:p>
    <w:p w14:paraId="5EDCA4C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经济补偿金和赔偿金两者支付条件不同。计算标准不同，经济补偿按劳动者在本单位实际工作年限，每满一年按1个月工资的标准向劳动者支付。赔偿金=经济补偿金×2。主观过错不同。经济补偿不考虑主观过错，而赔偿金是强调过错责任的。汪小姐工资高于北京市2020年职工月均工资标准三倍，应按三倍计算，其计算基数不应超过37500元，违法解除赔偿金共525000元</w:t>
      </w:r>
    </w:p>
    <w:p w14:paraId="3CD2FF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w:t>
      </w:r>
      <w:r>
        <w:rPr>
          <w:rFonts w:hint="eastAsia" w:ascii="宋体" w:hAnsi="宋体" w:eastAsia="宋体" w:cs="宋体"/>
          <w:color w:val="333333"/>
          <w:sz w:val="21"/>
          <w:szCs w:val="21"/>
          <w:shd w:val="clear" w:color="auto" w:fill="FFFFFF"/>
        </w:rPr>
        <w:t>劳动者解除劳动合同，应当提前30日以书面形式通知用人单位。</w:t>
      </w:r>
      <w:r>
        <w:rPr>
          <w:rFonts w:hint="eastAsia" w:ascii="宋体" w:hAnsi="宋体" w:eastAsia="宋体" w:cs="宋体"/>
          <w:sz w:val="21"/>
          <w:szCs w:val="21"/>
        </w:rPr>
        <w:t>用人单位有下列情形之一的，劳动者可以解除劳动合同：</w:t>
      </w:r>
    </w:p>
    <w:p w14:paraId="092965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(一)未按照劳动合同约定提供劳动保护或者劳动条件的;</w:t>
      </w:r>
    </w:p>
    <w:p w14:paraId="462AFD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(二)未及时足额支付劳动报酬的;</w:t>
      </w:r>
    </w:p>
    <w:p w14:paraId="0F2DE5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(三)未依法为劳动者缴纳社会保险费的;</w:t>
      </w:r>
    </w:p>
    <w:p w14:paraId="39F487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(四)用人单位的规章制度违反法律、法规的规定，损害劳动者权益的;</w:t>
      </w:r>
    </w:p>
    <w:p w14:paraId="64C135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(五)因本法第二十六条第一款规定的情形致使劳动合同无效的;</w:t>
      </w:r>
    </w:p>
    <w:p w14:paraId="731FBA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(六)法律、行政法规规定劳动者可以解除劳动合同的其他情形。</w:t>
      </w:r>
    </w:p>
    <w:p w14:paraId="722FD86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用人单位以暴力、威胁或者非法限制人身自由的手段强迫劳动者劳动的，或者用人单位违章指挥、强令冒险作业危及劳动者人身安全的，劳动者可以立即解除劳动合同，不需事先告知用人单位。</w:t>
      </w:r>
    </w:p>
    <w:p w14:paraId="4FA57388">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61EB3232">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5BD550BC">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71170C06">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bookmarkStart w:id="0" w:name="_GoBack"/>
      <w:bookmarkEnd w:id="0"/>
    </w:p>
    <w:p w14:paraId="29735F29">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b w:val="0"/>
          <w:bCs w:val="0"/>
          <w:sz w:val="24"/>
          <w:szCs w:val="24"/>
          <w:lang w:val="en-US" w:eastAsia="zh-CN"/>
        </w:rPr>
      </w:pPr>
    </w:p>
    <w:p w14:paraId="4175617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2"/>
          <w:szCs w:val="22"/>
          <w:lang w:val="en-US" w:eastAsia="zh-CN"/>
        </w:rPr>
      </w:pPr>
    </w:p>
    <w:p w14:paraId="6570F5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w:t>
      </w:r>
    </w:p>
    <w:p w14:paraId="33FB2EDB">
      <w:pPr>
        <w:keepNext w:val="0"/>
        <w:keepLines w:val="0"/>
        <w:pageBreakBefore w:val="0"/>
        <w:widowControl w:val="0"/>
        <w:kinsoku/>
        <w:wordWrap/>
        <w:overflowPunct/>
        <w:topLinePunct w:val="0"/>
        <w:autoSpaceDE/>
        <w:autoSpaceDN/>
        <w:bidi w:val="0"/>
        <w:adjustRightInd/>
        <w:snapToGrid/>
        <w:spacing w:line="360" w:lineRule="auto"/>
        <w:textAlignment w:val="auto"/>
        <w:rPr>
          <w:rFonts w:ascii="ˎ̥" w:hAnsi="ˎ̥"/>
          <w:color w:val="000000"/>
          <w:szCs w:val="21"/>
        </w:rPr>
      </w:pPr>
      <w:r>
        <w:rPr>
          <w:rFonts w:hint="eastAsia"/>
          <w:szCs w:val="21"/>
        </w:rPr>
        <w:t xml:space="preserve">2. </w:t>
      </w:r>
      <w:r>
        <w:rPr>
          <w:rFonts w:ascii="ˎ̥" w:hAnsi="ˎ̥"/>
          <w:color w:val="000000"/>
          <w:szCs w:val="21"/>
        </w:rPr>
        <w:t>20</w:t>
      </w:r>
      <w:r>
        <w:rPr>
          <w:rFonts w:hint="eastAsia" w:ascii="ˎ̥" w:hAnsi="ˎ̥"/>
          <w:color w:val="000000"/>
          <w:szCs w:val="21"/>
        </w:rPr>
        <w:t>2</w:t>
      </w:r>
      <w:r>
        <w:rPr>
          <w:rFonts w:ascii="ˎ̥" w:hAnsi="ˎ̥"/>
          <w:color w:val="000000"/>
          <w:szCs w:val="21"/>
        </w:rPr>
        <w:t>1</w:t>
      </w:r>
      <w:r>
        <w:rPr>
          <w:rFonts w:hint="eastAsia" w:ascii="ˎ̥" w:hAnsi="ˎ̥"/>
          <w:color w:val="000000"/>
          <w:szCs w:val="21"/>
        </w:rPr>
        <w:t>年</w:t>
      </w:r>
      <w:r>
        <w:rPr>
          <w:rFonts w:ascii="ˎ̥" w:hAnsi="ˎ̥"/>
          <w:color w:val="000000"/>
          <w:szCs w:val="21"/>
        </w:rPr>
        <w:t>1</w:t>
      </w:r>
      <w:r>
        <w:rPr>
          <w:rFonts w:hint="eastAsia" w:ascii="ˎ̥" w:hAnsi="ˎ̥"/>
          <w:color w:val="000000"/>
          <w:szCs w:val="21"/>
        </w:rPr>
        <w:t>月4日，某公司职工陈某骑自行车提前下班回家途中被一汽车撞伤。事故发生后，交警部门对该交通事故作出了责任认定，认定陈某对该事故不负责任。由于汽车司机无力支付医疗费用，</w:t>
      </w:r>
      <w:r>
        <w:rPr>
          <w:rFonts w:ascii="ˎ̥" w:hAnsi="ˎ̥"/>
          <w:color w:val="000000"/>
          <w:szCs w:val="21"/>
        </w:rPr>
        <w:t>20</w:t>
      </w:r>
      <w:r>
        <w:rPr>
          <w:rFonts w:hint="eastAsia" w:ascii="ˎ̥" w:hAnsi="ˎ̥"/>
          <w:color w:val="000000"/>
          <w:szCs w:val="21"/>
        </w:rPr>
        <w:t>2</w:t>
      </w:r>
      <w:r>
        <w:rPr>
          <w:rFonts w:ascii="ˎ̥" w:hAnsi="ˎ̥"/>
          <w:color w:val="000000"/>
          <w:szCs w:val="21"/>
        </w:rPr>
        <w:t>1</w:t>
      </w:r>
      <w:r>
        <w:rPr>
          <w:rFonts w:hint="eastAsia" w:ascii="ˎ̥" w:hAnsi="ˎ̥"/>
          <w:color w:val="000000"/>
          <w:szCs w:val="21"/>
        </w:rPr>
        <w:t>年</w:t>
      </w:r>
      <w:r>
        <w:rPr>
          <w:rFonts w:ascii="ˎ̥" w:hAnsi="ˎ̥"/>
          <w:color w:val="000000"/>
          <w:szCs w:val="21"/>
        </w:rPr>
        <w:t>6</w:t>
      </w:r>
      <w:r>
        <w:rPr>
          <w:rFonts w:hint="eastAsia" w:ascii="ˎ̥" w:hAnsi="ˎ̥"/>
          <w:color w:val="000000"/>
          <w:szCs w:val="21"/>
        </w:rPr>
        <w:t xml:space="preserve">月，陈某向劳动部门提出工伤认定申请，市劳动和社会保障局作出工伤认定书，认定陈某所受之伤为工伤。公司不服，认为职工下班出事地点并非必经途径，且提前下班并非为上下班规定时间，因此不能做为工伤处理。    </w:t>
      </w:r>
    </w:p>
    <w:p w14:paraId="051BF8FA">
      <w:pPr>
        <w:keepNext w:val="0"/>
        <w:keepLines w:val="0"/>
        <w:pageBreakBefore w:val="0"/>
        <w:widowControl w:val="0"/>
        <w:kinsoku/>
        <w:wordWrap/>
        <w:overflowPunct/>
        <w:topLinePunct w:val="0"/>
        <w:autoSpaceDE/>
        <w:autoSpaceDN/>
        <w:bidi w:val="0"/>
        <w:adjustRightInd/>
        <w:snapToGrid/>
        <w:spacing w:line="360" w:lineRule="auto"/>
        <w:textAlignment w:val="auto"/>
        <w:rPr>
          <w:rFonts w:ascii="ˎ̥" w:hAnsi="ˎ̥"/>
          <w:color w:val="000000"/>
          <w:szCs w:val="21"/>
        </w:rPr>
      </w:pPr>
      <w:r>
        <w:rPr>
          <w:rFonts w:hint="eastAsia" w:ascii="ˎ̥" w:hAnsi="ˎ̥"/>
          <w:color w:val="000000"/>
          <w:szCs w:val="21"/>
        </w:rPr>
        <w:t xml:space="preserve"> 请问：（1）请列举说明我国的工伤认定范围、视同工伤的情形和禁止认定工伤的情形。</w:t>
      </w:r>
    </w:p>
    <w:p w14:paraId="7986846F">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szCs w:val="21"/>
        </w:rPr>
      </w:pPr>
      <w:r>
        <w:rPr>
          <w:rFonts w:hint="eastAsia" w:ascii="ˎ̥" w:hAnsi="ˎ̥"/>
          <w:color w:val="000000"/>
          <w:szCs w:val="21"/>
        </w:rPr>
        <w:t>（2）本案中陈某受到的伤害能否认定为工伤？</w:t>
      </w:r>
      <w:r>
        <w:rPr>
          <w:szCs w:val="21"/>
        </w:rPr>
        <w:t xml:space="preserve"> 举证责任如何承担</w:t>
      </w:r>
      <w:r>
        <w:rPr>
          <w:rFonts w:hint="eastAsia"/>
          <w:szCs w:val="21"/>
        </w:rPr>
        <w:t>？</w:t>
      </w:r>
    </w:p>
    <w:p w14:paraId="47F39FB4">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szCs w:val="21"/>
        </w:rPr>
      </w:pPr>
      <w:r>
        <w:rPr>
          <w:rFonts w:hint="eastAsia"/>
          <w:szCs w:val="21"/>
        </w:rPr>
        <w:t>（3）公司对工伤认定不服，可以采取什么法律救济方式？</w:t>
      </w:r>
    </w:p>
    <w:p w14:paraId="215DF4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答题要点：</w:t>
      </w:r>
      <w:r>
        <w:rPr>
          <w:rFonts w:hint="eastAsia" w:ascii="宋体" w:hAnsi="宋体" w:eastAsia="宋体" w:cs="宋体"/>
          <w:color w:val="000000"/>
          <w:sz w:val="21"/>
          <w:szCs w:val="21"/>
        </w:rPr>
        <w:t>（1）工伤的认定标准(一)在工作时间和工作场所内，因工作原因受到事故伤害的;(二)工作时间前后在工作场所内，从事与工作有关的预备性或者收尾性工作受到事故伤害的;(三)在工作时间和工作场所内，因履行工作职责受到暴力等意外伤害的;(四)患职业病的;(五)因工外出期间，由于工作原因受到伤害或者发生事故下落不明的;(六)在上下班途中，受到非本人主要责任的交通事故或者城市轨道交通、客运轮渡、火车事故伤害的(七)法律、行政法规规定应当认定为工伤的其他情形。视同工伤的情形有三种:(一)在工作时间和工作岗位，突发疾病死亡或者在48小时之内经抢救无效死亡的;(二)在抢险救灾等维护国家利益、公共利益活动中受到伤害的;(三)职工原在军队服役，因战、因公负伤致残，已取得革命伤残军人证，到用人单位后旧伤复发的。不得认定为工伤或者视同工伤的情形（一）因故意犯罪受到伤害的（二）因醉酒或吸毒受到伤害的（三）自残或者自杀的（四）法律、行政法规规定的其他情形</w:t>
      </w:r>
    </w:p>
    <w:p w14:paraId="084A707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2）陈某的伤害可以认定工伤。我国《工伤保险条例》规定，职工在上下班途中，受到非本人主要责任的交通事故伤害的，应当认定为工伤。这一规定中并没有以“上下班的规定时间”和“必经路线”为条件。市劳动和社会保障局和第三人陈某只要能就“下班途中”和“受到非本人主要责任的交通事故伤害”举出证据，就能够证明作出工伤认定的证据充分。</w:t>
      </w:r>
    </w:p>
    <w:p w14:paraId="7A8095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（3）职工或者其近亲属、该职工所在单位对工伤认定结论不服的可以于60日内向当地人民政府或者高一级人力资源和社会保障行政部门提起行政复议，对复议决定不服的，可以依法提起行政诉讼。</w:t>
      </w:r>
    </w:p>
    <w:p w14:paraId="5DA5790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22"/>
          <w:szCs w:val="22"/>
          <w:lang w:val="en-US" w:eastAsia="zh-CN"/>
        </w:rPr>
      </w:pPr>
    </w:p>
    <w:p w14:paraId="62AE81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2"/>
          <w:szCs w:val="22"/>
          <w:lang w:val="en-US" w:eastAsia="zh-CN"/>
        </w:rPr>
      </w:pPr>
    </w:p>
    <w:p w14:paraId="79E8C4F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2"/>
          <w:szCs w:val="22"/>
          <w:lang w:val="en-US" w:eastAsia="zh-CN"/>
        </w:rPr>
      </w:pPr>
    </w:p>
    <w:p w14:paraId="21BCE513">
      <w:pPr>
        <w:rPr>
          <w:rFonts w:hint="default"/>
          <w:b/>
          <w:bCs/>
          <w:sz w:val="22"/>
          <w:szCs w:val="2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汉仪粗黑简">
    <w:panose1 w:val="02010600000101010101"/>
    <w:charset w:val="86"/>
    <w:family w:val="auto"/>
    <w:pitch w:val="default"/>
    <w:sig w:usb0="00000001" w:usb1="080E0800" w:usb2="00000002"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2515B"/>
    <w:multiLevelType w:val="singleLevel"/>
    <w:tmpl w:val="B7D2515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F5497"/>
    <w:rsid w:val="7CFF5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2024-12-07T05:49:00Z</dcterms:created>
  <dc:creator>黄岩育华李才聪</dc:creator>
  <cp:lastModifiedBy>黄岩育华李才聪</cp:lastModifiedBy>
  <dcterms:modified xsi:type="dcterms:W3CDTF">2024-12-07T05:58:28Z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B0332C930699400CA66F3C307AFADD66_11</vt:lpwstr>
  </property>
</Properties>
</file>