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530" w:firstLineChars="900"/>
        <w:rPr>
          <w:rFonts w:hint="eastAsia"/>
          <w:b/>
          <w:bCs/>
          <w:sz w:val="28"/>
          <w:szCs w:val="28"/>
          <w:lang w:val="en-US" w:eastAsia="zh-CN"/>
        </w:rPr>
      </w:pPr>
      <w:r>
        <w:rPr>
          <w:rFonts w:hint="eastAsia"/>
          <w:b/>
          <w:bCs/>
          <w:sz w:val="28"/>
          <w:szCs w:val="28"/>
          <w:lang w:eastAsia="zh-CN"/>
        </w:rPr>
        <w:t>卫星导航定位</w:t>
      </w:r>
      <w:r>
        <w:rPr>
          <w:rFonts w:hint="eastAsia"/>
          <w:b/>
          <w:bCs/>
          <w:sz w:val="28"/>
          <w:szCs w:val="28"/>
          <w:lang w:val="en-US" w:eastAsia="zh-CN"/>
        </w:rPr>
        <w:t>复习资料</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宋体" w:hAnsi="宋体" w:cs="宋体"/>
          <w:b/>
          <w:bCs/>
          <w:sz w:val="21"/>
          <w:szCs w:val="21"/>
          <w:lang w:val="en-US" w:eastAsia="zh-CN"/>
        </w:rPr>
      </w:pPr>
      <w:r>
        <w:rPr>
          <w:rFonts w:hint="eastAsia" w:ascii="宋体" w:hAnsi="宋体" w:cs="宋体"/>
          <w:b/>
          <w:bCs/>
          <w:sz w:val="21"/>
          <w:szCs w:val="21"/>
          <w:lang w:val="en-US" w:eastAsia="zh-CN"/>
        </w:rPr>
        <w:t>填空题</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default" w:ascii="宋体" w:hAnsi="宋体" w:cs="宋体"/>
          <w:sz w:val="21"/>
          <w:szCs w:val="21"/>
          <w:lang w:val="en-US" w:eastAsia="zh-CN"/>
        </w:rPr>
      </w:pPr>
      <w:r>
        <w:rPr>
          <w:rFonts w:hint="default" w:ascii="宋体" w:hAnsi="宋体" w:cs="宋体"/>
          <w:sz w:val="21"/>
          <w:szCs w:val="21"/>
          <w:lang w:val="en-US" w:eastAsia="zh-CN"/>
        </w:rPr>
        <w:t>GPS 定位系统由________</w:t>
      </w:r>
      <w:r>
        <w:rPr>
          <w:rFonts w:hint="eastAsia" w:ascii="宋体" w:hAnsi="宋体" w:cs="宋体"/>
          <w:sz w:val="21"/>
          <w:szCs w:val="21"/>
          <w:lang w:val="en-US" w:eastAsia="zh-CN"/>
        </w:rPr>
        <w:t>、</w:t>
      </w:r>
      <w:r>
        <w:rPr>
          <w:rFonts w:hint="default" w:ascii="宋体" w:hAnsi="宋体" w:cs="宋体"/>
          <w:sz w:val="21"/>
          <w:szCs w:val="21"/>
          <w:lang w:val="en-US" w:eastAsia="zh-CN"/>
        </w:rPr>
        <w:t>________与用户接收三个部分构成。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sz w:val="21"/>
          <w:szCs w:val="21"/>
          <w:lang w:val="en-US" w:eastAsia="zh-CN"/>
        </w:rPr>
      </w:pPr>
      <w:r>
        <w:rPr>
          <w:rFonts w:hint="eastAsia" w:ascii="宋体" w:hAnsi="宋体" w:cs="宋体"/>
          <w:sz w:val="21"/>
          <w:szCs w:val="21"/>
          <w:lang w:val="en-US" w:eastAsia="zh-CN"/>
        </w:rPr>
        <w:t>2.双频接收机可以同时接收 L1 与</w:t>
      </w:r>
      <w:r>
        <w:rPr>
          <w:rFonts w:hint="default" w:ascii="宋体" w:hAnsi="宋体" w:cs="宋体"/>
          <w:sz w:val="21"/>
          <w:szCs w:val="21"/>
          <w:lang w:val="en-US" w:eastAsia="zh-CN"/>
        </w:rPr>
        <w:t>________</w:t>
      </w:r>
      <w:r>
        <w:rPr>
          <w:rFonts w:hint="eastAsia" w:ascii="宋体" w:hAnsi="宋体" w:cs="宋体"/>
          <w:sz w:val="21"/>
          <w:szCs w:val="21"/>
          <w:lang w:val="en-US" w:eastAsia="zh-CN"/>
        </w:rPr>
        <w:t>信号，利用双频技术可以消除或减弱</w:t>
      </w:r>
      <w:r>
        <w:rPr>
          <w:rFonts w:hint="default" w:ascii="宋体" w:hAnsi="宋体" w:cs="宋体"/>
          <w:sz w:val="21"/>
          <w:szCs w:val="21"/>
          <w:lang w:val="en-US" w:eastAsia="zh-CN"/>
        </w:rPr>
        <w:t>__________</w:t>
      </w:r>
      <w:r>
        <w:rPr>
          <w:rFonts w:hint="eastAsia" w:ascii="宋体" w:hAnsi="宋体" w:cs="宋体"/>
          <w:sz w:val="21"/>
          <w:szCs w:val="21"/>
          <w:lang w:val="en-US" w:eastAsia="zh-CN"/>
        </w:rPr>
        <w:t>对观测量的影响，定位精度较高，基线长度不受限制，所以作业效率较高。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sz w:val="21"/>
          <w:szCs w:val="21"/>
          <w:lang w:val="en-US" w:eastAsia="zh-CN"/>
        </w:rPr>
      </w:pPr>
      <w:r>
        <w:rPr>
          <w:rFonts w:hint="default" w:ascii="宋体" w:hAnsi="宋体" w:cs="宋体"/>
          <w:sz w:val="21"/>
          <w:szCs w:val="21"/>
          <w:lang w:val="en-US" w:eastAsia="zh-CN"/>
        </w:rPr>
        <w:t>3.利用 GPS 进行定位有多种方式，如果就用户接收机天线所处的状态而言，定位方式分为________定位</w:t>
      </w:r>
      <w:r>
        <w:rPr>
          <w:rFonts w:hint="eastAsia" w:ascii="宋体" w:hAnsi="宋体" w:cs="宋体"/>
          <w:sz w:val="21"/>
          <w:szCs w:val="21"/>
          <w:lang w:val="en-US" w:eastAsia="zh-CN"/>
        </w:rPr>
        <w:t>与________</w:t>
      </w:r>
      <w:r>
        <w:rPr>
          <w:rFonts w:hint="default" w:ascii="宋体" w:hAnsi="宋体" w:cs="宋体"/>
          <w:sz w:val="21"/>
          <w:szCs w:val="21"/>
          <w:lang w:val="en-US" w:eastAsia="zh-CN"/>
        </w:rPr>
        <w:t>定位;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sz w:val="21"/>
          <w:szCs w:val="21"/>
          <w:lang w:val="en-US" w:eastAsia="zh-CN"/>
        </w:rPr>
      </w:pPr>
      <w:r>
        <w:rPr>
          <w:rFonts w:hint="default" w:ascii="宋体" w:hAnsi="宋体" w:cs="宋体"/>
          <w:sz w:val="21"/>
          <w:szCs w:val="21"/>
          <w:lang w:val="en-US" w:eastAsia="zh-CN"/>
        </w:rPr>
        <w:t>4.GPS 基准通常指的是位置基准、________基准与尺度基准。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sz w:val="21"/>
          <w:szCs w:val="21"/>
          <w:lang w:val="en-US" w:eastAsia="zh-CN"/>
        </w:rPr>
      </w:pPr>
      <w:r>
        <w:rPr>
          <w:rFonts w:hint="default" w:ascii="宋体" w:hAnsi="宋体" w:cs="宋体"/>
          <w:sz w:val="21"/>
          <w:szCs w:val="21"/>
          <w:lang w:val="en-US" w:eastAsia="zh-CN"/>
        </w:rPr>
        <w:t>5.我国组建的第一代卫星导航定位系统称为________。</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bCs/>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bCs/>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
          <w:bCs/>
          <w:sz w:val="21"/>
          <w:szCs w:val="21"/>
          <w:lang w:val="en-US" w:eastAsia="zh-CN"/>
        </w:rPr>
      </w:pPr>
      <w:r>
        <w:rPr>
          <w:rFonts w:hint="default" w:ascii="宋体" w:hAnsi="宋体" w:cs="宋体"/>
          <w:b/>
          <w:bCs/>
          <w:sz w:val="21"/>
          <w:szCs w:val="21"/>
          <w:lang w:val="en-US" w:eastAsia="zh-CN"/>
        </w:rPr>
        <w:t>二、</w:t>
      </w:r>
      <w:r>
        <w:rPr>
          <w:rFonts w:hint="eastAsia" w:ascii="宋体" w:hAnsi="宋体" w:cs="宋体"/>
          <w:b/>
          <w:bCs/>
          <w:sz w:val="21"/>
          <w:szCs w:val="21"/>
          <w:lang w:val="en-US" w:eastAsia="zh-CN"/>
        </w:rPr>
        <w:t>判断并改正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 w:val="0"/>
          <w:bCs w:val="0"/>
          <w:sz w:val="21"/>
          <w:szCs w:val="21"/>
          <w:lang w:val="en-US" w:eastAsia="zh-CN"/>
        </w:rPr>
      </w:pPr>
      <w:r>
        <w:rPr>
          <w:rFonts w:hint="eastAsia" w:ascii="宋体" w:hAnsi="宋体" w:cs="宋体"/>
          <w:b w:val="0"/>
          <w:bCs w:val="0"/>
          <w:sz w:val="21"/>
          <w:szCs w:val="21"/>
          <w:lang w:val="en-US" w:eastAsia="zh-CN"/>
        </w:rPr>
        <w:t>1.单点定位至少需要五颗卫星信号同时被接收。(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改正：</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cs="宋体"/>
          <w:b w:val="0"/>
          <w:bCs w:val="0"/>
          <w:sz w:val="21"/>
          <w:szCs w:val="21"/>
          <w:lang w:val="en-US" w:eastAsia="zh-CN"/>
        </w:rPr>
      </w:pPr>
      <w:r>
        <w:rPr>
          <w:rFonts w:hint="eastAsia" w:ascii="宋体" w:hAnsi="宋体" w:cs="宋体"/>
          <w:b w:val="0"/>
          <w:bCs w:val="0"/>
          <w:sz w:val="21"/>
          <w:szCs w:val="21"/>
          <w:lang w:val="en-US" w:eastAsia="zh-CN"/>
        </w:rPr>
        <w:t>WGS-84 坐标系是一种左手协议坐标系。(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cs="宋体"/>
          <w:b w:val="0"/>
          <w:bCs w:val="0"/>
          <w:sz w:val="21"/>
          <w:szCs w:val="21"/>
          <w:lang w:val="en-US" w:eastAsia="zh-CN"/>
        </w:rPr>
      </w:pPr>
      <w:r>
        <w:rPr>
          <w:rFonts w:hint="eastAsia" w:ascii="宋体" w:hAnsi="宋体" w:cs="宋体"/>
          <w:b w:val="0"/>
          <w:bCs w:val="0"/>
          <w:sz w:val="21"/>
          <w:szCs w:val="21"/>
          <w:lang w:val="en-US" w:eastAsia="zh-CN"/>
        </w:rPr>
        <w:t>改正：</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cs="宋体"/>
          <w:b w:val="0"/>
          <w:bCs w:val="0"/>
          <w:sz w:val="21"/>
          <w:szCs w:val="21"/>
          <w:lang w:val="en-US" w:eastAsia="zh-CN"/>
        </w:rPr>
      </w:pPr>
      <w:r>
        <w:rPr>
          <w:rFonts w:hint="eastAsia" w:ascii="宋体" w:hAnsi="宋体" w:cs="宋体"/>
          <w:b w:val="0"/>
          <w:bCs w:val="0"/>
          <w:sz w:val="21"/>
          <w:szCs w:val="21"/>
          <w:lang w:val="en-US" w:eastAsia="zh-CN"/>
        </w:rPr>
        <w:t>GPS 信号都源于一个公用的 102.3MHz基准信号。(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cs="宋体"/>
          <w:b w:val="0"/>
          <w:bCs w:val="0"/>
          <w:sz w:val="21"/>
          <w:szCs w:val="21"/>
          <w:lang w:val="en-US" w:eastAsia="zh-CN"/>
        </w:rPr>
      </w:pPr>
      <w:r>
        <w:rPr>
          <w:rFonts w:hint="eastAsia" w:ascii="宋体" w:hAnsi="宋体" w:cs="宋体"/>
          <w:b w:val="0"/>
          <w:bCs w:val="0"/>
          <w:sz w:val="21"/>
          <w:szCs w:val="21"/>
          <w:lang w:val="en-US" w:eastAsia="zh-CN"/>
        </w:rPr>
        <w:t>改正：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cs="宋体"/>
          <w:b/>
          <w:bCs/>
          <w:sz w:val="21"/>
          <w:szCs w:val="21"/>
          <w:lang w:val="en-US" w:eastAsia="zh-CN"/>
        </w:rPr>
      </w:pPr>
      <w:r>
        <w:rPr>
          <w:rFonts w:hint="eastAsia" w:ascii="宋体" w:hAnsi="宋体" w:cs="宋体"/>
          <w:b/>
          <w:bCs/>
          <w:sz w:val="21"/>
          <w:szCs w:val="21"/>
          <w:lang w:val="en-US" w:eastAsia="zh-CN"/>
        </w:rPr>
        <w:t>三、词语解释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sz w:val="21"/>
          <w:szCs w:val="21"/>
          <w:lang w:val="en-US" w:eastAsia="zh-CN"/>
        </w:rPr>
      </w:pPr>
      <w:r>
        <w:rPr>
          <w:rFonts w:hint="default" w:ascii="宋体" w:hAnsi="宋体" w:cs="宋体"/>
          <w:sz w:val="21"/>
          <w:szCs w:val="21"/>
          <w:lang w:val="en-US" w:eastAsia="zh-CN"/>
        </w:rPr>
        <w:t>1</w:t>
      </w:r>
      <w:r>
        <w:rPr>
          <w:rFonts w:hint="eastAsia" w:ascii="宋体" w:hAnsi="宋体" w:cs="宋体"/>
          <w:sz w:val="21"/>
          <w:szCs w:val="21"/>
          <w:lang w:val="en-US" w:eastAsia="zh-CN"/>
        </w:rPr>
        <w:t>.</w:t>
      </w:r>
      <w:r>
        <w:rPr>
          <w:rFonts w:hint="default" w:ascii="宋体" w:hAnsi="宋体" w:cs="宋体"/>
          <w:sz w:val="21"/>
          <w:szCs w:val="21"/>
          <w:lang w:val="en-US" w:eastAsia="zh-CN"/>
        </w:rPr>
        <w:t>GLONASS</w:t>
      </w:r>
      <w:r>
        <w:rPr>
          <w:rFonts w:hint="eastAsia" w:ascii="宋体" w:hAnsi="宋体" w:cs="宋体"/>
          <w:sz w:val="21"/>
          <w:szCs w:val="21"/>
          <w:lang w:val="en-US" w:eastAsia="zh-CN"/>
        </w:rPr>
        <w:t xml:space="preserve"> </w:t>
      </w:r>
      <w:r>
        <w:rPr>
          <w:rFonts w:hint="default" w:ascii="宋体" w:hAnsi="宋体" w:cs="宋体"/>
          <w:sz w:val="21"/>
          <w:szCs w:val="21"/>
          <w:lang w:val="en-US" w:eastAsia="zh-CN"/>
        </w:rPr>
        <w:t>-</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hint="default" w:ascii="宋体" w:hAnsi="宋体" w:cs="宋体"/>
          <w:sz w:val="21"/>
          <w:szCs w:val="21"/>
          <w:lang w:val="en-US" w:eastAsia="zh-CN"/>
        </w:rPr>
      </w:pPr>
      <w:r>
        <w:rPr>
          <w:rFonts w:hint="default" w:ascii="宋体" w:hAnsi="宋体" w:cs="宋体"/>
          <w:sz w:val="21"/>
          <w:szCs w:val="21"/>
          <w:lang w:val="en-US" w:eastAsia="zh-CN"/>
        </w:rPr>
        <w:t>UTM</w:t>
      </w:r>
      <w:r>
        <w:rPr>
          <w:rFonts w:hint="eastAsia" w:ascii="宋体" w:hAnsi="宋体" w:cs="宋体"/>
          <w:sz w:val="21"/>
          <w:szCs w:val="21"/>
          <w:lang w:val="en-US" w:eastAsia="zh-CN"/>
        </w:rPr>
        <w:t xml:space="preserve"> </w:t>
      </w:r>
      <w:r>
        <w:rPr>
          <w:rFonts w:hint="default" w:ascii="宋体" w:hAnsi="宋体" w:cs="宋体"/>
          <w:sz w:val="21"/>
          <w:szCs w:val="21"/>
          <w:lang w:val="en-US" w:eastAsia="zh-CN"/>
        </w:rPr>
        <w:t>-</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textAlignment w:val="auto"/>
        <w:rPr>
          <w:rFonts w:hint="default" w:ascii="宋体" w:hAnsi="宋体" w:cs="宋体"/>
          <w:sz w:val="21"/>
          <w:szCs w:val="21"/>
          <w:lang w:val="en-US" w:eastAsia="zh-CN"/>
        </w:rPr>
      </w:pPr>
      <w:r>
        <w:rPr>
          <w:rFonts w:hint="default" w:ascii="宋体" w:hAnsi="宋体" w:cs="宋体"/>
          <w:sz w:val="21"/>
          <w:szCs w:val="21"/>
          <w:lang w:val="en-US" w:eastAsia="zh-CN"/>
        </w:rPr>
        <w:t>SD</w:t>
      </w:r>
      <w:r>
        <w:rPr>
          <w:rFonts w:hint="eastAsia" w:ascii="宋体" w:hAnsi="宋体" w:cs="宋体"/>
          <w:sz w:val="21"/>
          <w:szCs w:val="21"/>
          <w:lang w:val="en-US" w:eastAsia="zh-CN"/>
        </w:rPr>
        <w:t xml:space="preserve"> </w:t>
      </w:r>
      <w:r>
        <w:rPr>
          <w:rFonts w:hint="default" w:ascii="宋体" w:hAnsi="宋体" w:cs="宋体"/>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cs="宋体"/>
          <w:b/>
          <w:bCs/>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cs="宋体"/>
          <w:b/>
          <w:bCs/>
          <w:sz w:val="21"/>
          <w:szCs w:val="21"/>
          <w:lang w:val="en-US" w:eastAsia="zh-CN"/>
        </w:rPr>
      </w:pPr>
      <w:r>
        <w:rPr>
          <w:rFonts w:hint="default" w:ascii="宋体" w:hAnsi="宋体" w:cs="宋体"/>
          <w:b/>
          <w:bCs/>
          <w:sz w:val="21"/>
          <w:szCs w:val="21"/>
          <w:lang w:val="en-US" w:eastAsia="zh-CN"/>
        </w:rPr>
        <w:t>四、名词解释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cs="宋体"/>
          <w:b w:val="0"/>
          <w:bCs w:val="0"/>
          <w:sz w:val="21"/>
          <w:szCs w:val="21"/>
          <w:lang w:val="en-US" w:eastAsia="zh-CN"/>
        </w:rPr>
      </w:pPr>
      <w:r>
        <w:rPr>
          <w:rFonts w:hint="default" w:ascii="宋体" w:hAnsi="宋体" w:cs="宋体"/>
          <w:b w:val="0"/>
          <w:bCs w:val="0"/>
          <w:sz w:val="21"/>
          <w:szCs w:val="21"/>
          <w:lang w:val="en-US" w:eastAsia="zh-CN"/>
        </w:rPr>
        <w:t>1</w:t>
      </w:r>
      <w:r>
        <w:rPr>
          <w:rFonts w:hint="eastAsia" w:ascii="宋体" w:hAnsi="宋体" w:cs="宋体"/>
          <w:b w:val="0"/>
          <w:bCs w:val="0"/>
          <w:sz w:val="21"/>
          <w:szCs w:val="21"/>
          <w:lang w:val="en-US" w:eastAsia="zh-CN"/>
        </w:rPr>
        <w:t>.</w:t>
      </w:r>
      <w:r>
        <w:rPr>
          <w:rFonts w:hint="default" w:ascii="宋体" w:hAnsi="宋体" w:cs="宋体"/>
          <w:b w:val="0"/>
          <w:bCs w:val="0"/>
          <w:sz w:val="21"/>
          <w:szCs w:val="21"/>
          <w:lang w:val="en-US" w:eastAsia="zh-CN"/>
        </w:rPr>
        <w:t>相对定位</w:t>
      </w:r>
      <w:r>
        <w:rPr>
          <w:rFonts w:hint="eastAsia" w:ascii="宋体" w:hAnsi="宋体" w:cs="宋体"/>
          <w:b w:val="0"/>
          <w:bCs w:val="0"/>
          <w:sz w:val="21"/>
          <w:szCs w:val="21"/>
          <w:lang w:val="en-US" w:eastAsia="zh-CN"/>
        </w:rPr>
        <w:t>：</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jc w:val="both"/>
        <w:textAlignment w:val="auto"/>
        <w:rPr>
          <w:rFonts w:hint="default" w:ascii="宋体" w:hAnsi="宋体" w:cs="宋体"/>
          <w:b w:val="0"/>
          <w:bCs w:val="0"/>
          <w:sz w:val="21"/>
          <w:szCs w:val="21"/>
          <w:lang w:val="en-US" w:eastAsia="zh-CN"/>
        </w:rPr>
      </w:pPr>
      <w:r>
        <w:rPr>
          <w:rFonts w:hint="default" w:ascii="宋体" w:hAnsi="宋体" w:cs="宋体"/>
          <w:b w:val="0"/>
          <w:bCs w:val="0"/>
          <w:sz w:val="21"/>
          <w:szCs w:val="21"/>
          <w:lang w:val="en-US" w:eastAsia="zh-CN"/>
        </w:rPr>
        <w:t>高程异常</w:t>
      </w:r>
      <w:r>
        <w:rPr>
          <w:rFonts w:hint="eastAsia" w:ascii="宋体" w:hAnsi="宋体" w:cs="宋体"/>
          <w:b w:val="0"/>
          <w:bCs w:val="0"/>
          <w:sz w:val="21"/>
          <w:szCs w:val="21"/>
          <w:lang w:val="en-US" w:eastAsia="zh-CN"/>
        </w:rPr>
        <w:t>：</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宋体" w:hAnsi="宋体" w:cs="宋体"/>
          <w:b w:val="0"/>
          <w:bCs w:val="0"/>
          <w:sz w:val="21"/>
          <w:szCs w:val="21"/>
          <w:lang w:val="en-US" w:eastAsia="zh-CN"/>
        </w:rPr>
      </w:pPr>
      <w:r>
        <w:rPr>
          <w:rFonts w:hint="default" w:ascii="宋体" w:hAnsi="宋体" w:cs="宋体"/>
          <w:b w:val="0"/>
          <w:bCs w:val="0"/>
          <w:sz w:val="21"/>
          <w:szCs w:val="21"/>
          <w:lang w:val="en-US" w:eastAsia="zh-CN"/>
        </w:rPr>
        <w:t>卫星天线相位偏差</w:t>
      </w:r>
      <w:r>
        <w:rPr>
          <w:rFonts w:hint="eastAsia" w:ascii="宋体" w:hAnsi="宋体" w:cs="宋体"/>
          <w:b w:val="0"/>
          <w:b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cs="宋体"/>
          <w:b/>
          <w:bCs/>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cs="宋体"/>
          <w:b/>
          <w:bCs/>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cs="宋体"/>
          <w:b/>
          <w:bCs/>
          <w:sz w:val="21"/>
          <w:szCs w:val="21"/>
          <w:lang w:val="en-US" w:eastAsia="zh-CN"/>
        </w:rPr>
      </w:pPr>
      <w:r>
        <w:rPr>
          <w:rFonts w:hint="eastAsia" w:ascii="宋体" w:hAnsi="宋体" w:cs="宋体"/>
          <w:b/>
          <w:bCs/>
          <w:sz w:val="21"/>
          <w:szCs w:val="21"/>
          <w:lang w:val="en-US" w:eastAsia="zh-CN"/>
        </w:rPr>
        <w:t>五、</w:t>
      </w:r>
      <w:r>
        <w:rPr>
          <w:rFonts w:hint="default" w:ascii="宋体" w:hAnsi="宋体" w:cs="宋体"/>
          <w:b/>
          <w:bCs/>
          <w:sz w:val="21"/>
          <w:szCs w:val="21"/>
          <w:lang w:val="en-US" w:eastAsia="zh-CN"/>
        </w:rPr>
        <w:t>简答题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cs="宋体"/>
          <w:b w:val="0"/>
          <w:bCs w:val="0"/>
          <w:sz w:val="21"/>
          <w:szCs w:val="21"/>
          <w:lang w:val="en-US" w:eastAsia="zh-CN"/>
        </w:rPr>
      </w:pPr>
      <w:r>
        <w:rPr>
          <w:rFonts w:hint="default" w:ascii="宋体" w:hAnsi="宋体" w:cs="宋体"/>
          <w:b w:val="0"/>
          <w:bCs w:val="0"/>
          <w:sz w:val="21"/>
          <w:szCs w:val="21"/>
          <w:lang w:val="en-US" w:eastAsia="zh-CN"/>
        </w:rPr>
        <w:t>1</w:t>
      </w:r>
      <w:r>
        <w:rPr>
          <w:rFonts w:hint="eastAsia" w:ascii="宋体" w:hAnsi="宋体" w:cs="宋体"/>
          <w:b w:val="0"/>
          <w:bCs w:val="0"/>
          <w:sz w:val="21"/>
          <w:szCs w:val="21"/>
          <w:lang w:val="en-US" w:eastAsia="zh-CN"/>
        </w:rPr>
        <w:t>.</w:t>
      </w:r>
      <w:r>
        <w:rPr>
          <w:rFonts w:hint="default" w:ascii="宋体" w:hAnsi="宋体" w:cs="宋体"/>
          <w:b w:val="0"/>
          <w:bCs w:val="0"/>
          <w:sz w:val="21"/>
          <w:szCs w:val="21"/>
          <w:lang w:val="en-US" w:eastAsia="zh-CN"/>
        </w:rPr>
        <w:t>GPS载波相位测量的优点是什么?载波相位测量需要解决的关键问题又有哪些?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cs="宋体"/>
          <w:b w:val="0"/>
          <w:bCs w:val="0"/>
          <w:sz w:val="21"/>
          <w:szCs w:val="21"/>
          <w:lang w:val="en-US" w:eastAsia="zh-CN"/>
        </w:rPr>
      </w:pPr>
      <w:r>
        <w:rPr>
          <w:rFonts w:hint="eastAsia" w:ascii="宋体" w:hAnsi="宋体" w:cs="宋体"/>
          <w:b w:val="0"/>
          <w:bCs w:val="0"/>
          <w:sz w:val="21"/>
          <w:szCs w:val="21"/>
          <w:lang w:val="en-US" w:eastAsia="zh-CN"/>
        </w:rPr>
        <w:t>2.</w:t>
      </w:r>
      <w:r>
        <w:rPr>
          <w:rFonts w:hint="default" w:ascii="宋体" w:hAnsi="宋体" w:cs="宋体"/>
          <w:b w:val="0"/>
          <w:bCs w:val="0"/>
          <w:sz w:val="21"/>
          <w:szCs w:val="21"/>
          <w:lang w:val="en-US" w:eastAsia="zh-CN"/>
        </w:rPr>
        <w:t>GPS测量发生周跳是指什么?产生的原因主要有哪些?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w:t>
      </w:r>
      <w:r>
        <w:rPr>
          <w:rFonts w:hint="default" w:ascii="宋体" w:hAnsi="宋体" w:cs="宋体"/>
          <w:b w:val="0"/>
          <w:bCs w:val="0"/>
          <w:sz w:val="21"/>
          <w:szCs w:val="21"/>
          <w:lang w:val="en-US" w:eastAsia="zh-CN"/>
        </w:rPr>
        <w:t>国家GPS控制网包括哪些等级?而城市GPS控制网又包括哪些等级?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4.</w:t>
      </w:r>
      <w:r>
        <w:rPr>
          <w:rFonts w:hint="default" w:ascii="宋体" w:hAnsi="宋体" w:cs="宋体"/>
          <w:b w:val="0"/>
          <w:bCs w:val="0"/>
          <w:sz w:val="21"/>
          <w:szCs w:val="21"/>
          <w:lang w:val="en-US" w:eastAsia="zh-CN"/>
        </w:rPr>
        <w:t>GPS网的设计指标指什么?评价 GPS网设计的优劣主要指标又有哪些?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
          <w:bCs/>
          <w:sz w:val="21"/>
          <w:szCs w:val="21"/>
          <w:lang w:val="en-US" w:eastAsia="zh-CN"/>
        </w:rPr>
      </w:pPr>
      <w:r>
        <w:rPr>
          <w:rFonts w:hint="eastAsia" w:ascii="宋体" w:hAnsi="宋体" w:cs="宋体"/>
          <w:b/>
          <w:bCs/>
          <w:sz w:val="21"/>
          <w:szCs w:val="21"/>
          <w:lang w:val="en-US" w:eastAsia="zh-CN"/>
        </w:rPr>
        <w:t>六、论述题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 w:val="0"/>
          <w:bCs w:val="0"/>
          <w:sz w:val="21"/>
          <w:szCs w:val="21"/>
          <w:lang w:val="en-US" w:eastAsia="zh-CN"/>
        </w:rPr>
      </w:pPr>
      <w:r>
        <w:rPr>
          <w:rFonts w:hint="eastAsia" w:ascii="宋体" w:hAnsi="宋体" w:cs="宋体"/>
          <w:b w:val="0"/>
          <w:bCs w:val="0"/>
          <w:sz w:val="21"/>
          <w:szCs w:val="21"/>
          <w:lang w:val="en-US" w:eastAsia="zh-CN"/>
        </w:rPr>
        <w:t>1.GPS卫星信号有哪些构成?论述GPS测量的误差来源，并分析说明GPS测量的多路径效应以及减弱方法。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 w:val="0"/>
          <w:bCs w:val="0"/>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cs="宋体"/>
          <w:b w:val="0"/>
          <w:bCs w:val="0"/>
          <w:sz w:val="21"/>
          <w:szCs w:val="21"/>
          <w:lang w:val="en-US" w:eastAsia="zh-CN"/>
        </w:rPr>
      </w:pPr>
      <w:r>
        <w:rPr>
          <w:rFonts w:hint="eastAsia" w:ascii="宋体" w:hAnsi="宋体" w:cs="宋体"/>
          <w:b w:val="0"/>
          <w:bCs w:val="0"/>
          <w:sz w:val="21"/>
          <w:szCs w:val="21"/>
          <w:lang w:val="en-US" w:eastAsia="zh-CN"/>
        </w:rPr>
        <w:t>2.单基站GPS RTK测量系统有几部分组成?其作业模式又有哪些?目前的网络RTK采用的核心技术主要有哪些?</w:t>
      </w:r>
    </w:p>
    <w:p>
      <w:pPr>
        <w:rPr>
          <w:rFonts w:hint="eastAsia"/>
          <w:b/>
          <w:bCs/>
          <w:sz w:val="28"/>
          <w:szCs w:val="28"/>
          <w:lang w:val="en-US" w:eastAsia="zh-CN"/>
        </w:rPr>
      </w:pPr>
    </w:p>
    <w:p>
      <w:pPr>
        <w:ind w:firstLine="2530" w:firstLineChars="900"/>
        <w:rPr>
          <w:rFonts w:hint="eastAsia"/>
          <w:b/>
          <w:bCs/>
          <w:sz w:val="28"/>
          <w:szCs w:val="28"/>
          <w:lang w:val="en-US" w:eastAsia="zh-CN"/>
        </w:rPr>
      </w:pPr>
    </w:p>
    <w:p>
      <w:pPr>
        <w:ind w:firstLine="2530" w:firstLineChars="900"/>
        <w:rPr>
          <w:rFonts w:hint="eastAsia"/>
          <w:b/>
          <w:bCs/>
          <w:sz w:val="28"/>
          <w:szCs w:val="28"/>
          <w:lang w:val="en-US" w:eastAsia="zh-CN"/>
        </w:rPr>
      </w:pPr>
    </w:p>
    <w:p>
      <w:pPr>
        <w:ind w:firstLine="2530" w:firstLineChars="900"/>
        <w:rPr>
          <w:rFonts w:hint="eastAsia"/>
          <w:b/>
          <w:bCs/>
          <w:sz w:val="28"/>
          <w:szCs w:val="28"/>
          <w:lang w:val="en-US" w:eastAsia="zh-CN"/>
        </w:rPr>
      </w:pPr>
    </w:p>
    <w:p>
      <w:pPr>
        <w:ind w:firstLine="2530" w:firstLineChars="900"/>
        <w:rPr>
          <w:rFonts w:hint="eastAsia"/>
          <w:b/>
          <w:bCs/>
          <w:sz w:val="28"/>
          <w:szCs w:val="28"/>
          <w:lang w:val="en-US" w:eastAsia="zh-CN"/>
        </w:rPr>
      </w:pPr>
    </w:p>
    <w:p>
      <w:pPr>
        <w:ind w:firstLine="2530" w:firstLineChars="900"/>
        <w:rPr>
          <w:rFonts w:hint="eastAsia"/>
          <w:b/>
          <w:bCs/>
          <w:sz w:val="28"/>
          <w:szCs w:val="28"/>
          <w:lang w:val="en-US" w:eastAsia="zh-CN"/>
        </w:rPr>
      </w:pPr>
    </w:p>
    <w:p>
      <w:pPr>
        <w:rPr>
          <w:rFonts w:hint="eastAsia"/>
          <w:b/>
          <w:bCs/>
          <w:sz w:val="28"/>
          <w:szCs w:val="28"/>
          <w:lang w:val="en-US" w:eastAsia="zh-CN"/>
        </w:rPr>
      </w:pPr>
    </w:p>
    <w:p>
      <w:pPr>
        <w:rPr>
          <w:rFonts w:hint="default"/>
          <w:b/>
          <w:bCs/>
          <w:sz w:val="28"/>
          <w:szCs w:val="28"/>
          <w:lang w:val="en-US" w:eastAsia="zh-CN"/>
        </w:rPr>
      </w:pPr>
      <w:r>
        <w:rPr>
          <w:rFonts w:hint="eastAsia"/>
          <w:b/>
          <w:bCs/>
          <w:sz w:val="28"/>
          <w:szCs w:val="28"/>
          <w:lang w:val="en-US" w:eastAsia="zh-CN"/>
        </w:rPr>
        <w:t>参考答案</w:t>
      </w:r>
    </w:p>
    <w:p>
      <w:pPr>
        <w:rPr>
          <w:rFonts w:hint="eastAsia" w:ascii="宋体" w:hAnsi="宋体" w:eastAsia="宋体" w:cs="宋体"/>
          <w:b w:val="0"/>
          <w:bCs w:val="0"/>
          <w:sz w:val="21"/>
          <w:szCs w:val="21"/>
          <w:lang w:eastAsia="zh-CN"/>
        </w:rPr>
      </w:pPr>
      <w:r>
        <w:rPr>
          <w:rFonts w:hint="eastAsia" w:ascii="宋体" w:hAnsi="宋体" w:eastAsia="宋体" w:cs="宋体"/>
          <w:b/>
          <w:bCs/>
          <w:sz w:val="21"/>
          <w:szCs w:val="21"/>
          <w:lang w:val="en-US" w:eastAsia="zh-CN"/>
        </w:rPr>
        <w:t>一、填空题</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1、空间卫星、地面监控</w:t>
      </w:r>
    </w:p>
    <w:p>
      <w:pPr>
        <w:numPr>
          <w:ilvl w:val="0"/>
          <w:numId w:val="0"/>
        </w:num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 L2、对流层折射。</w:t>
      </w:r>
    </w:p>
    <w:p>
      <w:pPr>
        <w:numPr>
          <w:ilvl w:val="0"/>
          <w:numId w:val="0"/>
        </w:num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 静态 动态</w:t>
      </w:r>
    </w:p>
    <w:p>
      <w:pPr>
        <w:numPr>
          <w:ilvl w:val="0"/>
          <w:numId w:val="0"/>
        </w:num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4、方位</w:t>
      </w:r>
    </w:p>
    <w:p>
      <w:pPr>
        <w:numPr>
          <w:ilvl w:val="0"/>
          <w:numId w:val="0"/>
        </w:num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5、北斗卫星导航定位系统</w:t>
      </w:r>
    </w:p>
    <w:p>
      <w:pPr>
        <w:numPr>
          <w:ilvl w:val="0"/>
          <w:numId w:val="0"/>
        </w:numPr>
        <w:rPr>
          <w:rFonts w:hint="eastAsia" w:ascii="宋体" w:hAnsi="宋体" w:eastAsia="宋体" w:cs="宋体"/>
          <w:b/>
          <w:bCs/>
          <w:sz w:val="21"/>
          <w:szCs w:val="21"/>
          <w:lang w:val="en-US" w:eastAsia="zh-CN"/>
        </w:rPr>
      </w:pPr>
    </w:p>
    <w:p>
      <w:pPr>
        <w:numPr>
          <w:ilvl w:val="0"/>
          <w:numId w:val="0"/>
        </w:numPr>
        <w:rPr>
          <w:rFonts w:hint="eastAsia" w:ascii="宋体" w:hAnsi="宋体" w:eastAsia="宋体" w:cs="宋体"/>
          <w:b/>
          <w:bCs/>
          <w:sz w:val="21"/>
          <w:szCs w:val="21"/>
          <w:lang w:val="en-US" w:eastAsia="zh-CN"/>
        </w:rPr>
      </w:pPr>
    </w:p>
    <w:p>
      <w:pPr>
        <w:numPr>
          <w:ilvl w:val="0"/>
          <w:numId w:val="0"/>
        </w:numP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二、判断并改正</w:t>
      </w:r>
    </w:p>
    <w:p>
      <w:pPr>
        <w:numPr>
          <w:ilvl w:val="0"/>
          <w:numId w:val="5"/>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答:(x)，改为:单点定位至少需要四颗卫星信号同时被接收。</w:t>
      </w:r>
    </w:p>
    <w:p>
      <w:pPr>
        <w:numPr>
          <w:ilvl w:val="0"/>
          <w:numId w:val="5"/>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答:(x)，改为:WGS-84 坐标系是一种右手协议坐标系。</w:t>
      </w:r>
    </w:p>
    <w:p>
      <w:pPr>
        <w:numPr>
          <w:ilvl w:val="0"/>
          <w:numId w:val="5"/>
        </w:numPr>
        <w:ind w:left="0" w:leftChars="0" w:firstLine="0" w:firstLine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答:(x)，改为:GPS 信号都源于一个公用的10.23MHz基准信号。</w:t>
      </w:r>
    </w:p>
    <w:p>
      <w:pPr>
        <w:numPr>
          <w:numId w:val="0"/>
        </w:numPr>
        <w:ind w:leftChars="0"/>
        <w:rPr>
          <w:rFonts w:hint="eastAsia" w:ascii="宋体" w:hAnsi="宋体" w:eastAsia="宋体" w:cs="宋体"/>
          <w:b w:val="0"/>
          <w:bCs w:val="0"/>
          <w:sz w:val="21"/>
          <w:szCs w:val="21"/>
          <w:lang w:val="en-US" w:eastAsia="zh-CN"/>
        </w:rPr>
      </w:pPr>
    </w:p>
    <w:p>
      <w:pPr>
        <w:numPr>
          <w:numId w:val="0"/>
        </w:numPr>
        <w:ind w:leftChars="0"/>
        <w:rPr>
          <w:rFonts w:hint="eastAsia" w:ascii="宋体" w:hAnsi="宋体" w:eastAsia="宋体" w:cs="宋体"/>
          <w:b w:val="0"/>
          <w:bCs w:val="0"/>
          <w:sz w:val="21"/>
          <w:szCs w:val="21"/>
          <w:lang w:val="en-US" w:eastAsia="zh-CN"/>
        </w:rPr>
      </w:pPr>
    </w:p>
    <w:p>
      <w:pPr>
        <w:numPr>
          <w:ilvl w:val="0"/>
          <w:numId w:val="6"/>
        </w:numP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词语解释</w:t>
      </w:r>
    </w:p>
    <w:p>
      <w:pPr>
        <w:numPr>
          <w:ilvl w:val="0"/>
          <w:numId w:val="0"/>
        </w:numPr>
        <w:rPr>
          <w:rFonts w:hint="eastAsia" w:ascii="宋体" w:hAnsi="宋体" w:eastAsia="宋体" w:cs="宋体"/>
          <w:sz w:val="21"/>
          <w:szCs w:val="21"/>
        </w:rPr>
      </w:pPr>
      <w:r>
        <w:rPr>
          <w:rFonts w:hint="eastAsia" w:ascii="宋体" w:hAnsi="宋体" w:eastAsia="宋体" w:cs="宋体"/>
          <w:sz w:val="21"/>
          <w:szCs w:val="21"/>
          <w:lang w:val="en-US" w:eastAsia="zh-CN"/>
        </w:rPr>
        <w:t>1、格罗纳斯系统</w:t>
      </w:r>
    </w:p>
    <w:p>
      <w:pPr>
        <w:rPr>
          <w:rFonts w:hint="eastAsia" w:ascii="宋体" w:hAnsi="宋体" w:eastAsia="宋体" w:cs="宋体"/>
          <w:sz w:val="21"/>
          <w:szCs w:val="21"/>
        </w:rPr>
      </w:pPr>
      <w:r>
        <w:rPr>
          <w:rFonts w:hint="eastAsia" w:ascii="宋体" w:hAnsi="宋体" w:eastAsia="宋体" w:cs="宋体"/>
          <w:sz w:val="21"/>
          <w:szCs w:val="21"/>
          <w:lang w:val="en-US" w:eastAsia="zh-CN"/>
        </w:rPr>
        <w:t>2、横轴墨卡托投影。</w:t>
      </w:r>
    </w:p>
    <w:p>
      <w:pPr>
        <w:numPr>
          <w:ilvl w:val="0"/>
          <w:numId w:val="0"/>
        </w:num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3、单差。</w:t>
      </w:r>
    </w:p>
    <w:p>
      <w:pPr>
        <w:numPr>
          <w:ilvl w:val="0"/>
          <w:numId w:val="0"/>
        </w:numPr>
        <w:rPr>
          <w:rFonts w:hint="eastAsia" w:ascii="宋体" w:hAnsi="宋体" w:eastAsia="宋体" w:cs="宋体"/>
          <w:b/>
          <w:bCs/>
          <w:sz w:val="21"/>
          <w:szCs w:val="21"/>
          <w:lang w:val="en-US" w:eastAsia="zh-CN"/>
        </w:rPr>
      </w:pPr>
    </w:p>
    <w:p>
      <w:pPr>
        <w:numPr>
          <w:ilvl w:val="0"/>
          <w:numId w:val="0"/>
        </w:numPr>
        <w:rPr>
          <w:rFonts w:hint="eastAsia" w:ascii="宋体" w:hAnsi="宋体" w:eastAsia="宋体" w:cs="宋体"/>
          <w:b/>
          <w:bCs/>
          <w:sz w:val="21"/>
          <w:szCs w:val="21"/>
          <w:lang w:val="en-US" w:eastAsia="zh-CN"/>
        </w:rPr>
      </w:pPr>
    </w:p>
    <w:p>
      <w:pPr>
        <w:numPr>
          <w:ilvl w:val="0"/>
          <w:numId w:val="0"/>
        </w:numP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四、名词解释 </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1、相对定位:指使用两台以上的 GPS 接收作同步观测，以确定两</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个以上测站在 WGS84 坐标系中的相对位置或坐标差的定位方法。</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2、高程异常:似大地水准面与椭球面之间的高差，称为高程异</w:t>
      </w:r>
    </w:p>
    <w:p>
      <w:pPr>
        <w:numPr>
          <w:ilvl w:val="0"/>
          <w:numId w:val="0"/>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常。</w:t>
      </w:r>
    </w:p>
    <w:p>
      <w:pPr>
        <w:numPr>
          <w:ilvl w:val="0"/>
          <w:numId w:val="7"/>
        </w:num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卫星天线相位偏差:卫星天线几何中心与相位中心的偏差。</w:t>
      </w:r>
    </w:p>
    <w:p>
      <w:pPr>
        <w:numPr>
          <w:numId w:val="0"/>
        </w:numPr>
        <w:ind w:leftChars="0"/>
        <w:rPr>
          <w:rFonts w:hint="eastAsia" w:ascii="宋体" w:hAnsi="宋体" w:eastAsia="宋体" w:cs="宋体"/>
          <w:b w:val="0"/>
          <w:bCs w:val="0"/>
          <w:color w:val="000000" w:themeColor="text1"/>
          <w:sz w:val="21"/>
          <w:szCs w:val="21"/>
          <w:lang w:val="en-US" w:eastAsia="zh-CN"/>
          <w14:textFill>
            <w14:solidFill>
              <w14:schemeClr w14:val="tx1"/>
            </w14:solidFill>
          </w14:textFill>
        </w:rPr>
      </w:pPr>
    </w:p>
    <w:p>
      <w:pPr>
        <w:numPr>
          <w:ilvl w:val="0"/>
          <w:numId w:val="0"/>
        </w:numPr>
        <w:ind w:leftChars="0"/>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五、简答题</w:t>
      </w:r>
    </w:p>
    <w:p>
      <w:pPr>
        <w:numPr>
          <w:ilvl w:val="0"/>
          <w:numId w:val="0"/>
        </w:numPr>
        <w:ind w:leftChars="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1、</w:t>
      </w:r>
      <w:r>
        <w:rPr>
          <w:rFonts w:hint="eastAsia" w:ascii="宋体" w:hAnsi="宋体" w:eastAsia="宋体" w:cs="宋体"/>
          <w:b w:val="0"/>
          <w:bCs w:val="0"/>
          <w:color w:val="000000" w:themeColor="text1"/>
          <w:sz w:val="21"/>
          <w:szCs w:val="21"/>
          <w:lang w:val="en-US" w:eastAsia="zh-CN"/>
          <w14:textFill>
            <w14:solidFill>
              <w14:schemeClr w14:val="tx1"/>
            </w14:solidFill>
          </w14:textFill>
        </w:rPr>
        <w:t>答:（1）GPS载波相位测量的优点:抗干扰性能好，定位精度高，用于精密定位。（2）需要解决的关键问题:载波重建、整周模糊度确定以及周跳的探测和修复。</w:t>
      </w:r>
    </w:p>
    <w:p>
      <w:pPr>
        <w:numPr>
          <w:ilvl w:val="0"/>
          <w:numId w:val="0"/>
        </w:numPr>
        <w:ind w:leftChars="0"/>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2、答:GPS测量发生周跳是指由于卫星信号的失锁而使载波相位观测值中的整周计数所发生的突变现象。</w:t>
      </w:r>
    </w:p>
    <w:p>
      <w:pPr>
        <w:numPr>
          <w:ilvl w:val="0"/>
          <w:numId w:val="0"/>
        </w:numPr>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周跳产生原因：①由于电离层条件差、多路径效应和卫星高度过低等原因，造成卫星信号的信噪比过低，导致整周计数错误:②接收机软件发生故障，导致错误的信号处理;③接收机在高速动态的环境下进行观测，导致接收机无法正确跟踪卫星信号;④卫星发生瞬时故障，无法产生信号。</w:t>
      </w:r>
    </w:p>
    <w:p>
      <w:pPr>
        <w:numPr>
          <w:ilvl w:val="0"/>
          <w:numId w:val="0"/>
        </w:numPr>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3、答:①国家GPS控制网包括AA级、A级、B级、C级、D级、E级:②城市GPS控制网包括二等、三等、四等、一级、二级。(1)由于顶空障碍物阻挡，造成卫星信号暂时中断</w:t>
      </w:r>
    </w:p>
    <w:p>
      <w:pPr>
        <w:numPr>
          <w:ilvl w:val="0"/>
          <w:numId w:val="0"/>
        </w:numPr>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4、答:①GPS网的</w:t>
      </w:r>
      <w:bookmarkStart w:id="0" w:name="_GoBack"/>
      <w:bookmarkEnd w:id="0"/>
      <w:r>
        <w:rPr>
          <w:rFonts w:hint="eastAsia" w:ascii="宋体" w:hAnsi="宋体" w:eastAsia="宋体" w:cs="宋体"/>
          <w:b w:val="0"/>
          <w:bCs w:val="0"/>
          <w:color w:val="000000" w:themeColor="text1"/>
          <w:sz w:val="21"/>
          <w:szCs w:val="21"/>
          <w:lang w:val="en-US" w:eastAsia="zh-CN"/>
          <w14:textFill>
            <w14:solidFill>
              <w14:schemeClr w14:val="tx1"/>
            </w14:solidFill>
          </w14:textFill>
        </w:rPr>
        <w:t>设计指标:是指导GPS网设计量化因子，是评价GPS网设计优劣的数值标准。②评价GPS网设计的优劣指标:质量指标(精度、可靠性)、效率指标、费用指标。</w:t>
      </w:r>
    </w:p>
    <w:p>
      <w:pPr>
        <w:numPr>
          <w:ilvl w:val="0"/>
          <w:numId w:val="0"/>
        </w:numPr>
        <w:rPr>
          <w:rFonts w:hint="eastAsia" w:ascii="宋体" w:hAnsi="宋体" w:eastAsia="宋体" w:cs="宋体"/>
          <w:b w:val="0"/>
          <w:bCs w:val="0"/>
          <w:color w:val="000000" w:themeColor="text1"/>
          <w:sz w:val="21"/>
          <w:szCs w:val="21"/>
          <w:lang w:val="en-US" w:eastAsia="zh-CN"/>
          <w14:textFill>
            <w14:solidFill>
              <w14:schemeClr w14:val="tx1"/>
            </w14:solidFill>
          </w14:textFill>
        </w:rPr>
      </w:pPr>
    </w:p>
    <w:p>
      <w:pPr>
        <w:numPr>
          <w:ilvl w:val="0"/>
          <w:numId w:val="0"/>
        </w:numPr>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六、论述题</w:t>
      </w:r>
    </w:p>
    <w:p>
      <w:pPr>
        <w:numPr>
          <w:ilvl w:val="0"/>
          <w:numId w:val="0"/>
        </w:numPr>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1、答:①GPS卫星信号组成:测距码(P码、C/A码)、数据码(导航电文，D码)、L波段(L1、L2载波)。</w:t>
      </w:r>
    </w:p>
    <w:p>
      <w:pPr>
        <w:numPr>
          <w:ilvl w:val="0"/>
          <w:numId w:val="0"/>
        </w:numPr>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②GPS测量的误差按其来源大致可分为三种类型:</w:t>
      </w:r>
    </w:p>
    <w:p>
      <w:pPr>
        <w:numPr>
          <w:ilvl w:val="0"/>
          <w:numId w:val="0"/>
        </w:numPr>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(1)与卫星有关的误差，主要包括星历误差、卫星钟的误差、地球自转的影响和相对论效应的影响等。</w:t>
      </w:r>
    </w:p>
    <w:p>
      <w:pPr>
        <w:numPr>
          <w:ilvl w:val="0"/>
          <w:numId w:val="0"/>
        </w:numPr>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(2)信号传播误差，主要包括信号通过电离层折射和对流层折射的影响、信号传播多路径效应的影响。</w:t>
      </w:r>
    </w:p>
    <w:p>
      <w:pPr>
        <w:numPr>
          <w:ilvl w:val="0"/>
          <w:numId w:val="0"/>
        </w:numPr>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(3)观测误差和接收设备的误差，接收设备的误差主要包括接收机钟差和天线相位中心的位置偏差。</w:t>
      </w:r>
    </w:p>
    <w:p>
      <w:pPr>
        <w:numPr>
          <w:ilvl w:val="0"/>
          <w:numId w:val="0"/>
        </w:numPr>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③多路径效应:由干接收机周围高大建筑物或水面对电磁波产生的反射作用而引起的定位误差。其中金属材料、水面等反射较强。</w:t>
      </w:r>
    </w:p>
    <w:p>
      <w:pPr>
        <w:numPr>
          <w:ilvl w:val="0"/>
          <w:numId w:val="0"/>
        </w:numPr>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减弱方法:(1)天线安置尽量避开强反射物(如水面、平坦光滑地面、平整的建筑物等);( 2)选用防多路径效应的天线(如扼流圈天线等)。</w:t>
      </w:r>
    </w:p>
    <w:p>
      <w:pPr>
        <w:numPr>
          <w:ilvl w:val="0"/>
          <w:numId w:val="0"/>
        </w:numPr>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2、答：</w:t>
      </w:r>
    </w:p>
    <w:p>
      <w:pPr>
        <w:numPr>
          <w:ilvl w:val="0"/>
          <w:numId w:val="0"/>
        </w:numPr>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1)组成:GPS 接收机(基准站、流动站)、数据传输系统(数据链，基准站发射台、流动站接收台)、软件系统;</w:t>
      </w:r>
    </w:p>
    <w:p>
      <w:pPr>
        <w:numPr>
          <w:ilvl w:val="0"/>
          <w:numId w:val="0"/>
        </w:numPr>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2)作业模式:快速静态测量、准动态测量、动态测量;</w:t>
      </w:r>
    </w:p>
    <w:p>
      <w:pPr>
        <w:numPr>
          <w:ilvl w:val="0"/>
          <w:numId w:val="0"/>
        </w:numPr>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3)采用核心技术:虚拟参考站VRS占95%左右;主辅站概念MAC，占5%左右;区域改正FKP，占1%左右;综合误差内插CBI，2002年，武大GPS工程中心提出的，极少使用;增强参考站ARS ，2007年，西南交大提出的，尚未展开应用。</w:t>
      </w:r>
    </w:p>
    <w:p>
      <w:pPr>
        <w:numPr>
          <w:ilvl w:val="0"/>
          <w:numId w:val="0"/>
        </w:numPr>
        <w:ind w:left="239" w:leftChars="114" w:firstLine="0" w:firstLineChars="0"/>
        <w:rPr>
          <w:rFonts w:hint="default"/>
          <w:b w:val="0"/>
          <w:bCs w:val="0"/>
          <w:color w:val="000000" w:themeColor="text1"/>
          <w:sz w:val="24"/>
          <w:szCs w:val="24"/>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DF1B27"/>
    <w:multiLevelType w:val="singleLevel"/>
    <w:tmpl w:val="8ADF1B27"/>
    <w:lvl w:ilvl="0" w:tentative="0">
      <w:start w:val="1"/>
      <w:numFmt w:val="decimal"/>
      <w:suff w:val="nothing"/>
      <w:lvlText w:val="%1、"/>
      <w:lvlJc w:val="left"/>
    </w:lvl>
  </w:abstractNum>
  <w:abstractNum w:abstractNumId="1">
    <w:nsid w:val="8B5F8AEC"/>
    <w:multiLevelType w:val="singleLevel"/>
    <w:tmpl w:val="8B5F8AEC"/>
    <w:lvl w:ilvl="0" w:tentative="0">
      <w:start w:val="3"/>
      <w:numFmt w:val="decimal"/>
      <w:suff w:val="nothing"/>
      <w:lvlText w:val="%1、"/>
      <w:lvlJc w:val="left"/>
    </w:lvl>
  </w:abstractNum>
  <w:abstractNum w:abstractNumId="2">
    <w:nsid w:val="9B713D97"/>
    <w:multiLevelType w:val="singleLevel"/>
    <w:tmpl w:val="9B713D97"/>
    <w:lvl w:ilvl="0" w:tentative="0">
      <w:start w:val="1"/>
      <w:numFmt w:val="decimal"/>
      <w:lvlText w:val="%1."/>
      <w:lvlJc w:val="left"/>
      <w:pPr>
        <w:tabs>
          <w:tab w:val="left" w:pos="312"/>
        </w:tabs>
      </w:pPr>
    </w:lvl>
  </w:abstractNum>
  <w:abstractNum w:abstractNumId="3">
    <w:nsid w:val="A595B43D"/>
    <w:multiLevelType w:val="singleLevel"/>
    <w:tmpl w:val="A595B43D"/>
    <w:lvl w:ilvl="0" w:tentative="0">
      <w:start w:val="2"/>
      <w:numFmt w:val="decimal"/>
      <w:lvlText w:val="%1."/>
      <w:lvlJc w:val="left"/>
      <w:pPr>
        <w:tabs>
          <w:tab w:val="left" w:pos="312"/>
        </w:tabs>
      </w:pPr>
    </w:lvl>
  </w:abstractNum>
  <w:abstractNum w:abstractNumId="4">
    <w:nsid w:val="EB1394D5"/>
    <w:multiLevelType w:val="singleLevel"/>
    <w:tmpl w:val="EB1394D5"/>
    <w:lvl w:ilvl="0" w:tentative="0">
      <w:start w:val="1"/>
      <w:numFmt w:val="chineseCounting"/>
      <w:suff w:val="nothing"/>
      <w:lvlText w:val="%1、"/>
      <w:lvlJc w:val="left"/>
      <w:rPr>
        <w:rFonts w:hint="eastAsia"/>
      </w:rPr>
    </w:lvl>
  </w:abstractNum>
  <w:abstractNum w:abstractNumId="5">
    <w:nsid w:val="4E296458"/>
    <w:multiLevelType w:val="singleLevel"/>
    <w:tmpl w:val="4E296458"/>
    <w:lvl w:ilvl="0" w:tentative="0">
      <w:start w:val="3"/>
      <w:numFmt w:val="chineseCounting"/>
      <w:suff w:val="nothing"/>
      <w:lvlText w:val="%1、"/>
      <w:lvlJc w:val="left"/>
      <w:rPr>
        <w:rFonts w:hint="eastAsia"/>
      </w:rPr>
    </w:lvl>
  </w:abstractNum>
  <w:abstractNum w:abstractNumId="6">
    <w:nsid w:val="596F6992"/>
    <w:multiLevelType w:val="singleLevel"/>
    <w:tmpl w:val="596F6992"/>
    <w:lvl w:ilvl="0" w:tentative="0">
      <w:start w:val="2"/>
      <w:numFmt w:val="decimal"/>
      <w:lvlText w:val="%1."/>
      <w:lvlJc w:val="left"/>
      <w:pPr>
        <w:tabs>
          <w:tab w:val="left" w:pos="312"/>
        </w:tabs>
      </w:pPr>
    </w:lvl>
  </w:abstractNum>
  <w:num w:numId="1">
    <w:abstractNumId w:val="4"/>
  </w:num>
  <w:num w:numId="2">
    <w:abstractNumId w:val="2"/>
  </w:num>
  <w:num w:numId="3">
    <w:abstractNumId w:val="6"/>
  </w:num>
  <w:num w:numId="4">
    <w:abstractNumId w:val="3"/>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4D967ED7"/>
    <w:rsid w:val="01AE534D"/>
    <w:rsid w:val="0CA97AF5"/>
    <w:rsid w:val="19C1734A"/>
    <w:rsid w:val="264A7253"/>
    <w:rsid w:val="26FE6031"/>
    <w:rsid w:val="2906308A"/>
    <w:rsid w:val="2CFE0255"/>
    <w:rsid w:val="353B4715"/>
    <w:rsid w:val="392156DD"/>
    <w:rsid w:val="398C3287"/>
    <w:rsid w:val="3C5B27AF"/>
    <w:rsid w:val="40142E55"/>
    <w:rsid w:val="43CC2BFE"/>
    <w:rsid w:val="449C63D2"/>
    <w:rsid w:val="48A56114"/>
    <w:rsid w:val="4AE747C1"/>
    <w:rsid w:val="4D967ED7"/>
    <w:rsid w:val="56867584"/>
    <w:rsid w:val="62373E29"/>
    <w:rsid w:val="70013EC3"/>
    <w:rsid w:val="789E0306"/>
    <w:rsid w:val="7D2C5EE0"/>
    <w:rsid w:val="7E953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1541</Words>
  <Characters>1768</Characters>
  <Lines>0</Lines>
  <Paragraphs>0</Paragraphs>
  <TotalTime>0</TotalTime>
  <ScaleCrop>false</ScaleCrop>
  <LinksUpToDate>false</LinksUpToDate>
  <CharactersWithSpaces>1801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2022-11-29T07:13:00Z</dcterms:created>
  <dc:creator>不甜</dc:creator>
  <cp:lastModifiedBy>育华教育叶燮燮</cp:lastModifiedBy>
  <dcterms:modified xsi:type="dcterms:W3CDTF">2023-12-01T05:48:53Z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B214A3E32E6F4D84B241367C45F33345</vt:lpwstr>
  </property>
</Properties>
</file>