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eastAsia" w:ascii="Times New Roman" w:hAnsi="Times New Roman" w:eastAsia="仿宋_GB2312" w:cs="Times New Roman"/>
          <w:bCs/>
          <w:sz w:val="32"/>
          <w:lang w:val="en-US" w:eastAsia="zh-CN"/>
        </w:rPr>
      </w:pP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rPr>
        <w:t>卫生法规</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1、取得医师资格的，可以向（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）申请执业。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A、各级政府；</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B、县级以上卫生局；</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C、工商行政管理局；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D、医学会。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2、医师在执业活动中有下列义务（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A、遵守技术操作规范；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B、保护患者隐私；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C、提高专业技术水平；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D、宣传卫生保健知识。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3、出卖、转让、出借《医疗机构执业许可证》的，由县级以上人民政府卫生行政部门没收非法所得，并可以处以（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）以下的罚款；情节严重的，吊销其《医疗机构执业许可证》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A．1000 元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B．2000元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C．3000元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D．5000 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4、卫生行政部门委托的机构或者组织，应当按照医师执业标准，对医师进行 （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）考核。</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A、业务水平；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B、工作成绩；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C、职业道德；</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D、学习情况。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5、医务人员在医疗活动中发生或者发现医疗事故，应当立即向（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）报告。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A、科室负责人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B、医疗机构负责医疗服务质量监控的部门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C、医疗机构负责人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D、所在地县级卫生行政部门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E、省级卫生行政部门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6、下列表述属于医疗事故构成要件的是（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 医务人员在履行职责过程中发生了医疗意外</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 行为主体是医疗机构和卫生技术人员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 医疗行为具有违法性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 医疗行为造成了患者人身损害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 医疗行为与损害后果之间有因果关系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7、国家对医疗器械实行分类管理，共分为（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）类产品。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A、二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B、三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C、四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8、以下为责任疫情报告人的是（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A．医护人员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B．检疫人员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C．疾病预防控制人员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D．卫生监督人员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E．乡村医生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F．个体开业医生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9、有下列（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）情形之一的，省、自治区、直辖市人民政府应当在接到报告 l 小时内，向国务院卫生主管部门报告。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A．发生或者可能发生传染病暴发、流行的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B．发生或者发现不明原因的群体性疾病的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C．发生传染病菌种、毒种丢失的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D．发生或者可能发生重大食物和职业中毒事件的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10、以下（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）机构属于传染病法定责任报告单位。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A．疾病预防控制机构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B．医疗机构单位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 采供血机构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D．监督机构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1、医师资格考试由</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组织实施。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2、医疗机构改变名称、场所、主要负责人、诊疗科目、床位，必须向原登记机关办理</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3、床位在100张以上的医疗机构，其《医疗机构执业许可证》每</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 xml:space="preserve">年校验 </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次</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校验由</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4、发生医疗事故争议时，死亡</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eastAsia="zh-CN"/>
        </w:rPr>
        <w:t>，</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会诊意见病程记录应当在医患双方在场的情况下封存和启封。封存的病历资料可以是复印件，由</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保管。</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5、医疗事故争议双方当事人可以请</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参加尸检，也可以委派代表观察尸检过程。</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或者</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尸检，超过规定时间，影响对死因判定的，由拒绝或者拖延的一方承担责任。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6、病历应当按照规定的内容书写，并由相应</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签名。</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书写的病历，应当经过在本医疗机构合法执业的医务人员审阅、修改并签名。进修医务人员应当由接收进修的</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根据其胜任本专业工作的实际情况认定后书写病历。上级医务人员有审查修改下级医务人员书写的病历的责任。修改时，应当注明</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，修改人员签名，并保持原记录</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。因抢救急危患者，未能及时书写病历的，有关医务人员应当在抢救结束后</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小时内据实补记，并加以注明。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7、责任报告单位对甲类传染病、传染性非典型肺炎和乙类传染病中艾滋病、肺炭疽、脊髓灰质炎的病人、病原携带者或疑似病人，城镇应于</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小时内、农村应于</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小时内通过传染病疫情监测信息系统进行。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8、经产前检查，医师发现或者怀疑胎儿异常的，应当对孕妇进行</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9、医疗机构对存放在本单位的过期、损坏麻醉药品和精神药品，应当按照规定程序向</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hint="eastAsia" w:asciiTheme="minorEastAsia" w:hAnsiTheme="minorEastAsia" w:eastAsiaTheme="minorEastAsia" w:cstheme="minorEastAsia"/>
          <w:sz w:val="24"/>
          <w:szCs w:val="24"/>
        </w:rPr>
        <w:t>提出申请，由</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负责监督销毁。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10、经治医师给患者实行输血治疗前，应当向患者或其家属告知</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 xml:space="preserve"> 、可能</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和</w:t>
      </w:r>
      <w:r>
        <w:rPr>
          <w:rFonts w:ascii="Times New Roman" w:hAnsi="Times New Roman" w:eastAsia="仿宋_GB2312" w:cs="Times New Roman"/>
          <w:bCs/>
          <w:sz w:val="32"/>
          <w:u w:val="single"/>
        </w:rPr>
        <w:t xml:space="preserve">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8"/>
          <w:szCs w:val="28"/>
        </w:rPr>
      </w:pPr>
      <w:r>
        <w:rPr>
          <w:rFonts w:hint="eastAsia" w:hAnsi="宋体"/>
          <w:b/>
          <w:kern w:val="0"/>
          <w:sz w:val="28"/>
          <w:szCs w:val="28"/>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1．医疗机构执业登记的主要事项有哪些？</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2．什么是医疗废物 ?医疗废物如何分类？</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3．处理医疗事故争议的途径有哪些？</w:t>
      </w:r>
    </w:p>
    <w:p>
      <w:pPr>
        <w:rPr>
          <w:rFonts w:hint="eastAsia" w:ascii="宋体" w:hAnsi="宋体" w:eastAsia="宋体" w:cs="宋体"/>
          <w:sz w:val="24"/>
          <w:szCs w:val="24"/>
        </w:rPr>
      </w:pPr>
      <w:r>
        <w:rPr>
          <w:rFonts w:hint="eastAsia" w:ascii="宋体" w:hAnsi="宋体" w:eastAsia="宋体" w:cs="宋体"/>
          <w:sz w:val="24"/>
          <w:szCs w:val="24"/>
        </w:rPr>
        <w:t xml:space="preserve">4、卫生监督的性质和主要内容是什么？  </w:t>
      </w:r>
    </w:p>
    <w:p>
      <w:pPr>
        <w:rPr>
          <w:rFonts w:hint="eastAsia" w:ascii="宋体" w:hAnsi="宋体" w:eastAsia="宋体" w:cs="宋体"/>
          <w:sz w:val="24"/>
          <w:szCs w:val="24"/>
        </w:rPr>
      </w:pPr>
      <w:r>
        <w:rPr>
          <w:rFonts w:hint="eastAsia" w:ascii="宋体" w:hAnsi="宋体" w:eastAsia="宋体" w:cs="宋体"/>
          <w:sz w:val="24"/>
          <w:szCs w:val="24"/>
        </w:rPr>
        <w:t xml:space="preserve">5. 对领导工作有哪些要求？ </w:t>
      </w:r>
    </w:p>
    <w:p>
      <w:pPr>
        <w:rPr>
          <w:rFonts w:hint="eastAsia" w:ascii="宋体" w:hAnsi="宋体" w:eastAsia="宋体" w:cs="宋体"/>
          <w:sz w:val="24"/>
          <w:szCs w:val="24"/>
        </w:rPr>
      </w:pPr>
      <w:r>
        <w:rPr>
          <w:rFonts w:hint="eastAsia" w:ascii="宋体" w:hAnsi="宋体" w:eastAsia="宋体" w:cs="宋体"/>
          <w:sz w:val="24"/>
          <w:szCs w:val="24"/>
        </w:rPr>
        <w:t>6. 发展社区卫生服务的管理措施有哪些？</w:t>
      </w:r>
    </w:p>
    <w:p>
      <w:pPr>
        <w:rPr>
          <w:rFonts w:hint="eastAsia" w:ascii="宋体" w:hAnsi="宋体" w:eastAsia="宋体" w:cs="宋体"/>
          <w:sz w:val="24"/>
          <w:szCs w:val="24"/>
        </w:rPr>
      </w:pPr>
      <w:r>
        <w:rPr>
          <w:rFonts w:hint="eastAsia" w:ascii="宋体" w:hAnsi="宋体" w:eastAsia="宋体" w:cs="宋体"/>
          <w:sz w:val="24"/>
          <w:szCs w:val="24"/>
        </w:rPr>
        <w:t xml:space="preserve">7. 为什么学习卫生管理学？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asciiTheme="minorEastAsia" w:hAnsiTheme="minorEastAsia" w:eastAsiaTheme="minorEastAsia" w:cstheme="minorEastAsia"/>
          <w:sz w:val="24"/>
          <w:szCs w:val="24"/>
        </w:rPr>
        <w:t>1．目标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asciiTheme="minorEastAsia" w:hAnsiTheme="minorEastAsia" w:eastAsiaTheme="minorEastAsia" w:cstheme="minorEastAsia"/>
          <w:kern w:val="0"/>
          <w:sz w:val="24"/>
          <w:szCs w:val="24"/>
        </w:rPr>
        <w:t>2．</w:t>
      </w:r>
      <w:r>
        <w:rPr>
          <w:rFonts w:hint="eastAsia" w:asciiTheme="minorEastAsia" w:hAnsiTheme="minorEastAsia" w:eastAsiaTheme="minorEastAsia" w:cstheme="minorEastAsia"/>
          <w:sz w:val="24"/>
          <w:szCs w:val="24"/>
        </w:rPr>
        <w:t>组织结构</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rPr>
        <w:t>前馈控制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cs="宋体"/>
          <w:b/>
          <w:kern w:val="0"/>
          <w:sz w:val="28"/>
          <w:szCs w:val="28"/>
        </w:rPr>
        <w:t>五、论述题</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rPr>
        <w:t>卫生费用研究的内容包括哪些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rPr>
        <w:t>城镇医药卫生体制改革的主要内容是什么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sz w:val="24"/>
          <w:szCs w:val="24"/>
          <w:lang w:val="en-US" w:eastAsia="zh-CN"/>
        </w:rPr>
        <w:t>请你谈谈生物心理社会医学模式对当前临床工作的影响 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
      <w:pPr>
        <w:rPr>
          <w:rFonts w:hint="eastAsia"/>
          <w:lang w:val="en-US" w:eastAsia="zh-CN"/>
        </w:rPr>
      </w:pPr>
      <w:r>
        <w:rPr>
          <w:rFonts w:hint="eastAsia"/>
          <w:lang w:val="en-US" w:eastAsia="zh-CN"/>
        </w:rPr>
        <w:t>参考答案</w:t>
      </w:r>
    </w:p>
    <w:p>
      <w:pPr>
        <w:ind w:firstLine="413" w:firstLineChars="196"/>
        <w:rPr>
          <w:rFonts w:hint="eastAsia" w:ascii="宋体" w:hAnsi="宋体"/>
          <w:b/>
          <w:szCs w:val="21"/>
        </w:rPr>
      </w:pPr>
      <w:r>
        <w:rPr>
          <w:rFonts w:hint="eastAsia" w:ascii="宋体" w:hAnsi="宋体"/>
          <w:b/>
          <w:szCs w:val="21"/>
        </w:rPr>
        <w:t>一、单项选择题</w:t>
      </w:r>
    </w:p>
    <w:p>
      <w:pPr>
        <w:ind w:firstLine="411" w:firstLineChars="196"/>
        <w:rPr>
          <w:rFonts w:hint="eastAsia" w:ascii="宋体" w:hAnsi="宋体"/>
          <w:szCs w:val="21"/>
          <w:lang w:val="en-US" w:eastAsia="zh-CN"/>
        </w:rPr>
      </w:pPr>
      <w:r>
        <w:rPr>
          <w:rFonts w:hint="eastAsia" w:ascii="宋体" w:hAnsi="宋体"/>
          <w:szCs w:val="21"/>
          <w:lang w:val="en-US" w:eastAsia="zh-CN"/>
        </w:rPr>
        <w:t xml:space="preserve">1-3：B  ABCD  D  </w:t>
      </w:r>
    </w:p>
    <w:p>
      <w:pPr>
        <w:ind w:firstLine="411" w:firstLineChars="196"/>
        <w:rPr>
          <w:rFonts w:hint="eastAsia" w:ascii="宋体" w:hAnsi="宋体"/>
          <w:szCs w:val="21"/>
          <w:lang w:val="en-US" w:eastAsia="zh-CN"/>
        </w:rPr>
      </w:pPr>
      <w:r>
        <w:rPr>
          <w:rFonts w:hint="eastAsia" w:ascii="宋体" w:hAnsi="宋体"/>
          <w:szCs w:val="21"/>
          <w:lang w:val="en-US" w:eastAsia="zh-CN"/>
        </w:rPr>
        <w:t xml:space="preserve">6-7:BCDE  B  ABCDE  </w:t>
      </w:r>
    </w:p>
    <w:p>
      <w:pPr>
        <w:ind w:firstLine="413" w:firstLineChars="196"/>
        <w:rPr>
          <w:rFonts w:hint="eastAsia" w:ascii="宋体" w:hAnsi="宋体"/>
          <w:b/>
          <w:szCs w:val="21"/>
        </w:rPr>
      </w:pPr>
      <w:r>
        <w:rPr>
          <w:rFonts w:hint="eastAsia" w:ascii="宋体" w:hAnsi="宋体"/>
          <w:b/>
          <w:szCs w:val="21"/>
        </w:rPr>
        <w:t>二、填空题</w:t>
      </w:r>
    </w:p>
    <w:p>
      <w:pPr>
        <w:ind w:left="416" w:leftChars="198"/>
        <w:jc w:val="left"/>
        <w:rPr>
          <w:rFonts w:hint="eastAsia" w:ascii="宋体" w:hAnsi="宋体" w:eastAsiaTheme="minorEastAsia"/>
          <w:szCs w:val="21"/>
          <w:lang w:val="en-US" w:eastAsia="zh-CN"/>
        </w:rPr>
      </w:pPr>
      <w:r>
        <w:rPr>
          <w:rFonts w:hint="eastAsia" w:ascii="宋体" w:hAnsi="宋体"/>
          <w:szCs w:val="21"/>
        </w:rPr>
        <w:t>1.</w:t>
      </w:r>
      <w:r>
        <w:rPr>
          <w:rFonts w:hint="eastAsia" w:ascii="宋体" w:hAnsi="宋体"/>
          <w:szCs w:val="21"/>
          <w:u w:val="single"/>
        </w:rPr>
        <w:t xml:space="preserve"> 省级以上人民政府卫生行政部门  </w:t>
      </w:r>
      <w:r>
        <w:rPr>
          <w:rFonts w:hint="eastAsia" w:ascii="宋体" w:hAnsi="宋体"/>
          <w:szCs w:val="21"/>
        </w:rPr>
        <w:t xml:space="preserve">  2. </w:t>
      </w:r>
      <w:r>
        <w:rPr>
          <w:rFonts w:hint="eastAsia" w:ascii="宋体" w:hAnsi="宋体"/>
          <w:szCs w:val="21"/>
          <w:lang w:val="en-US" w:eastAsia="zh-CN"/>
        </w:rPr>
        <w:t>变更登记</w:t>
      </w:r>
      <w:r>
        <w:rPr>
          <w:rFonts w:hint="eastAsia" w:ascii="宋体" w:hAnsi="宋体"/>
          <w:szCs w:val="21"/>
          <w:u w:val="single"/>
        </w:rPr>
        <w:t xml:space="preserve"> </w:t>
      </w:r>
      <w:r>
        <w:rPr>
          <w:rFonts w:hint="eastAsia" w:ascii="宋体" w:hAnsi="宋体"/>
          <w:szCs w:val="21"/>
        </w:rPr>
        <w:t xml:space="preserve">     3.</w:t>
      </w:r>
      <w:r>
        <w:rPr>
          <w:rFonts w:hint="eastAsia" w:ascii="宋体" w:hAnsi="宋体"/>
          <w:szCs w:val="21"/>
          <w:u w:val="single"/>
        </w:rPr>
        <w:t xml:space="preserve"> </w:t>
      </w:r>
      <w:r>
        <w:rPr>
          <w:rFonts w:hint="eastAsia" w:ascii="宋体" w:hAnsi="宋体"/>
          <w:szCs w:val="21"/>
          <w:u w:val="single"/>
          <w:lang w:val="en-US" w:eastAsia="zh-CN"/>
        </w:rPr>
        <w:t>3，原登记机关办理</w:t>
      </w:r>
      <w:r>
        <w:rPr>
          <w:rFonts w:hint="eastAsia" w:ascii="宋体" w:hAnsi="宋体"/>
          <w:szCs w:val="21"/>
        </w:rPr>
        <w:t xml:space="preserve">         5.</w:t>
      </w:r>
      <w:r>
        <w:rPr>
          <w:rFonts w:hint="eastAsia" w:ascii="宋体" w:hAnsi="宋体"/>
          <w:szCs w:val="21"/>
          <w:u w:val="single"/>
        </w:rPr>
        <w:t>法医病理学人员</w:t>
      </w:r>
      <w:r>
        <w:rPr>
          <w:rFonts w:hint="eastAsia" w:ascii="宋体" w:hAnsi="宋体"/>
          <w:szCs w:val="21"/>
          <w:u w:val="single"/>
          <w:lang w:eastAsia="zh-CN"/>
        </w:rPr>
        <w:t>，拒绝，拖延</w:t>
      </w:r>
      <w:r>
        <w:rPr>
          <w:rFonts w:hint="eastAsia" w:ascii="宋体" w:hAnsi="宋体"/>
          <w:szCs w:val="21"/>
          <w:u w:val="single"/>
        </w:rPr>
        <w:t xml:space="preserve"> </w:t>
      </w:r>
      <w:r>
        <w:rPr>
          <w:rFonts w:hint="eastAsia" w:ascii="宋体" w:hAnsi="宋体"/>
          <w:szCs w:val="21"/>
        </w:rPr>
        <w:t xml:space="preserve">  6. 医务人员</w:t>
      </w:r>
      <w:r>
        <w:rPr>
          <w:rFonts w:hint="eastAsia" w:ascii="宋体" w:hAnsi="宋体"/>
          <w:szCs w:val="21"/>
          <w:lang w:eastAsia="zh-CN"/>
        </w:rPr>
        <w:t>，实习医务人员、试用期医务人员，医疗机构，修改日期，_清楚可辨，6</w:t>
      </w:r>
      <w:r>
        <w:rPr>
          <w:rFonts w:hint="eastAsia" w:ascii="宋体" w:hAnsi="宋体"/>
          <w:szCs w:val="21"/>
          <w:lang w:val="en-US" w:eastAsia="zh-CN"/>
        </w:rPr>
        <w:t xml:space="preserve">     8.产前诊断    10.输血目的，能发生的输血反应，经血液途径感染疾病的可能性。</w:t>
      </w:r>
    </w:p>
    <w:p>
      <w:pPr>
        <w:ind w:firstLine="413" w:firstLineChars="196"/>
        <w:rPr>
          <w:rFonts w:hint="eastAsia" w:ascii="宋体" w:hAnsi="宋体"/>
          <w:b/>
          <w:szCs w:val="21"/>
        </w:rPr>
      </w:pPr>
      <w:r>
        <w:rPr>
          <w:rFonts w:hint="eastAsia" w:ascii="宋体" w:hAnsi="宋体"/>
          <w:b/>
          <w:szCs w:val="21"/>
        </w:rPr>
        <w:t>三、简答题</w:t>
      </w:r>
    </w:p>
    <w:p>
      <w:pPr>
        <w:ind w:firstLine="411" w:firstLineChars="196"/>
        <w:rPr>
          <w:rFonts w:hint="eastAsia" w:hAnsi="宋体" w:cs="宋体"/>
          <w:color w:val="000000"/>
          <w:kern w:val="0"/>
        </w:rPr>
      </w:pPr>
    </w:p>
    <w:p>
      <w:pPr>
        <w:ind w:firstLine="411" w:firstLineChars="196"/>
        <w:rPr>
          <w:rFonts w:hint="eastAsia" w:ascii="宋体" w:hAnsi="宋体"/>
          <w:b w:val="0"/>
          <w:bCs/>
          <w:szCs w:val="21"/>
        </w:rPr>
      </w:pPr>
      <w:r>
        <w:rPr>
          <w:rFonts w:hint="eastAsia" w:ascii="宋体" w:hAnsi="宋体"/>
          <w:b w:val="0"/>
          <w:bCs/>
          <w:szCs w:val="21"/>
        </w:rPr>
        <w:t>2、什么是医疗废物 ?医疗废物如何分类？</w:t>
      </w:r>
    </w:p>
    <w:p>
      <w:pPr>
        <w:ind w:firstLine="470" w:firstLineChars="196"/>
        <w:rPr>
          <w:rFonts w:hint="eastAsia" w:ascii="宋体" w:hAnsi="宋体"/>
          <w:b w:val="0"/>
          <w:bCs/>
          <w:szCs w:val="21"/>
        </w:rPr>
      </w:pPr>
      <w:r>
        <w:rPr>
          <w:rFonts w:hint="eastAsia" w:hAnsi="宋体" w:cs="宋体"/>
          <w:color w:val="000000"/>
          <w:kern w:val="0"/>
          <w:sz w:val="24"/>
          <w:szCs w:val="24"/>
          <w:lang w:eastAsia="zh-CN"/>
        </w:rPr>
        <w:t>答：</w:t>
      </w:r>
      <w:r>
        <w:rPr>
          <w:rFonts w:hint="eastAsia" w:ascii="宋体" w:hAnsi="宋体"/>
          <w:b w:val="0"/>
          <w:bCs/>
          <w:szCs w:val="21"/>
        </w:rPr>
        <w:t>依据《医疗事故处理条例》规定，可以通过以下途径处理医疗事故争议：</w:t>
      </w:r>
    </w:p>
    <w:p>
      <w:pPr>
        <w:ind w:firstLine="411" w:firstLineChars="196"/>
        <w:rPr>
          <w:rFonts w:hint="eastAsia" w:ascii="宋体" w:hAnsi="宋体"/>
          <w:b w:val="0"/>
          <w:bCs/>
          <w:szCs w:val="21"/>
        </w:rPr>
      </w:pPr>
      <w:r>
        <w:rPr>
          <w:rFonts w:hint="eastAsia" w:ascii="宋体" w:hAnsi="宋体"/>
          <w:b w:val="0"/>
          <w:bCs/>
          <w:szCs w:val="21"/>
        </w:rPr>
        <w:t>（一）由争议双方协商解决。医疗事故争议由双方当事人自行协商解决的，医疗机构应当自协商解决之日起 7 日内向所在地卫生行政部门作出书面报告，并附具协议书。需要进行医疗事故技术鉴定的，由双方当事人共同委托负责医疗事故技术鉴定工作的医学会组织鉴定。</w:t>
      </w:r>
    </w:p>
    <w:p>
      <w:pPr>
        <w:rPr>
          <w:rFonts w:hint="eastAsia" w:ascii="宋体" w:hAnsi="宋体"/>
          <w:b w:val="0"/>
          <w:bCs/>
          <w:szCs w:val="21"/>
        </w:rPr>
      </w:pPr>
      <w:r>
        <w:rPr>
          <w:rFonts w:hint="eastAsia" w:ascii="宋体" w:hAnsi="宋体"/>
          <w:b w:val="0"/>
          <w:bCs/>
          <w:szCs w:val="21"/>
        </w:rPr>
        <w:t>（二）申请卫生行政部门处理。发生医疗事故争议，当事人申请卫生行政部门处理的，由</w:t>
      </w:r>
    </w:p>
    <w:p>
      <w:pPr>
        <w:rPr>
          <w:rFonts w:hint="eastAsia" w:ascii="宋体" w:hAnsi="宋体"/>
          <w:b w:val="0"/>
          <w:bCs/>
          <w:szCs w:val="21"/>
        </w:rPr>
      </w:pPr>
      <w:r>
        <w:rPr>
          <w:rFonts w:hint="eastAsia" w:ascii="宋体" w:hAnsi="宋体"/>
          <w:b w:val="0"/>
          <w:bCs/>
          <w:szCs w:val="21"/>
        </w:rPr>
        <w:t>医疗机构所在地的县级人民政府卫生行政部门受理。医疗机构所在地是直辖市的，由医疗机</w:t>
      </w:r>
    </w:p>
    <w:p>
      <w:pPr>
        <w:rPr>
          <w:rFonts w:hint="eastAsia" w:ascii="宋体" w:hAnsi="宋体"/>
          <w:b w:val="0"/>
          <w:bCs/>
          <w:szCs w:val="21"/>
        </w:rPr>
      </w:pPr>
      <w:r>
        <w:rPr>
          <w:rFonts w:hint="eastAsia" w:ascii="宋体" w:hAnsi="宋体"/>
          <w:b w:val="0"/>
          <w:bCs/>
          <w:szCs w:val="21"/>
        </w:rPr>
        <w:t>构所在地的区（县）人民政府卫生行政部门受理。卫生行政部门应当自收到医疗事故争议处</w:t>
      </w:r>
    </w:p>
    <w:p>
      <w:pPr>
        <w:rPr>
          <w:rFonts w:hint="eastAsia" w:ascii="宋体" w:hAnsi="宋体"/>
          <w:b w:val="0"/>
          <w:bCs/>
          <w:szCs w:val="21"/>
        </w:rPr>
      </w:pPr>
      <w:r>
        <w:rPr>
          <w:rFonts w:hint="eastAsia" w:ascii="宋体" w:hAnsi="宋体"/>
          <w:b w:val="0"/>
          <w:bCs/>
          <w:szCs w:val="21"/>
        </w:rPr>
        <w:t>理申请之日起 10日内进行审查，作出是否受理的决定。需要进行医疗事故技术鉴定的，应当自作出受理决定之日起 5 日内将有关材料交由负责医疗事故技术鉴定工作的医学会组织鉴定并书面通知申请人；对不符合本条例规定，不予受理的，应当书面通知申请人并说明理由。</w:t>
      </w:r>
    </w:p>
    <w:p>
      <w:pPr>
        <w:numPr>
          <w:ilvl w:val="0"/>
          <w:numId w:val="1"/>
        </w:numPr>
        <w:rPr>
          <w:rFonts w:hint="eastAsia" w:ascii="宋体" w:hAnsi="宋体"/>
          <w:b w:val="0"/>
          <w:bCs/>
          <w:szCs w:val="21"/>
        </w:rPr>
      </w:pPr>
      <w:r>
        <w:rPr>
          <w:rFonts w:hint="eastAsia" w:ascii="宋体" w:hAnsi="宋体"/>
          <w:b w:val="0"/>
          <w:bCs/>
          <w:szCs w:val="21"/>
        </w:rPr>
        <w:t>申请人民法院调解或者判决。 医疗事故争议经人民法院调解或者判决解决的， 需要进行医疗事故技术鉴定的，由法院委托负责医疗事故技术鉴定工作的医学会组织鉴定。医疗机构应当自收到生效的人民法院调解书或者判决书之日起 7 日内向所在地卫生行政部门作出书面报告，并附具调解书或者判决书。</w:t>
      </w:r>
    </w:p>
    <w:p>
      <w:pPr>
        <w:numPr>
          <w:ilvl w:val="0"/>
          <w:numId w:val="0"/>
        </w:numPr>
        <w:rPr>
          <w:rFonts w:hint="eastAsia" w:ascii="宋体" w:hAnsi="宋体"/>
          <w:b w:val="0"/>
          <w:bCs/>
          <w:szCs w:val="21"/>
        </w:rPr>
      </w:pPr>
      <w:r>
        <w:rPr>
          <w:rFonts w:hint="eastAsia" w:ascii="宋体" w:hAnsi="宋体"/>
          <w:b w:val="0"/>
          <w:bCs/>
          <w:szCs w:val="21"/>
        </w:rPr>
        <w:t>3、处理医疗事故争议的途径有哪些？</w:t>
      </w:r>
    </w:p>
    <w:p>
      <w:pPr>
        <w:numPr>
          <w:ilvl w:val="0"/>
          <w:numId w:val="0"/>
        </w:numPr>
        <w:rPr>
          <w:rFonts w:hint="eastAsia" w:ascii="宋体" w:hAnsi="宋体"/>
          <w:b w:val="0"/>
          <w:bCs/>
          <w:szCs w:val="21"/>
        </w:rPr>
      </w:pPr>
      <w:r>
        <w:rPr>
          <w:rFonts w:hint="eastAsia" w:hAnsi="宋体" w:cs="宋体"/>
          <w:color w:val="000000"/>
          <w:kern w:val="0"/>
          <w:sz w:val="24"/>
          <w:szCs w:val="24"/>
          <w:lang w:eastAsia="zh-CN"/>
        </w:rPr>
        <w:t>答：</w:t>
      </w:r>
      <w:r>
        <w:rPr>
          <w:rFonts w:hint="eastAsia" w:ascii="宋体" w:hAnsi="宋体"/>
          <w:b w:val="0"/>
          <w:bCs/>
          <w:szCs w:val="21"/>
        </w:rPr>
        <w:t>本条例所称医疗废物，是指医疗卫生机构在医疗、预防、保健以及其他相关活动中产生</w:t>
      </w:r>
    </w:p>
    <w:p>
      <w:pPr>
        <w:numPr>
          <w:ilvl w:val="0"/>
          <w:numId w:val="0"/>
        </w:numPr>
        <w:rPr>
          <w:rFonts w:hint="eastAsia" w:ascii="宋体" w:hAnsi="宋体"/>
          <w:b w:val="0"/>
          <w:bCs/>
          <w:szCs w:val="21"/>
        </w:rPr>
      </w:pPr>
      <w:r>
        <w:rPr>
          <w:rFonts w:hint="eastAsia" w:ascii="宋体" w:hAnsi="宋体"/>
          <w:b w:val="0"/>
          <w:bCs/>
          <w:szCs w:val="21"/>
        </w:rPr>
        <w:t>的具有直接或者间接感染性、毒性以及其他危害性的废物。</w:t>
      </w:r>
    </w:p>
    <w:p>
      <w:pPr>
        <w:numPr>
          <w:ilvl w:val="0"/>
          <w:numId w:val="0"/>
        </w:numPr>
        <w:rPr>
          <w:rFonts w:hint="eastAsia" w:ascii="宋体" w:hAnsi="宋体"/>
          <w:b w:val="0"/>
          <w:bCs/>
          <w:szCs w:val="21"/>
        </w:rPr>
      </w:pPr>
      <w:r>
        <w:rPr>
          <w:rFonts w:hint="eastAsia" w:ascii="宋体" w:hAnsi="宋体"/>
          <w:b w:val="0"/>
          <w:bCs/>
          <w:szCs w:val="21"/>
        </w:rPr>
        <w:t>医疗废物分为感染性废物、病理性废物、损伤性废物、药物性废物、化学性废物五类。</w:t>
      </w:r>
    </w:p>
    <w:p>
      <w:pPr>
        <w:rPr>
          <w:rFonts w:hint="eastAsia" w:hAnsi="宋体"/>
          <w:szCs w:val="21"/>
        </w:rPr>
      </w:pPr>
      <w:r>
        <w:rPr>
          <w:rFonts w:hint="eastAsia" w:hAnsi="宋体"/>
          <w:szCs w:val="21"/>
        </w:rPr>
        <w:t>4.</w:t>
      </w:r>
      <w:r>
        <w:rPr>
          <w:rFonts w:hint="eastAsia"/>
        </w:rPr>
        <w:t xml:space="preserve"> </w:t>
      </w:r>
      <w:r>
        <w:rPr>
          <w:rFonts w:hint="eastAsia" w:hAnsi="宋体"/>
          <w:szCs w:val="21"/>
        </w:rPr>
        <w:t>从行政主体的角度看，属于法律法规授权组织，但不排除其成为受委托组织的可能性。</w:t>
      </w:r>
    </w:p>
    <w:p>
      <w:pPr>
        <w:rPr>
          <w:rFonts w:hint="eastAsia" w:hAnsi="宋体"/>
          <w:szCs w:val="21"/>
        </w:rPr>
      </w:pPr>
      <w:r>
        <w:rPr>
          <w:rFonts w:hint="eastAsia" w:hAnsi="宋体" w:cs="宋体"/>
          <w:color w:val="000000"/>
          <w:kern w:val="0"/>
          <w:sz w:val="24"/>
          <w:szCs w:val="24"/>
          <w:lang w:eastAsia="zh-CN"/>
        </w:rPr>
        <w:t>答：</w:t>
      </w:r>
      <w:r>
        <w:rPr>
          <w:rFonts w:hint="eastAsia" w:hAnsi="宋体"/>
          <w:szCs w:val="21"/>
        </w:rPr>
        <w:t>（1）被监督者取得法定资格的情况，如卫生许可证、从业人员健康证、执业证书等。</w:t>
      </w:r>
    </w:p>
    <w:p>
      <w:pPr>
        <w:rPr>
          <w:rFonts w:hint="eastAsia" w:hAnsi="宋体"/>
          <w:szCs w:val="21"/>
        </w:rPr>
      </w:pPr>
      <w:r>
        <w:rPr>
          <w:rFonts w:hint="eastAsia" w:hAnsi="宋体"/>
          <w:szCs w:val="21"/>
        </w:rPr>
        <w:t>　　（2）自身卫生管理情况，如卫生制度的制定及运行情况。</w:t>
      </w:r>
    </w:p>
    <w:p>
      <w:pPr>
        <w:rPr>
          <w:rFonts w:hint="eastAsia" w:hAnsi="宋体"/>
          <w:szCs w:val="21"/>
        </w:rPr>
      </w:pPr>
      <w:r>
        <w:rPr>
          <w:rFonts w:hint="eastAsia" w:hAnsi="宋体"/>
          <w:szCs w:val="21"/>
        </w:rPr>
        <w:t>　　（3）生产经营过程地卫生状况，如环境卫生及操作卫生等。</w:t>
      </w:r>
    </w:p>
    <w:p>
      <w:pPr>
        <w:rPr>
          <w:rFonts w:hint="eastAsia" w:hAnsi="宋体"/>
          <w:szCs w:val="21"/>
        </w:rPr>
      </w:pPr>
      <w:r>
        <w:rPr>
          <w:rFonts w:hint="eastAsia" w:hAnsi="宋体"/>
          <w:szCs w:val="21"/>
        </w:rPr>
        <w:t>　　（4）卫生设施的配置、使用及维护情况。</w:t>
      </w:r>
    </w:p>
    <w:p>
      <w:pPr>
        <w:rPr>
          <w:rFonts w:hint="eastAsia" w:hAnsi="宋体"/>
          <w:szCs w:val="21"/>
        </w:rPr>
      </w:pPr>
      <w:r>
        <w:rPr>
          <w:rFonts w:hint="eastAsia" w:hAnsi="宋体"/>
          <w:szCs w:val="21"/>
        </w:rPr>
        <w:t>　　（5）原料的质量与储存情况。</w:t>
      </w:r>
    </w:p>
    <w:p>
      <w:pPr>
        <w:rPr>
          <w:rFonts w:hint="eastAsia" w:hAnsi="宋体"/>
          <w:szCs w:val="21"/>
        </w:rPr>
      </w:pPr>
      <w:r>
        <w:rPr>
          <w:rFonts w:hint="eastAsia" w:hAnsi="宋体"/>
          <w:szCs w:val="21"/>
        </w:rPr>
        <w:t>　　（6）产品的质量与包装情况。</w:t>
      </w:r>
    </w:p>
    <w:p>
      <w:pPr>
        <w:rPr>
          <w:rFonts w:hint="eastAsia" w:hAnsi="宋体"/>
          <w:szCs w:val="21"/>
        </w:rPr>
      </w:pPr>
      <w:r>
        <w:rPr>
          <w:rFonts w:hint="eastAsia" w:hAnsi="宋体"/>
          <w:szCs w:val="21"/>
        </w:rPr>
        <w:t>　　（7）纠正和查处违法行为等。</w:t>
      </w:r>
    </w:p>
    <w:p>
      <w:pPr>
        <w:rPr>
          <w:rFonts w:hint="eastAsia" w:hAnsi="宋体"/>
          <w:szCs w:val="21"/>
        </w:rPr>
      </w:pPr>
      <w:r>
        <w:rPr>
          <w:rFonts w:hint="eastAsia" w:hAnsi="宋体"/>
          <w:szCs w:val="21"/>
        </w:rPr>
        <w:t>6、</w:t>
      </w:r>
      <w:r>
        <w:rPr>
          <w:rFonts w:ascii="微软雅黑" w:hAnsi="微软雅黑" w:eastAsia="微软雅黑" w:cs="微软雅黑"/>
          <w:i w:val="0"/>
          <w:caps w:val="0"/>
          <w:color w:val="000000"/>
          <w:spacing w:val="0"/>
          <w:sz w:val="24"/>
          <w:szCs w:val="24"/>
          <w:shd w:val="clear" w:color="auto" w:fill="FFFFFF"/>
        </w:rPr>
        <w:t>卫生事业全面质量管理目标是：</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hAnsi="宋体" w:cs="宋体"/>
          <w:color w:val="000000"/>
          <w:kern w:val="0"/>
          <w:sz w:val="24"/>
          <w:szCs w:val="24"/>
          <w:lang w:eastAsia="zh-CN"/>
        </w:rPr>
        <w:t>答：</w:t>
      </w:r>
      <w:r>
        <w:rPr>
          <w:rFonts w:hint="eastAsia" w:ascii="微软雅黑" w:hAnsi="微软雅黑" w:eastAsia="微软雅黑" w:cs="微软雅黑"/>
          <w:i w:val="0"/>
          <w:caps w:val="0"/>
          <w:color w:val="000000"/>
          <w:spacing w:val="0"/>
          <w:sz w:val="24"/>
          <w:szCs w:val="24"/>
          <w:shd w:val="clear" w:color="auto" w:fill="FFFFFF"/>
        </w:rPr>
        <w:t>（1）获得更高更好的卫生质量</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（2）提高卫生服务水平让广大人民群众更加满意</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（3）合理配置卫生资源，充分发挥各种资源的效用，不断提高管理水平</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（4）提高医疗卫生服务的科技水平</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（5）培养卫生技术人员，提高其素质和技能</w:t>
      </w:r>
    </w:p>
    <w:p>
      <w:pPr>
        <w:rPr>
          <w:rFonts w:hint="eastAsia" w:hAnsi="宋体"/>
          <w:szCs w:val="21"/>
        </w:rPr>
      </w:pPr>
      <w:r>
        <w:rPr>
          <w:rFonts w:hint="eastAsia" w:hAnsi="宋体"/>
          <w:szCs w:val="21"/>
        </w:rPr>
        <w:t>7、</w:t>
      </w:r>
      <w:r>
        <w:rPr>
          <w:rFonts w:hint="eastAsia" w:hAnsi="宋体"/>
          <w:szCs w:val="21"/>
          <w:lang w:val="en-US" w:eastAsia="zh-CN"/>
        </w:rPr>
        <w:t>答</w:t>
      </w:r>
      <w:r>
        <w:rPr>
          <w:rFonts w:ascii="微软雅黑" w:hAnsi="微软雅黑" w:eastAsia="微软雅黑" w:cs="微软雅黑"/>
          <w:i w:val="0"/>
          <w:caps w:val="0"/>
          <w:color w:val="000000"/>
          <w:spacing w:val="0"/>
          <w:sz w:val="24"/>
          <w:szCs w:val="24"/>
          <w:shd w:val="clear" w:color="auto" w:fill="FFFFFF"/>
        </w:rPr>
        <w:t>：</w:t>
      </w:r>
      <w:r>
        <w:rPr>
          <w:rFonts w:hint="eastAsia" w:ascii="微软雅黑" w:hAnsi="微软雅黑" w:eastAsia="微软雅黑" w:cs="微软雅黑"/>
          <w:i w:val="0"/>
          <w:caps w:val="0"/>
          <w:color w:val="000000"/>
          <w:spacing w:val="0"/>
          <w:sz w:val="24"/>
          <w:szCs w:val="24"/>
          <w:shd w:val="clear" w:color="auto" w:fill="FFFFFF"/>
        </w:rPr>
        <w:br w:type="textWrapping"/>
      </w:r>
      <w:bookmarkStart w:id="0" w:name="_GoBack"/>
      <w:bookmarkEnd w:id="0"/>
      <w:r>
        <w:rPr>
          <w:rFonts w:hint="eastAsia" w:ascii="微软雅黑" w:hAnsi="微软雅黑" w:eastAsia="微软雅黑" w:cs="微软雅黑"/>
          <w:i w:val="0"/>
          <w:caps w:val="0"/>
          <w:color w:val="000000"/>
          <w:spacing w:val="0"/>
          <w:sz w:val="24"/>
          <w:szCs w:val="24"/>
          <w:shd w:val="clear" w:color="auto" w:fill="FFFFFF"/>
        </w:rPr>
        <w:t>（1）开展环境卫生、食品和饮水卫生、公共卫生‘加强卫生基础设施建设，开展除害防病工作</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（2）开展农村改水、改厕和环境综合治理工作</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（3）开展企业、事业单位的环境污染和各种职业性危害的防治工作</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（4）开展卫生宣传和健康教育活动</w:t>
      </w:r>
      <w:r>
        <w:rPr>
          <w:rFonts w:hint="eastAsia" w:ascii="微软雅黑" w:hAnsi="微软雅黑" w:eastAsia="微软雅黑" w:cs="微软雅黑"/>
          <w:i w:val="0"/>
          <w:caps w:val="0"/>
          <w:color w:val="000000"/>
          <w:spacing w:val="0"/>
          <w:sz w:val="24"/>
          <w:szCs w:val="24"/>
          <w:shd w:val="clear" w:color="auto" w:fill="FFFFFF"/>
        </w:rPr>
        <w:br w:type="textWrapping"/>
      </w:r>
      <w:r>
        <w:rPr>
          <w:rFonts w:hint="eastAsia" w:ascii="微软雅黑" w:hAnsi="微软雅黑" w:eastAsia="微软雅黑" w:cs="微软雅黑"/>
          <w:i w:val="0"/>
          <w:caps w:val="0"/>
          <w:color w:val="000000"/>
          <w:spacing w:val="0"/>
          <w:sz w:val="24"/>
          <w:szCs w:val="24"/>
          <w:shd w:val="clear" w:color="auto" w:fill="FFFFFF"/>
        </w:rPr>
        <w:t>（5）开展其他与爱国卫生运动有关的各项活动</w:t>
      </w:r>
    </w:p>
    <w:p>
      <w:pPr>
        <w:ind w:firstLine="413" w:firstLineChars="196"/>
        <w:rPr>
          <w:rFonts w:hint="eastAsia" w:ascii="宋体" w:hAnsi="宋体"/>
          <w:b/>
          <w:szCs w:val="21"/>
        </w:rPr>
      </w:pPr>
    </w:p>
    <w:p>
      <w:pPr>
        <w:ind w:firstLine="413" w:firstLineChars="196"/>
        <w:rPr>
          <w:rFonts w:hint="eastAsia" w:ascii="宋体" w:hAnsi="宋体"/>
          <w:b/>
          <w:szCs w:val="21"/>
        </w:rPr>
      </w:pPr>
    </w:p>
    <w:p>
      <w:pPr>
        <w:ind w:firstLine="413" w:firstLineChars="196"/>
        <w:rPr>
          <w:rFonts w:hint="eastAsia" w:ascii="宋体" w:hAnsi="宋体"/>
          <w:b/>
          <w:szCs w:val="21"/>
        </w:rPr>
      </w:pPr>
    </w:p>
    <w:p>
      <w:pPr>
        <w:ind w:firstLine="413" w:firstLineChars="196"/>
        <w:rPr>
          <w:rFonts w:hint="eastAsia" w:ascii="宋体" w:hAnsi="宋体"/>
          <w:b/>
          <w:szCs w:val="21"/>
        </w:rPr>
      </w:pPr>
    </w:p>
    <w:p>
      <w:pPr>
        <w:ind w:firstLine="413" w:firstLineChars="196"/>
        <w:rPr>
          <w:rFonts w:hint="eastAsia" w:ascii="宋体" w:hAnsi="宋体"/>
          <w:b/>
          <w:szCs w:val="21"/>
        </w:rPr>
      </w:pPr>
      <w:r>
        <w:rPr>
          <w:rFonts w:hint="eastAsia" w:ascii="宋体" w:hAnsi="宋体"/>
          <w:b/>
          <w:szCs w:val="21"/>
        </w:rPr>
        <w:t>四、名词解释题</w:t>
      </w:r>
    </w:p>
    <w:p>
      <w:pPr>
        <w:rPr>
          <w:rFonts w:hint="eastAsia" w:hAnsi="宋体"/>
          <w:szCs w:val="21"/>
        </w:rPr>
      </w:pPr>
      <w:r>
        <w:rPr>
          <w:rFonts w:hint="eastAsia" w:hAnsi="宋体"/>
          <w:szCs w:val="21"/>
        </w:rPr>
        <w:t xml:space="preserve">2.组织结构是表现组织个部分排列顺序、空间位置、聚集状态、联系方式以及各要素之间的相互关系的一种模式 。 </w:t>
      </w:r>
    </w:p>
    <w:p>
      <w:pPr>
        <w:rPr>
          <w:rFonts w:hint="eastAsia" w:hAnsi="宋体"/>
          <w:szCs w:val="21"/>
        </w:rPr>
      </w:pPr>
      <w:r>
        <w:rPr>
          <w:rFonts w:hint="eastAsia" w:hAnsi="宋体"/>
          <w:szCs w:val="21"/>
        </w:rPr>
        <w:t>3.前馈控制是管理人员根据所得到最新信息以及上一个控制循环中的经验教训，对可能出现的结果进行细致的预测并与计划的要求进行比较，从而在必要时调整计划或控制影响因素，以确保目标的实现。</w:t>
      </w:r>
    </w:p>
    <w:p>
      <w:pPr>
        <w:pStyle w:val="2"/>
        <w:ind w:firstLine="413" w:firstLineChars="196"/>
        <w:rPr>
          <w:rFonts w:hint="eastAsia" w:hAnsi="宋体"/>
          <w:kern w:val="0"/>
        </w:rPr>
      </w:pPr>
      <w:r>
        <w:rPr>
          <w:rFonts w:hint="eastAsia" w:hAnsi="宋体" w:cs="宋体"/>
          <w:b/>
          <w:kern w:val="0"/>
        </w:rPr>
        <w:t>五、论述题</w:t>
      </w:r>
      <w:r>
        <w:rPr>
          <w:rFonts w:hint="eastAsia" w:hAnsi="宋体"/>
          <w:b/>
          <w:kern w:val="0"/>
        </w:rPr>
        <w:t>(</w:t>
      </w:r>
      <w:r>
        <w:rPr>
          <w:rFonts w:hint="eastAsia" w:eastAsia="黑体"/>
        </w:rPr>
        <w:t>本大题共1小题，每小题10分，共10分</w:t>
      </w:r>
      <w:r>
        <w:rPr>
          <w:rFonts w:hint="eastAsia" w:hAnsi="宋体"/>
          <w:b/>
          <w:kern w:val="0"/>
        </w:rPr>
        <w:t>)</w:t>
      </w:r>
      <w:r>
        <w:rPr>
          <w:rFonts w:hint="eastAsia" w:hAnsi="宋体"/>
          <w:kern w:val="0"/>
        </w:rPr>
        <w:t xml:space="preserve">         </w:t>
      </w:r>
    </w:p>
    <w:p>
      <w:pPr>
        <w:rPr>
          <w:rFonts w:hint="eastAsia" w:hAnsi="宋体"/>
          <w:szCs w:val="21"/>
        </w:rPr>
      </w:pPr>
      <w:r>
        <w:rPr>
          <w:rFonts w:hint="eastAsia"/>
          <w:lang w:val="en-US" w:eastAsia="zh-CN"/>
        </w:rPr>
        <w:t>1答：</w:t>
      </w:r>
      <w:r>
        <w:rPr>
          <w:rFonts w:hint="eastAsia" w:hAnsi="宋体"/>
          <w:szCs w:val="21"/>
        </w:rPr>
        <w:t xml:space="preserve"> </w:t>
      </w:r>
    </w:p>
    <w:p>
      <w:pPr>
        <w:rPr>
          <w:rFonts w:hint="eastAsia"/>
        </w:rPr>
      </w:pPr>
      <w:r>
        <w:rPr>
          <w:rFonts w:hint="eastAsia"/>
        </w:rPr>
        <w:drawing>
          <wp:inline distT="0" distB="0" distL="114300" distR="114300">
            <wp:extent cx="4892040" cy="2291080"/>
            <wp:effectExtent l="0" t="0" r="3810"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892040" cy="2291080"/>
                    </a:xfrm>
                    <a:prstGeom prst="rect">
                      <a:avLst/>
                    </a:prstGeom>
                    <a:noFill/>
                    <a:ln w="9525">
                      <a:noFill/>
                    </a:ln>
                  </pic:spPr>
                </pic:pic>
              </a:graphicData>
            </a:graphic>
          </wp:inline>
        </w:drawing>
      </w:r>
      <w:r>
        <w:rPr>
          <w:rFonts w:hint="eastAsia"/>
        </w:rPr>
        <w:t xml:space="preserve"> </w:t>
      </w:r>
    </w:p>
    <w:p>
      <w:pPr>
        <w:rPr>
          <w:rFonts w:hint="eastAsia"/>
        </w:rPr>
      </w:pPr>
      <w:r>
        <w:rPr>
          <w:rFonts w:hint="eastAsia"/>
        </w:rPr>
        <w:drawing>
          <wp:inline distT="0" distB="0" distL="114300" distR="114300">
            <wp:extent cx="4892040" cy="3048000"/>
            <wp:effectExtent l="0" t="0" r="381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4892040" cy="3048000"/>
                    </a:xfrm>
                    <a:prstGeom prst="rect">
                      <a:avLst/>
                    </a:prstGeom>
                    <a:noFill/>
                    <a:ln w="9525">
                      <a:noFill/>
                    </a:ln>
                  </pic:spPr>
                </pic:pic>
              </a:graphicData>
            </a:graphic>
          </wp:inline>
        </w:drawing>
      </w:r>
    </w:p>
    <w:p>
      <w:pPr>
        <w:rPr>
          <w:rFonts w:hint="eastAsia"/>
        </w:rPr>
      </w:pPr>
      <w:r>
        <w:rPr>
          <w:rFonts w:hint="eastAsia"/>
          <w:lang w:val="en-US" w:eastAsia="zh-CN"/>
        </w:rPr>
        <w:t>2</w:t>
      </w:r>
      <w:r>
        <w:rPr>
          <w:rFonts w:hint="eastAsia"/>
        </w:rPr>
        <w:t>、答案：</w:t>
      </w:r>
    </w:p>
    <w:p>
      <w:pPr>
        <w:rPr>
          <w:rFonts w:hint="eastAsia"/>
        </w:rPr>
      </w:pPr>
      <w:r>
        <w:rPr>
          <w:rFonts w:hint="eastAsia"/>
        </w:rPr>
        <w:t>　城镇医药卫生体制改革主要内容如下：</w:t>
      </w:r>
    </w:p>
    <w:p>
      <w:pPr>
        <w:rPr>
          <w:rFonts w:hint="eastAsia"/>
        </w:rPr>
      </w:pPr>
      <w:r>
        <w:rPr>
          <w:rFonts w:hint="eastAsia"/>
        </w:rPr>
        <w:t xml:space="preserve">　　一、实行医药分开核算、分别管理 </w:t>
      </w:r>
    </w:p>
    <w:p>
      <w:pPr>
        <w:rPr>
          <w:rFonts w:hint="eastAsia"/>
        </w:rPr>
      </w:pPr>
      <w:r>
        <w:rPr>
          <w:rFonts w:hint="eastAsia"/>
        </w:rPr>
        <w:t xml:space="preserve">　　这些年来，医疗机构实行“医药分开核算、分别管理”，解决当前存在的“以药养医`学教育网搜集整理医”问题，在逐步规范财政补助方式和调整医疗服务价格的基础上，对医院药品收入实行收支两条线管理，药品收支结余全部上缴卫生行政部门，纳入财政专户管理，合理返还，专款专用，主要用于弥补医疗成本以及社区卫生服务、预防保健等其他卫生事业。 </w:t>
      </w:r>
    </w:p>
    <w:p>
      <w:pPr>
        <w:rPr>
          <w:rFonts w:hint="eastAsia"/>
        </w:rPr>
      </w:pPr>
      <w:r>
        <w:rPr>
          <w:rFonts w:hint="eastAsia"/>
        </w:rPr>
        <w:t xml:space="preserve">　　二、建立健全社区卫生服务，加强卫生资源配置的宏观管理 </w:t>
      </w:r>
    </w:p>
    <w:p>
      <w:pPr>
        <w:rPr>
          <w:rFonts w:hint="eastAsia"/>
        </w:rPr>
      </w:pPr>
      <w:r>
        <w:rPr>
          <w:rFonts w:hint="eastAsia"/>
        </w:rPr>
        <w:t xml:space="preserve">　　我国逐步建立健全社区卫生服务组织、综合医院和专科医院合理分工的医疗服务体系。社区卫生服务组织主要从事预防、保健、健康教育、计划生育和常见病、多发病、诊断明确的慢性病的治疗和康复；综合医院和专科医院主要从事疾病诊医`学教育网搜集整理治，其中大型医院主要从事急危重症、疑难病症的诊疗，并结合临床开展教育、科研工作。目前，重视形成规范的社区卫生服务组织和综合医院、专科医院双向转诊制度。保障广大群众对医疗服务的选择权，职工可以选择基本医疗保险定点医疗机构就医、购药，也可持医生开具的处方选择基本医疗保险定点药店购药。位于城市的企业医疗机构逐步移交地方政府统筹管理，纳入城镇医疗服务体系已为发展趋势。 </w:t>
      </w:r>
    </w:p>
    <w:p>
      <w:pPr>
        <w:rPr>
          <w:rFonts w:hint="eastAsia"/>
        </w:rPr>
      </w:pPr>
      <w:r>
        <w:rPr>
          <w:rFonts w:hint="eastAsia"/>
        </w:rPr>
        <w:t xml:space="preserve">　　社区卫生服务组织、门诊部及个体诊所除可经销由省级卫生、药品监督管理部门审定的常用和急救用药外，不得从事药品购销活动。 </w:t>
      </w:r>
    </w:p>
    <w:p>
      <w:pPr>
        <w:rPr>
          <w:rFonts w:hint="eastAsia"/>
        </w:rPr>
      </w:pPr>
      <w:r>
        <w:rPr>
          <w:rFonts w:hint="eastAsia"/>
        </w:rPr>
        <w:t xml:space="preserve">　　三、城镇职工医疗保障制度 </w:t>
      </w:r>
    </w:p>
    <w:p>
      <w:pPr>
        <w:rPr>
          <w:rFonts w:hint="eastAsia"/>
        </w:rPr>
      </w:pPr>
      <w:r>
        <w:rPr>
          <w:rFonts w:hint="eastAsia"/>
        </w:rPr>
        <w:t xml:space="preserve">　　改革城镇职工医疗保障制度，建立社会统筹与个人帐户相结合的医疗保险制度，逐步扩大覆盖面，为城镇全体劳动医`学教育网搜集整理者提供基本医疗保障。 </w:t>
      </w:r>
    </w:p>
    <w:p>
      <w:pPr>
        <w:rPr>
          <w:rFonts w:hint="eastAsia"/>
          <w:lang w:val="en-GB"/>
        </w:rPr>
      </w:pPr>
    </w:p>
    <w:p>
      <w:pPr>
        <w:pStyle w:val="2"/>
        <w:spacing w:line="300" w:lineRule="auto"/>
        <w:rPr>
          <w:rFonts w:hint="eastAsia" w:hAnsi="宋体"/>
          <w:szCs w:val="21"/>
          <w:lang w:val="en-US" w:eastAsia="zh-CN"/>
        </w:rPr>
      </w:pPr>
      <w:r>
        <w:rPr>
          <w:rFonts w:hint="eastAsia" w:hAnsi="宋体"/>
          <w:szCs w:val="21"/>
          <w:lang w:val="en-US" w:eastAsia="zh-CN"/>
        </w:rPr>
        <w:t>3.请你谈谈生物心理社会医学模式对当前临床工作的影响 </w:t>
      </w:r>
    </w:p>
    <w:p>
      <w:pPr>
        <w:pStyle w:val="2"/>
        <w:spacing w:line="300" w:lineRule="auto"/>
        <w:rPr>
          <w:rFonts w:hint="eastAsia" w:hAnsi="宋体"/>
          <w:szCs w:val="21"/>
          <w:lang w:val="en-US" w:eastAsia="zh-CN"/>
        </w:rPr>
      </w:pPr>
      <w:r>
        <w:rPr>
          <w:rFonts w:hint="eastAsia" w:hAnsi="宋体"/>
          <w:szCs w:val="21"/>
          <w:lang w:val="en-US" w:eastAsia="zh-CN"/>
        </w:rPr>
        <w:t>答： </w:t>
      </w:r>
    </w:p>
    <w:p>
      <w:pPr>
        <w:pStyle w:val="2"/>
        <w:spacing w:line="300" w:lineRule="auto"/>
        <w:rPr>
          <w:rFonts w:hint="eastAsia" w:hAnsi="宋体"/>
          <w:szCs w:val="21"/>
          <w:lang w:val="en-US" w:eastAsia="zh-CN"/>
        </w:rPr>
      </w:pPr>
      <w:r>
        <w:rPr>
          <w:rFonts w:hint="eastAsia" w:hAnsi="宋体"/>
          <w:szCs w:val="21"/>
          <w:lang w:val="en-US" w:eastAsia="zh-CN"/>
        </w:rPr>
        <w:t>1. 改变孤立的生物医学模式的思维方式，从生物、心理、社会三层面综合考虑疾病问题。 2. 在疾病治疗上，既要有效的生物治疗，也需要针对性开展心理治疗和健康教育、健康促进。 </w:t>
      </w:r>
    </w:p>
    <w:p>
      <w:pPr>
        <w:pStyle w:val="2"/>
        <w:spacing w:line="300" w:lineRule="auto"/>
        <w:rPr>
          <w:rFonts w:hint="eastAsia" w:hAnsi="宋体" w:eastAsia="宋体"/>
          <w:szCs w:val="21"/>
          <w:lang w:val="en-US" w:eastAsia="zh-CN"/>
        </w:rPr>
      </w:pPr>
      <w:r>
        <w:rPr>
          <w:rFonts w:hint="eastAsia" w:hAnsi="宋体"/>
          <w:szCs w:val="21"/>
          <w:lang w:val="en-US" w:eastAsia="zh-CN"/>
        </w:rPr>
        <w:t>3. 大力发展社区卫生服务，促进全科医学发展，更好地解决当前卫生改革存在的主要问题——“看病难，看病贵”、医患矛盾突出。</w:t>
      </w:r>
    </w:p>
    <w:p>
      <w:pPr>
        <w:rPr>
          <w:rFonts w:hint="eastAsia" w:eastAsia="黑体"/>
          <w:b/>
          <w:bCs/>
          <w:sz w:val="24"/>
          <w:lang w:val="en-GB"/>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A6C8FB"/>
    <w:multiLevelType w:val="singleLevel"/>
    <w:tmpl w:val="C0A6C8FB"/>
    <w:lvl w:ilvl="0" w:tentative="0">
      <w:start w:val="3"/>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3870BB"/>
    <w:rsid w:val="013D0ACB"/>
    <w:rsid w:val="01B00FEA"/>
    <w:rsid w:val="02113674"/>
    <w:rsid w:val="0614477A"/>
    <w:rsid w:val="06DB2563"/>
    <w:rsid w:val="07551D5B"/>
    <w:rsid w:val="07D526B3"/>
    <w:rsid w:val="08C3063D"/>
    <w:rsid w:val="08D6151A"/>
    <w:rsid w:val="09387070"/>
    <w:rsid w:val="09957984"/>
    <w:rsid w:val="09F376C5"/>
    <w:rsid w:val="09F43F6F"/>
    <w:rsid w:val="0A6071CB"/>
    <w:rsid w:val="0AB72D0C"/>
    <w:rsid w:val="0B273AFF"/>
    <w:rsid w:val="0BDB0F09"/>
    <w:rsid w:val="0CAA4B5F"/>
    <w:rsid w:val="0CAC668C"/>
    <w:rsid w:val="0D8C2533"/>
    <w:rsid w:val="0DBE7593"/>
    <w:rsid w:val="0E44619C"/>
    <w:rsid w:val="0F6C7AFE"/>
    <w:rsid w:val="104A3A8F"/>
    <w:rsid w:val="114B313D"/>
    <w:rsid w:val="12272F47"/>
    <w:rsid w:val="12765333"/>
    <w:rsid w:val="127C0BF6"/>
    <w:rsid w:val="13572BB1"/>
    <w:rsid w:val="139C7D24"/>
    <w:rsid w:val="13A070DC"/>
    <w:rsid w:val="14D62C0D"/>
    <w:rsid w:val="1518015E"/>
    <w:rsid w:val="15D31C76"/>
    <w:rsid w:val="15D56035"/>
    <w:rsid w:val="16075A23"/>
    <w:rsid w:val="174163A1"/>
    <w:rsid w:val="17F51A2A"/>
    <w:rsid w:val="17F841F5"/>
    <w:rsid w:val="18403A4E"/>
    <w:rsid w:val="18906354"/>
    <w:rsid w:val="18EA1391"/>
    <w:rsid w:val="1A174F02"/>
    <w:rsid w:val="1A595377"/>
    <w:rsid w:val="1AF61434"/>
    <w:rsid w:val="1B1259BE"/>
    <w:rsid w:val="1BDE5224"/>
    <w:rsid w:val="1BFA0753"/>
    <w:rsid w:val="1C4709A0"/>
    <w:rsid w:val="1C8C1A8F"/>
    <w:rsid w:val="1CA63E60"/>
    <w:rsid w:val="1CD02DAB"/>
    <w:rsid w:val="1D19355C"/>
    <w:rsid w:val="1D5E3E67"/>
    <w:rsid w:val="1F3904DE"/>
    <w:rsid w:val="1FD160D8"/>
    <w:rsid w:val="20117BA6"/>
    <w:rsid w:val="201B686E"/>
    <w:rsid w:val="214E47B5"/>
    <w:rsid w:val="21AA0579"/>
    <w:rsid w:val="226069B6"/>
    <w:rsid w:val="227C67C0"/>
    <w:rsid w:val="228B7A9D"/>
    <w:rsid w:val="22DC0808"/>
    <w:rsid w:val="22DE3463"/>
    <w:rsid w:val="235A4B4A"/>
    <w:rsid w:val="25436802"/>
    <w:rsid w:val="2A3A3428"/>
    <w:rsid w:val="2A3A6452"/>
    <w:rsid w:val="2A403D89"/>
    <w:rsid w:val="2BC63BB5"/>
    <w:rsid w:val="2C040764"/>
    <w:rsid w:val="2E1721D7"/>
    <w:rsid w:val="2EA32460"/>
    <w:rsid w:val="2ED266D9"/>
    <w:rsid w:val="2F72079C"/>
    <w:rsid w:val="30B402BD"/>
    <w:rsid w:val="3157151C"/>
    <w:rsid w:val="31E11CA8"/>
    <w:rsid w:val="3306792D"/>
    <w:rsid w:val="332B04A7"/>
    <w:rsid w:val="341E225C"/>
    <w:rsid w:val="34A90D30"/>
    <w:rsid w:val="35AA2011"/>
    <w:rsid w:val="36280873"/>
    <w:rsid w:val="36601EF5"/>
    <w:rsid w:val="36DD469A"/>
    <w:rsid w:val="36E17601"/>
    <w:rsid w:val="36E35770"/>
    <w:rsid w:val="37582B9E"/>
    <w:rsid w:val="37A13CE5"/>
    <w:rsid w:val="37B064FC"/>
    <w:rsid w:val="37DE367F"/>
    <w:rsid w:val="37FC6795"/>
    <w:rsid w:val="382369E0"/>
    <w:rsid w:val="388F3CEF"/>
    <w:rsid w:val="38A554C7"/>
    <w:rsid w:val="39113E76"/>
    <w:rsid w:val="39370F4F"/>
    <w:rsid w:val="39774EC4"/>
    <w:rsid w:val="39C61A07"/>
    <w:rsid w:val="3A1923A9"/>
    <w:rsid w:val="3B597E6A"/>
    <w:rsid w:val="3BA67F05"/>
    <w:rsid w:val="3BCA3EF5"/>
    <w:rsid w:val="3C006A3D"/>
    <w:rsid w:val="3C1707D4"/>
    <w:rsid w:val="3DCF52FD"/>
    <w:rsid w:val="3E291F5E"/>
    <w:rsid w:val="3E325667"/>
    <w:rsid w:val="3E531FC2"/>
    <w:rsid w:val="3E572784"/>
    <w:rsid w:val="3EF31F10"/>
    <w:rsid w:val="3F951679"/>
    <w:rsid w:val="419A5FE2"/>
    <w:rsid w:val="429F0FE1"/>
    <w:rsid w:val="43105942"/>
    <w:rsid w:val="438269E6"/>
    <w:rsid w:val="439C5285"/>
    <w:rsid w:val="43B5033D"/>
    <w:rsid w:val="44757CB2"/>
    <w:rsid w:val="44F03B7E"/>
    <w:rsid w:val="454C543A"/>
    <w:rsid w:val="455305E5"/>
    <w:rsid w:val="4567454C"/>
    <w:rsid w:val="45773B97"/>
    <w:rsid w:val="45927A07"/>
    <w:rsid w:val="45E035D0"/>
    <w:rsid w:val="46D47623"/>
    <w:rsid w:val="46F42067"/>
    <w:rsid w:val="4710249D"/>
    <w:rsid w:val="47182FBE"/>
    <w:rsid w:val="476A401E"/>
    <w:rsid w:val="47922034"/>
    <w:rsid w:val="47AD49B0"/>
    <w:rsid w:val="493C2862"/>
    <w:rsid w:val="495F3938"/>
    <w:rsid w:val="49D02F01"/>
    <w:rsid w:val="4B164C20"/>
    <w:rsid w:val="4B1A4BA4"/>
    <w:rsid w:val="4B1C45C3"/>
    <w:rsid w:val="4C175240"/>
    <w:rsid w:val="4CAF4649"/>
    <w:rsid w:val="4D8E0449"/>
    <w:rsid w:val="4F2120B0"/>
    <w:rsid w:val="511E67AC"/>
    <w:rsid w:val="52483D98"/>
    <w:rsid w:val="53567FF5"/>
    <w:rsid w:val="53AC5F72"/>
    <w:rsid w:val="547C5DE7"/>
    <w:rsid w:val="54BB7B15"/>
    <w:rsid w:val="54E3498B"/>
    <w:rsid w:val="54EF38A4"/>
    <w:rsid w:val="556F437B"/>
    <w:rsid w:val="57A67A71"/>
    <w:rsid w:val="57FB6B51"/>
    <w:rsid w:val="5AED6F5C"/>
    <w:rsid w:val="5AF570FA"/>
    <w:rsid w:val="5B987E70"/>
    <w:rsid w:val="5C4F2E54"/>
    <w:rsid w:val="5C9F690B"/>
    <w:rsid w:val="5DBF1207"/>
    <w:rsid w:val="5E1159FB"/>
    <w:rsid w:val="5F471FDB"/>
    <w:rsid w:val="60546655"/>
    <w:rsid w:val="60575D90"/>
    <w:rsid w:val="610B0479"/>
    <w:rsid w:val="6144700A"/>
    <w:rsid w:val="6292070F"/>
    <w:rsid w:val="62A42EE3"/>
    <w:rsid w:val="62A77F12"/>
    <w:rsid w:val="62B93177"/>
    <w:rsid w:val="6311557C"/>
    <w:rsid w:val="66465141"/>
    <w:rsid w:val="665C33E4"/>
    <w:rsid w:val="66632125"/>
    <w:rsid w:val="671B4E3D"/>
    <w:rsid w:val="67EA0D65"/>
    <w:rsid w:val="68743B09"/>
    <w:rsid w:val="688113D9"/>
    <w:rsid w:val="68AA42F7"/>
    <w:rsid w:val="68B27BE1"/>
    <w:rsid w:val="69FF4DC3"/>
    <w:rsid w:val="6A0F0F1A"/>
    <w:rsid w:val="6B7F557B"/>
    <w:rsid w:val="6BD72E36"/>
    <w:rsid w:val="6D3C2F9B"/>
    <w:rsid w:val="6D7B656F"/>
    <w:rsid w:val="6DA8569A"/>
    <w:rsid w:val="6E010AC0"/>
    <w:rsid w:val="6EAD0A1E"/>
    <w:rsid w:val="6EDC607F"/>
    <w:rsid w:val="702D46B2"/>
    <w:rsid w:val="7179573D"/>
    <w:rsid w:val="71E104F0"/>
    <w:rsid w:val="72047D87"/>
    <w:rsid w:val="726B6FE3"/>
    <w:rsid w:val="72E13F24"/>
    <w:rsid w:val="72F10C27"/>
    <w:rsid w:val="72F65C84"/>
    <w:rsid w:val="73317E76"/>
    <w:rsid w:val="736808F5"/>
    <w:rsid w:val="751D4B3B"/>
    <w:rsid w:val="75582B7D"/>
    <w:rsid w:val="781D0CE8"/>
    <w:rsid w:val="797F2F0E"/>
    <w:rsid w:val="7BB0571F"/>
    <w:rsid w:val="7CA81339"/>
    <w:rsid w:val="7D540B3B"/>
    <w:rsid w:val="7EC10FCE"/>
    <w:rsid w:val="7F644B12"/>
    <w:rsid w:val="7FC1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2020-02-20T07:06:46Z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