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C39B">
      <w:pPr>
        <w:numPr>
          <w:ilvl w:val="0"/>
          <w:numId w:val="0"/>
        </w:numPr>
        <w:spacing w:line="360" w:lineRule="auto"/>
        <w:rPr>
          <w:rFonts w:hint="eastAsia" w:cstheme="minorBidi"/>
          <w:b/>
          <w:kern w:val="2"/>
          <w:sz w:val="21"/>
          <w:szCs w:val="22"/>
          <w:lang w:val="en-US" w:eastAsia="zh-CN" w:bidi="ar-SA"/>
        </w:rPr>
      </w:pPr>
      <w:r>
        <w:rPr>
          <w:rFonts w:hint="eastAsia" w:cstheme="minorBidi"/>
          <w:b/>
          <w:kern w:val="2"/>
          <w:sz w:val="21"/>
          <w:szCs w:val="22"/>
          <w:lang w:val="en-US" w:eastAsia="zh-CN" w:bidi="ar-SA"/>
        </w:rPr>
        <w:t>古代小说戏曲复习资料</w:t>
      </w:r>
    </w:p>
    <w:p w14:paraId="3B4CB76E">
      <w:pPr>
        <w:numPr>
          <w:ilvl w:val="0"/>
          <w:numId w:val="0"/>
        </w:numPr>
        <w:spacing w:line="360" w:lineRule="auto"/>
        <w:rPr>
          <w:rFonts w:hint="default" w:cstheme="minorBidi"/>
          <w:b/>
          <w:kern w:val="2"/>
          <w:sz w:val="21"/>
          <w:szCs w:val="22"/>
          <w:lang w:val="en-US" w:eastAsia="zh-CN" w:bidi="ar-SA"/>
        </w:rPr>
      </w:pPr>
      <w:bookmarkStart w:id="0" w:name="_GoBack"/>
      <w:bookmarkEnd w:id="0"/>
    </w:p>
    <w:p w14:paraId="5534C30E">
      <w:pPr>
        <w:numPr>
          <w:ilvl w:val="0"/>
          <w:numId w:val="0"/>
        </w:numPr>
        <w:spacing w:line="360" w:lineRule="auto"/>
        <w:rPr>
          <w:rFonts w:hint="eastAsia"/>
          <w:b/>
          <w:lang w:val="en-US" w:eastAsia="zh-CN"/>
        </w:rPr>
      </w:pPr>
      <w:r>
        <w:rPr>
          <w:rFonts w:hint="eastAsia" w:asciiTheme="minorHAnsi" w:hAnsiTheme="minorHAnsi" w:eastAsiaTheme="minorEastAsia" w:cstheme="minorBidi"/>
          <w:b/>
          <w:kern w:val="2"/>
          <w:sz w:val="21"/>
          <w:szCs w:val="22"/>
          <w:lang w:val="en-US" w:eastAsia="zh-CN" w:bidi="ar-SA"/>
        </w:rPr>
        <w:t>一．</w:t>
      </w:r>
      <w:r>
        <w:rPr>
          <w:rFonts w:hint="eastAsia"/>
          <w:b/>
          <w:lang w:val="en-US" w:eastAsia="zh-CN"/>
        </w:rPr>
        <w:t>填空题</w:t>
      </w:r>
    </w:p>
    <w:p w14:paraId="47E1B0E0">
      <w:pPr>
        <w:numPr>
          <w:ilvl w:val="0"/>
          <w:numId w:val="0"/>
        </w:numPr>
        <w:spacing w:line="360" w:lineRule="auto"/>
        <w:rPr>
          <w:rFonts w:hint="default"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1.  __</w:t>
      </w:r>
      <w:r>
        <w:rPr>
          <w:rFonts w:hint="eastAsia" w:ascii="Times New Roman" w:hAnsi="Times New Roman" w:eastAsia="宋体" w:cs="Times New Roman"/>
          <w:b w:val="0"/>
          <w:bCs/>
          <w:u w:val="single"/>
          <w:lang w:val="en-US" w:eastAsia="zh-CN"/>
        </w:rPr>
        <w:t>南戏</w:t>
      </w:r>
      <w:r>
        <w:rPr>
          <w:rFonts w:hint="eastAsia" w:ascii="Times New Roman" w:hAnsi="Times New Roman" w:eastAsia="宋体" w:cs="Times New Roman"/>
          <w:b w:val="0"/>
          <w:bCs/>
          <w:lang w:val="en-US" w:eastAsia="zh-CN"/>
        </w:rPr>
        <w:t>__是中国北宋末至元末明初，即12—14世纪的200年间，在中国南方地区最早兴起的汉族戏曲剧种。</w:t>
      </w:r>
    </w:p>
    <w:p w14:paraId="3310EADA">
      <w:pPr>
        <w:numPr>
          <w:ilvl w:val="0"/>
          <w:numId w:val="0"/>
        </w:numPr>
        <w:spacing w:line="360" w:lineRule="auto"/>
        <w:rPr>
          <w:rFonts w:hint="default"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2. 《西厢记》是元代___</w:t>
      </w:r>
      <w:r>
        <w:rPr>
          <w:rFonts w:hint="eastAsia" w:ascii="Times New Roman" w:hAnsi="Times New Roman" w:eastAsia="宋体" w:cs="Times New Roman"/>
          <w:b w:val="0"/>
          <w:bCs/>
          <w:u w:val="single"/>
          <w:lang w:val="en-US" w:eastAsia="zh-CN"/>
        </w:rPr>
        <w:t>王实甫</w:t>
      </w:r>
      <w:r>
        <w:rPr>
          <w:rFonts w:hint="eastAsia" w:ascii="Times New Roman" w:hAnsi="Times New Roman" w:eastAsia="宋体" w:cs="Times New Roman"/>
          <w:b w:val="0"/>
          <w:bCs/>
          <w:lang w:val="en-US" w:eastAsia="zh-CN"/>
        </w:rPr>
        <w:t>__创作的元杂剧代表作，讲述了张生与崔莺莺的爱情故事。</w:t>
      </w:r>
    </w:p>
    <w:p w14:paraId="3502545C">
      <w:pPr>
        <w:numPr>
          <w:ilvl w:val="0"/>
          <w:numId w:val="0"/>
        </w:numPr>
        <w:spacing w:line="360" w:lineRule="auto"/>
        <w:rPr>
          <w:rFonts w:hint="default"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3. 汤沈之争涉及到明代两大戏曲创作观念的争论，汤即指_</w:t>
      </w:r>
      <w:r>
        <w:rPr>
          <w:rFonts w:hint="eastAsia" w:ascii="Times New Roman" w:hAnsi="Times New Roman" w:eastAsia="宋体" w:cs="Times New Roman"/>
          <w:b w:val="0"/>
          <w:bCs/>
          <w:u w:val="single"/>
          <w:lang w:val="en-US" w:eastAsia="zh-CN"/>
        </w:rPr>
        <w:t>汤显祖</w:t>
      </w:r>
      <w:r>
        <w:rPr>
          <w:rFonts w:hint="eastAsia" w:ascii="Times New Roman" w:hAnsi="Times New Roman" w:eastAsia="宋体" w:cs="Times New Roman"/>
          <w:b w:val="0"/>
          <w:bCs/>
          <w:lang w:val="en-US" w:eastAsia="zh-CN"/>
        </w:rPr>
        <w:t>，沈即指沈璟。其中汤显祖的戏曲创作观念影响较大。沈璟与汤显祖作为明代曲坛上的两大巨人，对戏曲格律与文辞的关系看法不同，汤显祖重格律，要求格律服从文辞，服从内容。沈璟则强调文辞服从格律，服从观众。</w:t>
      </w:r>
    </w:p>
    <w:p w14:paraId="7DB1573A">
      <w:pPr>
        <w:numPr>
          <w:ilvl w:val="0"/>
          <w:numId w:val="0"/>
        </w:numPr>
        <w:spacing w:line="360" w:lineRule="auto"/>
        <w:rPr>
          <w:rFonts w:hint="default" w:ascii="Times New Roman" w:hAnsi="Times New Roman" w:eastAsia="宋体" w:cs="Times New Roman"/>
          <w:b/>
          <w:lang w:val="en-US" w:eastAsia="zh-CN"/>
        </w:rPr>
      </w:pPr>
      <w:r>
        <w:rPr>
          <w:rFonts w:hint="eastAsia" w:ascii="Times New Roman" w:hAnsi="Times New Roman" w:eastAsia="宋体" w:cs="Times New Roman"/>
          <w:b/>
          <w:kern w:val="2"/>
          <w:sz w:val="21"/>
          <w:szCs w:val="22"/>
          <w:lang w:val="en-US" w:eastAsia="zh-CN" w:bidi="ar-SA"/>
        </w:rPr>
        <w:t>二．</w:t>
      </w:r>
      <w:r>
        <w:rPr>
          <w:rFonts w:hint="eastAsia"/>
          <w:b/>
          <w:lang w:val="en-US" w:eastAsia="zh-CN"/>
        </w:rPr>
        <w:t>名词解释</w:t>
      </w:r>
    </w:p>
    <w:p w14:paraId="452695BD">
      <w:pPr>
        <w:spacing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1.四声猿</w:t>
      </w:r>
    </w:p>
    <w:p w14:paraId="2D4F4314">
      <w:pPr>
        <w:spacing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四声猿》是由明代才子徐渭所作的四部短剧，包括《狂鼓史渔阳三弄》（简称《狂鼓史》）、《玉禅师翠乡一梦》（简称《玉禅师》）、《雌木兰替父从军》（简称《雌木兰》）、《女状元辞凰得凤》（简称《女状元》）。王骥德评其“高华爽俊，浓丽奇伟，无所不有。”对黑暗政权和虚伪神权的猛烈抨击和恣情戏弄；对女性的赞美和对人才易遭埋没的惋惜与哀叹。徐渭的杂剧创作活泼畅快、汪洋恣肆，呈现出陈规尽扫、独备一格的气度，具有相对进步的市民精神，带有甚为浓厚的民间文学色彩。</w:t>
      </w:r>
    </w:p>
    <w:p w14:paraId="0BC5EEA1">
      <w:pPr>
        <w:spacing w:line="360" w:lineRule="auto"/>
        <w:rPr>
          <w:rFonts w:hint="default" w:ascii="Times New Roman" w:hAnsi="Times New Roman" w:eastAsia="宋体" w:cs="Times New Roman"/>
          <w:b/>
          <w:bCs w:val="0"/>
          <w:lang w:val="en-US" w:eastAsia="zh-CN"/>
        </w:rPr>
      </w:pPr>
      <w:r>
        <w:rPr>
          <w:rFonts w:hint="eastAsia" w:ascii="Times New Roman" w:hAnsi="Times New Roman" w:eastAsia="宋体" w:cs="Times New Roman"/>
          <w:b/>
          <w:bCs w:val="0"/>
          <w:lang w:val="en-US" w:eastAsia="zh-CN"/>
        </w:rPr>
        <w:t>三．</w:t>
      </w:r>
      <w:r>
        <w:rPr>
          <w:rFonts w:hint="eastAsia"/>
          <w:b/>
          <w:lang w:val="en-US" w:eastAsia="zh-CN"/>
        </w:rPr>
        <w:t>简答题</w:t>
      </w:r>
    </w:p>
    <w:p w14:paraId="50D5879E">
      <w:pPr>
        <w:spacing w:line="360" w:lineRule="auto"/>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1.简析马致远《汉宫秋》与白朴《梧桐雨》的悲剧意蕴与民族情结。</w:t>
      </w:r>
    </w:p>
    <w:p w14:paraId="432131E0">
      <w:pPr>
        <w:spacing w:line="360" w:lineRule="auto"/>
        <w:jc w:val="left"/>
        <w:rPr>
          <w:rFonts w:hint="eastAsia" w:eastAsia="宋体"/>
          <w:b w:val="0"/>
          <w:bCs w:val="0"/>
          <w:lang w:eastAsia="zh-CN"/>
        </w:rPr>
      </w:pPr>
      <w:r>
        <w:rPr>
          <w:rFonts w:hint="eastAsia"/>
          <w:b w:val="0"/>
          <w:bCs w:val="0"/>
        </w:rPr>
        <w:t>在元代剧坛上，白朴和马致远是受到人们推崇的剧作家，他们的代表作《梧桐雨》和《汉宫秋》，均写得文采繁富，意境深邃，具有浓厚的诗味，受到文坛的激赏。</w:t>
      </w:r>
    </w:p>
    <w:p w14:paraId="2F8EA139">
      <w:pPr>
        <w:spacing w:line="360" w:lineRule="auto"/>
        <w:jc w:val="left"/>
        <w:rPr>
          <w:rFonts w:hint="eastAsia" w:eastAsia="宋体"/>
          <w:b w:val="0"/>
          <w:bCs w:val="0"/>
          <w:lang w:eastAsia="zh-CN"/>
        </w:rPr>
      </w:pPr>
      <w:r>
        <w:rPr>
          <w:rFonts w:hint="eastAsia"/>
          <w:b w:val="0"/>
          <w:bCs w:val="0"/>
        </w:rPr>
        <w:t>首先，两剧同是历史题材，且故事中都融入了丰富的内容和情感，而使主题具有多解性。这两部杂剧中都蕴含了悲剧性的人生体验和由此而生的对命运无法把握的幻灭感。作者正是要强调一种生而不自由的人生苦恼，连皇帝都如此，更何况空有抱负而难以实现的知识分子和整日奔波劳苦的平民百姓。不过两出戏还有其他的感情掺杂其中，如《梧桐雨》中批判了皇帝的昏聩，《汉宫秋》寄予了作者期望国富兵强的理想。</w:t>
      </w:r>
    </w:p>
    <w:p w14:paraId="3A7A7F41">
      <w:pPr>
        <w:spacing w:line="360" w:lineRule="auto"/>
        <w:jc w:val="left"/>
        <w:rPr>
          <w:rFonts w:hint="eastAsia" w:eastAsia="宋体"/>
          <w:b w:val="0"/>
          <w:bCs w:val="0"/>
          <w:lang w:eastAsia="zh-CN"/>
        </w:rPr>
      </w:pPr>
      <w:r>
        <w:rPr>
          <w:rFonts w:hint="eastAsia"/>
          <w:b w:val="0"/>
          <w:bCs w:val="0"/>
        </w:rPr>
        <w:t>其次，在人物的塑造上，两剧男主人公都是皇帝，他们都面临江山和爱情的矛盾。在面对爱情时他们完全专一，他们的君王身份隐退其次，显示了爱情的共同性和普遍性。相对于两个皇帝，两个妃子的形象就有较大差异，王昭君的形象比较单一，是皇帝心中贤妃的形象，她“情愿和番，得息刀兵”而且“亦可留名青史”，杨贵妃的形象则比较多解，白朴笔下的杨贵妃不那么单纯专一。</w:t>
      </w:r>
    </w:p>
    <w:p w14:paraId="0572926C">
      <w:pPr>
        <w:spacing w:line="360" w:lineRule="auto"/>
        <w:jc w:val="left"/>
        <w:rPr>
          <w:rFonts w:hint="eastAsia"/>
          <w:b w:val="0"/>
          <w:bCs w:val="0"/>
          <w:lang w:eastAsia="zh-CN"/>
        </w:rPr>
      </w:pPr>
      <w:r>
        <w:rPr>
          <w:rFonts w:hint="eastAsia"/>
          <w:b w:val="0"/>
          <w:bCs w:val="0"/>
        </w:rPr>
        <w:t>再次，两部戏都有浓厚的抒情性，有诗剧的韵味。两本戏的第四折剧情都没有发展，全部曲词都是表现皇帝在离别之后对爱人的思念之情，哀婉凄切，动人心魄，他们都由情生梦，可见思念之深。两本戏都以有象征性的意象结尾，更增强了戏剧的诗情画意，孤雁哀啼，打动人的边塞离情，元帝由雁想人，不知昭君在身在何处，是不是也如他一般思念着对方。《梧桐雨》则借秋雨梧桐叶落时抒发离别之思。两部杂剧的末尾两折都做到了情景交融，情在景中得到了充分发挥。</w:t>
      </w:r>
    </w:p>
    <w:p w14:paraId="4511FFB9">
      <w:pPr>
        <w:spacing w:line="360" w:lineRule="auto"/>
        <w:rPr>
          <w:rFonts w:hint="eastAsia" w:eastAsia="宋体"/>
          <w:b/>
          <w:lang w:val="en-US" w:eastAsia="zh-CN"/>
        </w:rPr>
      </w:pPr>
      <w:r>
        <w:rPr>
          <w:rFonts w:hint="eastAsia"/>
          <w:b/>
          <w:lang w:val="en-US" w:eastAsia="zh-CN"/>
        </w:rPr>
        <w:t>四．论述题</w:t>
      </w:r>
    </w:p>
    <w:p w14:paraId="674A095C">
      <w:pPr>
        <w:spacing w:line="360" w:lineRule="auto"/>
        <w:rPr>
          <w:b w:val="0"/>
          <w:bCs/>
        </w:rPr>
      </w:pPr>
      <w:r>
        <w:rPr>
          <w:rFonts w:hint="eastAsia"/>
          <w:b w:val="0"/>
          <w:bCs/>
          <w:lang w:val="en-US" w:eastAsia="zh-CN"/>
        </w:rPr>
        <w:t>1. 如何理解《桃花扇》“借离合之情，抒兴亡之感”？</w:t>
      </w:r>
    </w:p>
    <w:p w14:paraId="517F002D">
      <w:pPr>
        <w:spacing w:line="360" w:lineRule="auto"/>
        <w:jc w:val="left"/>
        <w:rPr>
          <w:bCs/>
        </w:rPr>
      </w:pPr>
      <w:r>
        <w:rPr>
          <w:rFonts w:hint="eastAsia"/>
          <w:bCs/>
        </w:rPr>
        <w:t>参考答案：</w:t>
      </w:r>
    </w:p>
    <w:p w14:paraId="20A4EDAF">
      <w:pPr>
        <w:spacing w:line="360" w:lineRule="auto"/>
        <w:jc w:val="left"/>
        <w:rPr>
          <w:rFonts w:hint="eastAsia"/>
          <w:bCs/>
        </w:rPr>
      </w:pPr>
      <w:r>
        <w:rPr>
          <w:rFonts w:hint="eastAsia"/>
          <w:bCs/>
        </w:rPr>
        <w:t>南明王朝内部派系之间的尖锐矛盾；马士英、阮大铖等亡国士大夫的荒淫无耻，倒行逆施；史可法的困守扬州，孤忠无助；它们从不同方面说明南明王朝没落的必然性。这些历史现象，在《桃花扇》传奇里得了了集中而完整的反映。《桃花扇》的爱国主义精神，也即作者所说的“兴亡之感”，主要表现在这些方面。</w:t>
      </w:r>
    </w:p>
    <w:p w14:paraId="0C16BAD6">
      <w:pPr>
        <w:spacing w:line="360" w:lineRule="auto"/>
        <w:jc w:val="left"/>
        <w:rPr>
          <w:rFonts w:hint="eastAsia"/>
          <w:bCs/>
        </w:rPr>
      </w:pPr>
      <w:r>
        <w:rPr>
          <w:rFonts w:hint="eastAsia"/>
          <w:bCs/>
        </w:rPr>
        <w:t>明末东林、复社文人由于在政治上有比较进步的主张，跟以魏忠贤为首的阉党官僚展开了一连串的斗争，赢得了东南各大都市人民的好感，也受到歌台舞榭里那些丧失了人身自由的女子的欢迎。李香君既受到复社领袖人物的赞扬，她师傅又是坚决反对阮大铖的人物；那当她跟侯方域结合之后，为了侯方域，也为了她自己的前途，把侯方域从阮大铖与杨龙友所做成的圈套里挽救出来，是完全可以理解的。〔却奁〕这场戏的重要意义，在于它生动地反映了当时秦淮歌妓与复社文人的关系。这除了男女双方在才华上、容貌上互相倾慕外，还在政治态度上互相影响。这是在《桃花扇》以前的儿女风情戏里所少有的。</w:t>
      </w:r>
    </w:p>
    <w:p w14:paraId="78DB956C">
      <w:pPr>
        <w:spacing w:line="360" w:lineRule="auto"/>
        <w:jc w:val="left"/>
        <w:rPr>
          <w:rFonts w:hint="eastAsia"/>
          <w:bCs/>
        </w:rPr>
      </w:pPr>
      <w:r>
        <w:rPr>
          <w:rFonts w:hint="eastAsia"/>
          <w:bCs/>
        </w:rPr>
        <w:t>《桃花扇》传奇中的女主角李香君是明末南京秦淮名妓。李香君在出色地演出了〔却奁〕这一出戏之后，不但成为侯方域的“畏友”，同时还赢得复社文人普遍的尊敬。作者通过〔传歌〕、〔眠香〕、〔却奁〕等几场戏，逐步把这出戏中的女主角推向当时统治阶级内部派系斗争的尖端。</w:t>
      </w:r>
    </w:p>
    <w:p w14:paraId="190CB00D">
      <w:pPr>
        <w:spacing w:line="360" w:lineRule="auto"/>
        <w:jc w:val="left"/>
        <w:rPr>
          <w:rFonts w:hint="eastAsia"/>
          <w:bCs/>
        </w:rPr>
      </w:pPr>
      <w:r>
        <w:rPr>
          <w:rFonts w:hint="eastAsia"/>
          <w:bCs/>
        </w:rPr>
        <w:t>当南明王朝建立之后，由于这个王朝是建立在极端腐朽的统治基础之上的，这王朝的代表人物，从福王由崧以至马士英、阮大铖、田仰等，他们所追求的是一种荒淫无耻的生活。李香君是一个以色艺著称的歌妓，她的名气愈大，这个腐朽统治集团里的人物，就越要千方百计地把她抢夺过来，作为自己玩弄的对象。然而李香君由于过去在对阮大铖的斗争中，曾经为侯方域及复社文人所器重；为了复社，也为了她自己的前途，她自然要坚守妆楼，等待侯方域的到来，拒绝了南明统治集团里的人对她的追求。就这样，作者把李香君为了本身幸福所进行的斗争，跟当时统治阶级内部政治斗争很自然地结合起来。</w:t>
      </w:r>
    </w:p>
    <w:p w14:paraId="4DD14AA0">
      <w:pPr>
        <w:spacing w:line="360" w:lineRule="auto"/>
        <w:jc w:val="left"/>
        <w:rPr>
          <w:bCs/>
        </w:rPr>
      </w:pPr>
      <w:r>
        <w:rPr>
          <w:rFonts w:hint="eastAsia"/>
          <w:bCs/>
        </w:rPr>
        <w:t>作者所以采用侯方域赠给李香君的诗扇作为全部戏曲的主要线索，用意是深刻的。这诗扇本是侯方域与李香君定情的表记，在当时习俗，它是象征着男女双方的全部爱情的，因此它就可能把有关侯、李双方的爱情关系贯串起来。从另一方面看，侯、李双方的结合是当时封建统治阶级内部政治斗争中的一个小插曲，而李香君在这次政治斗争中一开始就表现了十分鲜明的态度，这就埋伏了后来马士英、阮大铖等对她进行迫害的祸根。</w:t>
      </w:r>
    </w:p>
    <w:p w14:paraId="17B4E012">
      <w:pPr>
        <w:spacing w:line="360" w:lineRule="auto"/>
        <w:jc w:val="left"/>
        <w:rPr>
          <w:bCs/>
        </w:rPr>
      </w:pPr>
      <w:r>
        <w:rPr>
          <w:rFonts w:hint="eastAsia"/>
          <w:bCs/>
        </w:rPr>
        <w:t>香君这个受南明统治集团重重压迫的人物，代表了当时广大人民对马、阮等权奸进行有力的鞭挞。侯方域比之李香君有他软弱的一面，他最初与香君的关系，不过是一种名士风流，借此消遣春愁的行径；〔却奁〕一场更在阮大铖、杨龙友的巧言利诱之下，在政治上表现了动摇。由于马、阮的当权，四镇的专恣，他在政治上寄予很大希望的史可法也不能有所作为，他在政治上的一切活动并没有收到效果，李香君对他的一切属望也只能归于幻灭。这不仅是侯方域、李香君爱情的悲剧，同时关系着南明一代的兴亡。</w:t>
      </w:r>
    </w:p>
    <w:p w14:paraId="1B624C81">
      <w:pPr>
        <w:spacing w:line="360" w:lineRule="auto"/>
        <w:jc w:val="left"/>
        <w:rPr>
          <w:b/>
          <w:bCs/>
        </w:rPr>
      </w:pPr>
      <w:r>
        <w:rPr>
          <w:rFonts w:hint="eastAsia"/>
          <w:b/>
          <w:bCs/>
          <w:lang w:val="en-US" w:eastAsia="zh-CN"/>
        </w:rPr>
        <w:t>2.</w:t>
      </w:r>
      <w:r>
        <w:rPr>
          <w:rFonts w:hint="eastAsia"/>
          <w:b/>
          <w:bCs/>
        </w:rPr>
        <w:t>结合作品，谈谈《三国演义》与《水浒传》忠义观的异同之处。</w:t>
      </w:r>
    </w:p>
    <w:p w14:paraId="468DA614">
      <w:pPr>
        <w:spacing w:line="360" w:lineRule="auto"/>
        <w:jc w:val="left"/>
        <w:rPr>
          <w:bCs/>
        </w:rPr>
      </w:pPr>
      <w:r>
        <w:rPr>
          <w:rFonts w:hint="eastAsia"/>
          <w:bCs/>
        </w:rPr>
        <w:t>参考答案：</w:t>
      </w:r>
    </w:p>
    <w:p w14:paraId="205D0455">
      <w:pPr>
        <w:spacing w:line="360" w:lineRule="auto"/>
        <w:jc w:val="left"/>
        <w:rPr>
          <w:bCs/>
        </w:rPr>
      </w:pPr>
      <w:r>
        <w:rPr>
          <w:rFonts w:hint="eastAsia"/>
          <w:bCs/>
        </w:rPr>
        <w:t>相同点：</w:t>
      </w:r>
      <w:r>
        <w:rPr>
          <w:bCs/>
        </w:rPr>
        <w:br w:type="textWrapping"/>
      </w:r>
      <w:r>
        <w:rPr>
          <w:rFonts w:hint="eastAsia"/>
          <w:bCs/>
        </w:rPr>
        <w:t>一、伦理道德思想的一致性：宋江以及关羽的忠义观都是以封建伦理道德作为核心，通过忠义以及民义的融合，难以做到忠义两全的结果，他们的忠义观中存在一定的局限性。而且，在关羽以及宋江的忠义观中，对两者的描述也是作者追求传统思想统一的结果。</w:t>
      </w:r>
    </w:p>
    <w:p w14:paraId="6F4CB326">
      <w:pPr>
        <w:spacing w:line="360" w:lineRule="auto"/>
        <w:jc w:val="left"/>
        <w:rPr>
          <w:rFonts w:hint="eastAsia"/>
          <w:bCs/>
        </w:rPr>
      </w:pPr>
      <w:r>
        <w:rPr>
          <w:rFonts w:hint="eastAsia"/>
          <w:bCs/>
        </w:rPr>
        <w:t>二、政治追求的相似性：刘备、宋江都具有较为强烈的立功思想，体现了追求修身、齐家、治国平天下的儒家思想价值。刘备经历了从布衣到君主的整个过程，宋江经历了郓城押司到梁山首领的过程。因此可以发现，《三国演义》与《水浒传》忠义观中人物的政治追求存在一致性的特点。</w:t>
      </w:r>
    </w:p>
    <w:p w14:paraId="053370DA">
      <w:pPr>
        <w:spacing w:line="360" w:lineRule="auto"/>
        <w:jc w:val="left"/>
        <w:rPr>
          <w:rFonts w:hint="eastAsia"/>
          <w:bCs/>
        </w:rPr>
      </w:pPr>
      <w:r>
        <w:rPr>
          <w:rFonts w:hint="eastAsia"/>
          <w:bCs/>
        </w:rPr>
        <w:t>不同点：</w:t>
      </w:r>
    </w:p>
    <w:p w14:paraId="44B63521">
      <w:pPr>
        <w:spacing w:line="360" w:lineRule="auto"/>
        <w:jc w:val="left"/>
        <w:rPr>
          <w:rFonts w:hint="eastAsia"/>
          <w:bCs/>
        </w:rPr>
      </w:pPr>
      <w:r>
        <w:rPr>
          <w:rFonts w:hint="eastAsia"/>
          <w:bCs/>
        </w:rPr>
        <w:t>其一，忠义观的基础不同：作品名冠以“忠义”。明杨定见《忠义水浒全传小引》认为：“《水浒》而忠义也，忠义而《水浒》也。”</w:t>
      </w:r>
      <w:r>
        <w:rPr>
          <w:rFonts w:hint="eastAsia"/>
        </w:rPr>
        <w:t xml:space="preserve"> </w:t>
      </w:r>
      <w:r>
        <w:rPr>
          <w:rFonts w:hint="eastAsia"/>
          <w:bCs/>
        </w:rPr>
        <w:t>在《三国演义》中，刘、关、张“桃园三结义”主要是为了破灭黄巾起义，以上报国家作为基础；而《水浒传》中的忠义思想，主要是将“替天行道、保境安民”作为核心，英雄人物的忠义行为体现了较为深层次的社会价值，也因为这种思想，才出现了李逵拔出大斧舍命救宋江的一幕，也正是由于宋江的“养济万人之度量”才出现多次容忍李逵的行为。这种忠义的表现与刘、关、张的结义行为存在较大的差异。也就是说，在《水浒传》中，体现的是梁山英雄的“义”，而在《三国演义》中，正因为有了“桃园三结义”才进一步体现出“义”的核心内涵。</w:t>
      </w:r>
    </w:p>
    <w:p w14:paraId="11ED3A10">
      <w:pPr>
        <w:spacing w:line="360" w:lineRule="auto"/>
        <w:jc w:val="left"/>
        <w:rPr>
          <w:rFonts w:hint="eastAsia"/>
          <w:bCs/>
        </w:rPr>
      </w:pPr>
      <w:r>
        <w:rPr>
          <w:rFonts w:hint="eastAsia"/>
          <w:bCs/>
        </w:rPr>
        <w:t>其二，忠义观的思想不同：“忠义”是梁山英雄行事的基本道德准则。梁山泊高悬的杏黄旗上，大书“替天行道”四个大字，作为梁山起义的口号。在“皇权天授”的封建社会，其中含义显而易见。通过对《三国演义》与《水浒传》忠义观的分析可以发现，在《三国演义》中，关羽的忠义思想比较简单，主要的忠义行为是尽忠于刘备，存在较为浓厚的封建主义思想，表现为封建的人身依附关系。当关羽的忠义面临一定矛盾时，会将兄弟以及朋友需求作为重点，而且也会由于个人情感的局限出现不顾国家以及集体利益的现象。《水浒传》中宋江的忠义思想相对复杂，他的忠义思想不仅包含了对国对君的忠，而且也包含了对民众的义。宋江在面对民众时，表现出了见义勇为、仗义疏财的一面，对君主则表现出愚忠的一面，宋江为了将两者关系更好地处理，为兄弟提供良好的归宿，但是，他个人的谋略在实施过程中受到历史阶级的局限而落得悲剧的结局。这种追求忠义两全的思想正是对当时历史局限性的批评，这种差异也正是《三国演义》与《水浒传》忠义观思想不同的体现。</w:t>
      </w:r>
    </w:p>
    <w:p w14:paraId="3DC15AA5">
      <w:pPr>
        <w:spacing w:line="360" w:lineRule="auto"/>
        <w:jc w:val="left"/>
        <w:rPr>
          <w:bCs/>
        </w:rPr>
      </w:pPr>
      <w:r>
        <w:rPr>
          <w:rFonts w:hint="eastAsia"/>
          <w:bCs/>
        </w:rPr>
        <w:t>其三，影响差异：塑造了以宋江为首的一批忠义之士。尤其是宋江成了忠义的化身。忠是对皇帝而言的，宋江表现出来的愚忠，既是作者无法逾越的道德界限，也是小说得以在过去广泛流传的政治道德保证。在历史文化传承及发展的过程中，不同时期对《三国演义》与《水浒传》忠义观的认知出现了差异性。例如，在明清时代，由于统治者尊崇关羽的忠义行为，普通民众也赞赏关羽的忠义表现；但是，统治阶级对宋江的行为不断蔑视，认为宋江的行为不能体现出忠义价值观，普通民众也不认同宋江的忠义表现。出现这种差别的原因较为明显，由于《三国演义》并没有对统治者带来一定的威胁，因此，关羽纯粹单一的忠义性格在封建主义思想下得到了人们的推崇。但是，《水浒传》中的宋江却让当时的统治阶级感受到宋江的忠义观念所带来的挑战，而且由于宋江思想的复杂性，导致宋江的忠义观念不被大众认同和接受。因此，在对《三国演义》与《水浒传》忠义观分析研究的过程中，人们应该结合作者的创作特点，对不同主体的忠义观进行比较分析，也要对作品人物忠义观作审美分析，以更好地理解人物形象，全面体会作品创作中的艺术思想以及文化价值。小说的深刻之处在于，宋江的“忠”换来的却是被毒死的结局，这无疑是对作者宣扬忠的讽刺。如果说《三国演义》宣扬的“义”主要表现为感恩戴德的话，那么，《水浒传》所宣扬的“义”则主要表现为拔刀相助、平等相处，这反映了市民阶层的人生理想和价值观。</w:t>
      </w:r>
    </w:p>
    <w:p w14:paraId="35CCB91E">
      <w:pPr>
        <w:spacing w:line="360" w:lineRule="auto"/>
        <w:jc w:val="left"/>
        <w:rPr>
          <w:rFonts w:hint="eastAsia"/>
          <w:bCs/>
        </w:rPr>
      </w:pPr>
      <w:r>
        <w:rPr>
          <w:rFonts w:hint="eastAsia"/>
          <w:bCs/>
        </w:rPr>
        <w:t>总结：通过对《三国演义》与《水浒传》忠义观的分析研究，可以辩证地认识到事物存在两面性，有积极的一面也有消极的另一面。在当代，人们通过《三国演义》与《水浒传》忠义观的比较分析，认识到忠义观的优劣，批判地继承发展优秀传统文化，取其精华、弃其糟粕，坚决避免盲目、虚伪等现象的出现，并积极弘扬正义、正气的文化价值，以充分展现当代社会文化的传承价值，满足社会的进步发展需求，为当前社会的和谐发展提供支持。</w:t>
      </w:r>
    </w:p>
    <w:p w14:paraId="786622BF">
      <w:pPr>
        <w:widowControl w:val="0"/>
        <w:numPr>
          <w:ilvl w:val="0"/>
          <w:numId w:val="0"/>
        </w:numPr>
        <w:spacing w:line="360" w:lineRule="auto"/>
        <w:jc w:val="both"/>
        <w:rPr>
          <w:rFonts w:hint="eastAsia" w:ascii="宋体" w:hAnsi="宋体" w:eastAsia="宋体" w:cs="宋体"/>
          <w:b/>
          <w:bCs/>
          <w:color w:val="000000" w:themeColor="text1"/>
          <w:sz w:val="21"/>
          <w:szCs w:val="21"/>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wYmNjZjlhODFhMDQ3MWNiODVmZjg4Y2MxOTZhYTMifQ=="/>
  </w:docVars>
  <w:rsids>
    <w:rsidRoot w:val="005B73FF"/>
    <w:rsid w:val="00200663"/>
    <w:rsid w:val="002514F0"/>
    <w:rsid w:val="003E0043"/>
    <w:rsid w:val="004F5B32"/>
    <w:rsid w:val="005378F3"/>
    <w:rsid w:val="005B73FF"/>
    <w:rsid w:val="0061273F"/>
    <w:rsid w:val="00724DB3"/>
    <w:rsid w:val="007B2E8B"/>
    <w:rsid w:val="007D5042"/>
    <w:rsid w:val="009526FD"/>
    <w:rsid w:val="00C87937"/>
    <w:rsid w:val="00DC3F97"/>
    <w:rsid w:val="00ED14C7"/>
    <w:rsid w:val="00F0379A"/>
    <w:rsid w:val="00F72554"/>
    <w:rsid w:val="0FAB7596"/>
    <w:rsid w:val="10947BCD"/>
    <w:rsid w:val="11CE35B2"/>
    <w:rsid w:val="11D54941"/>
    <w:rsid w:val="125A4E46"/>
    <w:rsid w:val="15542020"/>
    <w:rsid w:val="1AB5530F"/>
    <w:rsid w:val="1F49071C"/>
    <w:rsid w:val="23243032"/>
    <w:rsid w:val="23865A9B"/>
    <w:rsid w:val="28014249"/>
    <w:rsid w:val="2A7C7BF7"/>
    <w:rsid w:val="2A7F1496"/>
    <w:rsid w:val="2F1228D8"/>
    <w:rsid w:val="33525999"/>
    <w:rsid w:val="3A725AB4"/>
    <w:rsid w:val="3C925059"/>
    <w:rsid w:val="3FF35E0E"/>
    <w:rsid w:val="42E3660E"/>
    <w:rsid w:val="49052B73"/>
    <w:rsid w:val="4C59349D"/>
    <w:rsid w:val="524F15CA"/>
    <w:rsid w:val="52661671"/>
    <w:rsid w:val="53BB7C2F"/>
    <w:rsid w:val="59266DFD"/>
    <w:rsid w:val="593212FE"/>
    <w:rsid w:val="5EEA3DAD"/>
    <w:rsid w:val="60237BF2"/>
    <w:rsid w:val="68104361"/>
    <w:rsid w:val="6B19056F"/>
    <w:rsid w:val="6FEC0000"/>
    <w:rsid w:val="77B473A9"/>
    <w:rsid w:val="9EFF04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4179</Words>
  <Characters>4195</Characters>
  <Lines>1</Lines>
  <Paragraphs>1</Paragraphs>
  <TotalTime>1</TotalTime>
  <ScaleCrop>false</ScaleCrop>
  <LinksUpToDate>false</LinksUpToDate>
  <CharactersWithSpaces>4201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2022-11-15T09:31:00Z</dcterms:created>
  <dc:creator>aoao</dc:creator>
  <cp:lastModifiedBy>冯之琳</cp:lastModifiedBy>
  <dcterms:modified xsi:type="dcterms:W3CDTF">2025-06-14T14:48:33Z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2AD72ADD4E8E4F27A40C68103E4A73EE_13</vt:lpwstr>
  </property>
  <property fmtid="{D5CDD505-2E9C-101B-9397-08002B2CF9AE}" pid="4" name="KSOTemplateDocerSaveRecord">
    <vt:lpwstr>eyJoZGlkIjoiYzAwNzkzMzdiMTk5NDQ0YWU2MjM4MmIwZmYwYmJmOGQifQ==</vt:lpwstr>
  </property>
</Properties>
</file>