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20" w:lineRule="exact"/>
        <w:rPr>
          <w:rFonts w:hint="eastAsia" w:eastAsia="黑体"/>
          <w:sz w:val="32"/>
          <w:szCs w:val="32"/>
          <w:lang w:val="en-US" w:eastAsia="zh-CN"/>
        </w:rPr>
      </w:pPr>
      <w:r>
        <w:rPr>
          <w:rFonts w:hint="eastAsia" w:eastAsia="黑体"/>
          <w:sz w:val="32"/>
          <w:szCs w:val="32"/>
          <w:lang w:val="en-US" w:eastAsia="zh-CN"/>
        </w:rPr>
        <w:t>第二套礼仪复习资料</w:t>
      </w:r>
    </w:p>
    <w:p>
      <w:pPr>
        <w:spacing w:line="420" w:lineRule="exact"/>
        <w:rPr>
          <w:rFonts w:hint="eastAsia"/>
          <w:szCs w:val="21"/>
        </w:rPr>
      </w:pPr>
      <w:r>
        <w:rPr>
          <w:rFonts w:hint="eastAsia" w:eastAsia="黑体"/>
          <w:b/>
          <w:bCs/>
          <w:sz w:val="24"/>
        </w:rPr>
        <w:t>一、选择题</w:t>
      </w:r>
      <w:bookmarkStart w:id="0" w:name="_Hlk99354177"/>
      <w:bookmarkStart w:id="3" w:name="_GoBack"/>
      <w:bookmarkEnd w:id="3"/>
    </w:p>
    <w:p>
      <w:pPr>
        <w:spacing w:line="410" w:lineRule="exact"/>
        <w:rPr>
          <w:rFonts w:hint="eastAsia"/>
          <w:szCs w:val="21"/>
        </w:rPr>
      </w:pPr>
      <w:r>
        <w:rPr>
          <w:rFonts w:hint="eastAsia"/>
          <w:szCs w:val="21"/>
        </w:rPr>
        <w:t>6、从事外事工作的人有一个特点，即说话比较（  ）</w:t>
      </w:r>
    </w:p>
    <w:p>
      <w:pPr>
        <w:spacing w:line="410" w:lineRule="exact"/>
        <w:rPr>
          <w:rFonts w:hint="eastAsia"/>
          <w:szCs w:val="21"/>
        </w:rPr>
      </w:pPr>
      <w:r>
        <w:rPr>
          <w:rFonts w:hint="eastAsia"/>
          <w:szCs w:val="21"/>
        </w:rPr>
        <w:t>A、偏执  B、中庸  C、友善  D、以上都对</w:t>
      </w:r>
    </w:p>
    <w:p>
      <w:pPr>
        <w:spacing w:line="410" w:lineRule="exact"/>
        <w:rPr>
          <w:rFonts w:hint="eastAsia"/>
          <w:szCs w:val="21"/>
        </w:rPr>
      </w:pPr>
      <w:r>
        <w:rPr>
          <w:rFonts w:hint="eastAsia"/>
          <w:szCs w:val="21"/>
        </w:rPr>
        <w:t>7、在商务交往中，务必要记住（  ）</w:t>
      </w:r>
    </w:p>
    <w:p>
      <w:pPr>
        <w:spacing w:line="410" w:lineRule="exact"/>
        <w:rPr>
          <w:rFonts w:hint="eastAsia"/>
          <w:szCs w:val="21"/>
        </w:rPr>
      </w:pPr>
      <w:r>
        <w:rPr>
          <w:rFonts w:hint="eastAsia"/>
          <w:szCs w:val="21"/>
        </w:rPr>
        <w:t>A、摆正位置  B、入乡随俗  C、以对方为中心  D、以上都不对</w:t>
      </w:r>
    </w:p>
    <w:p>
      <w:pPr>
        <w:spacing w:line="410" w:lineRule="exact"/>
        <w:rPr>
          <w:rFonts w:hint="eastAsia"/>
          <w:szCs w:val="21"/>
        </w:rPr>
      </w:pPr>
      <w:r>
        <w:rPr>
          <w:rFonts w:hint="eastAsia"/>
          <w:szCs w:val="21"/>
        </w:rPr>
        <w:t>8、初入职场的男生，第一套商务西装可选择的颜色是（  ）</w:t>
      </w:r>
    </w:p>
    <w:p>
      <w:pPr>
        <w:spacing w:line="410" w:lineRule="exact"/>
        <w:rPr>
          <w:rFonts w:hint="eastAsia"/>
          <w:szCs w:val="21"/>
        </w:rPr>
      </w:pPr>
      <w:r>
        <w:rPr>
          <w:rFonts w:hint="eastAsia"/>
          <w:szCs w:val="21"/>
        </w:rPr>
        <w:t>A、黑色  B、藏青色  C、灰色  D、米色</w:t>
      </w:r>
    </w:p>
    <w:p>
      <w:pPr>
        <w:spacing w:line="410" w:lineRule="exact"/>
        <w:rPr>
          <w:rFonts w:hint="eastAsia"/>
          <w:szCs w:val="21"/>
        </w:rPr>
      </w:pPr>
      <w:r>
        <w:rPr>
          <w:rFonts w:hint="eastAsia"/>
          <w:szCs w:val="21"/>
        </w:rPr>
        <w:t>9、女士着装运用明暗不同的色彩进行搭配，属于（  ）</w:t>
      </w:r>
    </w:p>
    <w:p>
      <w:pPr>
        <w:spacing w:line="410" w:lineRule="exact"/>
        <w:rPr>
          <w:rFonts w:hint="eastAsia"/>
          <w:szCs w:val="21"/>
        </w:rPr>
      </w:pPr>
      <w:r>
        <w:rPr>
          <w:rFonts w:hint="eastAsia"/>
          <w:szCs w:val="21"/>
        </w:rPr>
        <w:t xml:space="preserve">A、统一法  B、对比法  C、点缀法  D、协调法  </w:t>
      </w:r>
    </w:p>
    <w:p>
      <w:pPr>
        <w:spacing w:line="410" w:lineRule="exact"/>
        <w:rPr>
          <w:rFonts w:hint="eastAsia"/>
          <w:szCs w:val="21"/>
        </w:rPr>
      </w:pPr>
      <w:r>
        <w:rPr>
          <w:rFonts w:hint="eastAsia"/>
          <w:szCs w:val="21"/>
        </w:rPr>
        <w:t>10、标准站姿要求不包括（  ）</w:t>
      </w:r>
    </w:p>
    <w:p>
      <w:pPr>
        <w:spacing w:line="410" w:lineRule="exact"/>
        <w:rPr>
          <w:rFonts w:hint="eastAsia"/>
          <w:szCs w:val="21"/>
        </w:rPr>
      </w:pPr>
      <w:r>
        <w:rPr>
          <w:rFonts w:hint="eastAsia"/>
          <w:szCs w:val="21"/>
        </w:rPr>
        <w:t>A、端立  B、身直  C、肩平  D、腿并</w:t>
      </w:r>
    </w:p>
    <w:p>
      <w:pPr>
        <w:spacing w:line="410" w:lineRule="exact"/>
        <w:rPr>
          <w:rFonts w:hint="eastAsia"/>
          <w:szCs w:val="21"/>
        </w:rPr>
      </w:pPr>
      <w:r>
        <w:rPr>
          <w:rFonts w:hint="eastAsia"/>
          <w:szCs w:val="21"/>
        </w:rPr>
        <w:t>11、握手时，下列做法正确的是（  ）</w:t>
      </w:r>
    </w:p>
    <w:p>
      <w:pPr>
        <w:spacing w:line="410" w:lineRule="exact"/>
        <w:rPr>
          <w:rFonts w:hint="eastAsia"/>
          <w:szCs w:val="21"/>
        </w:rPr>
      </w:pPr>
      <w:r>
        <w:rPr>
          <w:rFonts w:hint="eastAsia"/>
          <w:szCs w:val="21"/>
        </w:rPr>
        <w:t>A、用左手  B、戴着墨镜  C、使用双手与异性握手  D、时间不超过三秒</w:t>
      </w:r>
    </w:p>
    <w:p>
      <w:pPr>
        <w:spacing w:line="410" w:lineRule="exact"/>
        <w:rPr>
          <w:rFonts w:hint="eastAsia"/>
          <w:szCs w:val="21"/>
        </w:rPr>
      </w:pPr>
      <w:r>
        <w:rPr>
          <w:rFonts w:hint="eastAsia"/>
          <w:szCs w:val="21"/>
        </w:rPr>
        <w:t>12、以下不符合商务场合饮料分发的规范顺序的是（  ）</w:t>
      </w:r>
    </w:p>
    <w:p>
      <w:pPr>
        <w:spacing w:line="410" w:lineRule="exact"/>
        <w:rPr>
          <w:rFonts w:hint="eastAsia"/>
          <w:szCs w:val="21"/>
        </w:rPr>
      </w:pPr>
      <w:r>
        <w:rPr>
          <w:rFonts w:hint="eastAsia"/>
          <w:szCs w:val="21"/>
        </w:rPr>
        <w:t>A、先宾后主  B、先尊后卑  C、先男后女  D、先为地位高者分发饮料</w:t>
      </w:r>
    </w:p>
    <w:p>
      <w:pPr>
        <w:spacing w:line="410" w:lineRule="exact"/>
        <w:rPr>
          <w:rFonts w:hint="eastAsia"/>
          <w:szCs w:val="21"/>
        </w:rPr>
      </w:pPr>
      <w:r>
        <w:rPr>
          <w:rFonts w:hint="eastAsia"/>
          <w:szCs w:val="21"/>
        </w:rPr>
        <w:t>13、仪式筹备的指导思想要遵循（  ）</w:t>
      </w:r>
    </w:p>
    <w:p>
      <w:pPr>
        <w:spacing w:line="410" w:lineRule="exact"/>
        <w:rPr>
          <w:rFonts w:hint="eastAsia"/>
          <w:szCs w:val="21"/>
        </w:rPr>
      </w:pPr>
      <w:r>
        <w:rPr>
          <w:rFonts w:hint="eastAsia"/>
          <w:szCs w:val="21"/>
        </w:rPr>
        <w:t>A、热烈  B、节俭  C、缜密  D以上都对</w:t>
      </w:r>
    </w:p>
    <w:p>
      <w:pPr>
        <w:spacing w:line="410" w:lineRule="exact"/>
        <w:rPr>
          <w:rFonts w:hint="eastAsia"/>
          <w:szCs w:val="21"/>
        </w:rPr>
      </w:pPr>
      <w:r>
        <w:rPr>
          <w:rFonts w:hint="eastAsia"/>
          <w:szCs w:val="21"/>
        </w:rPr>
        <w:t>14、商务场合中西装可以搭配（  ）</w:t>
      </w:r>
    </w:p>
    <w:p>
      <w:pPr>
        <w:spacing w:line="420" w:lineRule="exact"/>
        <w:rPr>
          <w:rFonts w:hint="eastAsia"/>
          <w:szCs w:val="21"/>
        </w:rPr>
      </w:pPr>
      <w:r>
        <w:rPr>
          <w:rFonts w:hint="eastAsia"/>
          <w:szCs w:val="21"/>
        </w:rPr>
        <w:t>A、皮鞋  B、休闲鞋  C、运动鞋  D、板鞋</w:t>
      </w:r>
    </w:p>
    <w:p>
      <w:pPr>
        <w:spacing w:line="420" w:lineRule="exact"/>
        <w:rPr>
          <w:rFonts w:hint="eastAsia"/>
          <w:szCs w:val="21"/>
        </w:rPr>
      </w:pPr>
      <w:r>
        <w:rPr>
          <w:rFonts w:hint="eastAsia"/>
          <w:szCs w:val="21"/>
        </w:rPr>
        <w:t>15、以下不属于电子邮件的撰写注意事项的是（  ）</w:t>
      </w:r>
    </w:p>
    <w:p>
      <w:pPr>
        <w:spacing w:line="420" w:lineRule="exact"/>
        <w:rPr>
          <w:szCs w:val="21"/>
        </w:rPr>
      </w:pPr>
      <w:r>
        <w:rPr>
          <w:rFonts w:hint="eastAsia"/>
          <w:szCs w:val="21"/>
        </w:rPr>
        <w:t>A、主题明确  B、事无巨细  C、语言流畅  D、内容简洁</w:t>
      </w:r>
    </w:p>
    <w:p>
      <w:pPr>
        <w:spacing w:line="420" w:lineRule="exact"/>
        <w:rPr>
          <w:rFonts w:eastAsia="黑体"/>
          <w:sz w:val="24"/>
        </w:rPr>
      </w:pPr>
      <w:r>
        <w:rPr>
          <w:rFonts w:hint="eastAsia" w:eastAsia="黑体"/>
          <w:b/>
          <w:bCs/>
          <w:sz w:val="24"/>
        </w:rPr>
        <w:t>二、简答题</w:t>
      </w:r>
    </w:p>
    <w:bookmarkEnd w:id="0"/>
    <w:p>
      <w:pPr>
        <w:spacing w:line="420" w:lineRule="exact"/>
        <w:rPr>
          <w:rFonts w:hint="eastAsia"/>
          <w:szCs w:val="21"/>
        </w:rPr>
      </w:pPr>
      <w:r>
        <w:rPr>
          <w:rFonts w:hint="eastAsia"/>
          <w:szCs w:val="21"/>
        </w:rPr>
        <w:t>1、跟其他学科相比，礼仪具有哪些自身独具的特征？</w:t>
      </w:r>
    </w:p>
    <w:p>
      <w:pPr>
        <w:spacing w:line="420" w:lineRule="exact"/>
        <w:rPr>
          <w:szCs w:val="21"/>
        </w:rPr>
      </w:pPr>
    </w:p>
    <w:p>
      <w:pPr>
        <w:spacing w:line="420" w:lineRule="exact"/>
        <w:rPr>
          <w:szCs w:val="21"/>
        </w:rPr>
      </w:pPr>
    </w:p>
    <w:p>
      <w:pPr>
        <w:spacing w:line="420" w:lineRule="exact"/>
        <w:rPr>
          <w:rFonts w:hint="eastAsia"/>
          <w:szCs w:val="21"/>
        </w:rPr>
      </w:pPr>
    </w:p>
    <w:p>
      <w:pPr>
        <w:spacing w:line="420" w:lineRule="exact"/>
        <w:rPr>
          <w:rFonts w:hint="eastAsia"/>
          <w:szCs w:val="21"/>
        </w:rPr>
      </w:pPr>
      <w:r>
        <w:rPr>
          <w:rFonts w:hint="eastAsia"/>
          <w:szCs w:val="21"/>
        </w:rPr>
        <w:t>2、穿西装应该注意的问题有哪些？</w:t>
      </w:r>
    </w:p>
    <w:p>
      <w:pPr>
        <w:spacing w:line="420" w:lineRule="exact"/>
        <w:rPr>
          <w:szCs w:val="21"/>
        </w:rPr>
      </w:pPr>
    </w:p>
    <w:p>
      <w:pPr>
        <w:spacing w:line="420" w:lineRule="exact"/>
        <w:rPr>
          <w:szCs w:val="21"/>
        </w:rPr>
      </w:pPr>
    </w:p>
    <w:p>
      <w:pPr>
        <w:spacing w:line="420" w:lineRule="exact"/>
        <w:rPr>
          <w:rFonts w:hint="eastAsia"/>
          <w:szCs w:val="21"/>
        </w:rPr>
      </w:pPr>
    </w:p>
    <w:p>
      <w:pPr>
        <w:spacing w:line="420" w:lineRule="exact"/>
        <w:rPr>
          <w:rFonts w:hint="eastAsia"/>
          <w:szCs w:val="21"/>
        </w:rPr>
      </w:pPr>
      <w:r>
        <w:rPr>
          <w:rFonts w:hint="eastAsia"/>
          <w:szCs w:val="21"/>
        </w:rPr>
        <w:t>3、商务人员在为自己选定发型时，应重点考虑哪些因素？</w:t>
      </w:r>
    </w:p>
    <w:p>
      <w:pPr>
        <w:spacing w:line="420" w:lineRule="exact"/>
        <w:rPr>
          <w:szCs w:val="21"/>
        </w:rPr>
      </w:pPr>
    </w:p>
    <w:p>
      <w:pPr>
        <w:spacing w:line="420" w:lineRule="exact"/>
        <w:rPr>
          <w:szCs w:val="21"/>
        </w:rPr>
      </w:pPr>
    </w:p>
    <w:p>
      <w:pPr>
        <w:spacing w:line="420" w:lineRule="exact"/>
        <w:rPr>
          <w:szCs w:val="21"/>
        </w:rPr>
      </w:pPr>
    </w:p>
    <w:p>
      <w:pPr>
        <w:spacing w:line="420" w:lineRule="exact"/>
        <w:rPr>
          <w:szCs w:val="21"/>
        </w:rPr>
      </w:pPr>
    </w:p>
    <w:p>
      <w:pPr>
        <w:spacing w:line="420" w:lineRule="exact"/>
        <w:rPr>
          <w:szCs w:val="21"/>
        </w:rPr>
      </w:pPr>
    </w:p>
    <w:p>
      <w:pPr>
        <w:spacing w:line="420" w:lineRule="exact"/>
        <w:rPr>
          <w:rFonts w:hint="eastAsia"/>
          <w:szCs w:val="21"/>
        </w:rPr>
      </w:pPr>
      <w:r>
        <w:rPr>
          <w:rFonts w:hint="eastAsia"/>
          <w:szCs w:val="21"/>
        </w:rPr>
        <w:t>4、展览会的组织者需要重点开展哪些工作？</w:t>
      </w:r>
    </w:p>
    <w:p>
      <w:pPr>
        <w:spacing w:line="420" w:lineRule="exact"/>
        <w:rPr>
          <w:szCs w:val="21"/>
        </w:rPr>
      </w:pPr>
    </w:p>
    <w:p>
      <w:pPr>
        <w:spacing w:line="420" w:lineRule="exact"/>
        <w:rPr>
          <w:szCs w:val="21"/>
        </w:rPr>
      </w:pPr>
    </w:p>
    <w:p>
      <w:pPr>
        <w:spacing w:line="420" w:lineRule="exact"/>
        <w:rPr>
          <w:szCs w:val="21"/>
        </w:rPr>
      </w:pPr>
    </w:p>
    <w:p>
      <w:pPr>
        <w:spacing w:line="420" w:lineRule="exact"/>
        <w:rPr>
          <w:szCs w:val="21"/>
        </w:rPr>
      </w:pPr>
    </w:p>
    <w:p>
      <w:pPr>
        <w:spacing w:line="420" w:lineRule="exact"/>
        <w:rPr>
          <w:szCs w:val="21"/>
        </w:rPr>
      </w:pPr>
      <w:r>
        <w:rPr>
          <w:rFonts w:hint="eastAsia"/>
          <w:szCs w:val="21"/>
        </w:rPr>
        <w:t>5、</w:t>
      </w:r>
    </w:p>
    <w:p>
      <w:pPr>
        <w:spacing w:line="420" w:lineRule="exact"/>
        <w:rPr>
          <w:szCs w:val="21"/>
        </w:rPr>
      </w:pPr>
    </w:p>
    <w:p>
      <w:pPr>
        <w:spacing w:line="420" w:lineRule="exact"/>
        <w:rPr>
          <w:szCs w:val="21"/>
        </w:rPr>
      </w:pPr>
    </w:p>
    <w:p>
      <w:pPr>
        <w:spacing w:line="420" w:lineRule="exact"/>
        <w:rPr>
          <w:szCs w:val="21"/>
        </w:rPr>
      </w:pPr>
      <w:r>
        <w:rPr>
          <w:rFonts w:hint="eastAsia"/>
          <w:szCs w:val="21"/>
        </w:rPr>
        <w:t>6、</w:t>
      </w:r>
    </w:p>
    <w:p>
      <w:pPr>
        <w:spacing w:line="420" w:lineRule="exact"/>
        <w:rPr>
          <w:szCs w:val="21"/>
        </w:rPr>
      </w:pPr>
    </w:p>
    <w:p>
      <w:pPr>
        <w:spacing w:line="420" w:lineRule="exact"/>
        <w:rPr>
          <w:rFonts w:eastAsia="黑体"/>
          <w:sz w:val="24"/>
        </w:rPr>
      </w:pPr>
      <w:r>
        <w:rPr>
          <w:rFonts w:hint="eastAsia" w:eastAsia="黑体"/>
          <w:b/>
          <w:bCs/>
          <w:sz w:val="24"/>
        </w:rPr>
        <w:t>三、案例分析题</w:t>
      </w:r>
    </w:p>
    <w:p>
      <w:pPr>
        <w:spacing w:line="420" w:lineRule="exact"/>
        <w:rPr>
          <w:rFonts w:hint="eastAsia"/>
          <w:szCs w:val="21"/>
        </w:rPr>
      </w:pPr>
      <w:r>
        <w:rPr>
          <w:rFonts w:hint="eastAsia"/>
          <w:szCs w:val="21"/>
        </w:rPr>
        <w:t>周先生乘坐专车前往机场迎接来自德国的一位企业家施罗德先生。宾主相见，寒暄握手完毕，周先生便毕恭毕敬地将施罗德先生让到了轿车前排的副驾驶座上，而自己则就座于轿车的后排。让周先生没有料到的是，原本笑容可掬的施罗德先生竟然立即面沉似水，很不高兴的样子。此事过了许久，周先生才明白，自己原先一直视为“上座”的轿车前排的驾驶座，在正式的社交场合其实是地地道道的“下座”。不远万里而来的施罗德先生上车伊始便被迫屈居于公认的“下座”，焉有不生气的道理。</w:t>
      </w:r>
    </w:p>
    <w:p>
      <w:pPr>
        <w:spacing w:line="420" w:lineRule="exact"/>
        <w:rPr>
          <w:szCs w:val="21"/>
        </w:rPr>
      </w:pPr>
      <w:r>
        <w:rPr>
          <w:rFonts w:hint="eastAsia"/>
          <w:szCs w:val="21"/>
        </w:rPr>
        <w:t>问题：（1）结合案例，试分析注重方位礼仪有何积极意义?</w:t>
      </w:r>
    </w:p>
    <w:p>
      <w:pPr>
        <w:spacing w:line="420" w:lineRule="exact"/>
        <w:rPr>
          <w:rFonts w:hint="eastAsia"/>
          <w:szCs w:val="21"/>
        </w:rPr>
      </w:pPr>
      <w:r>
        <w:rPr>
          <w:rFonts w:hint="eastAsia"/>
          <w:szCs w:val="21"/>
        </w:rPr>
        <w:t>（2）</w:t>
      </w:r>
    </w:p>
    <w:p>
      <w:pPr>
        <w:spacing w:line="420" w:lineRule="exact"/>
        <w:rPr>
          <w:szCs w:val="21"/>
        </w:rPr>
      </w:pPr>
    </w:p>
    <w:p>
      <w:pPr>
        <w:spacing w:line="420" w:lineRule="exact"/>
        <w:rPr>
          <w:szCs w:val="21"/>
        </w:rPr>
      </w:pPr>
    </w:p>
    <w:p>
      <w:pPr>
        <w:spacing w:line="420" w:lineRule="exact"/>
        <w:rPr>
          <w:szCs w:val="21"/>
        </w:rPr>
      </w:pPr>
    </w:p>
    <w:p>
      <w:pPr>
        <w:spacing w:line="420" w:lineRule="exact"/>
        <w:rPr>
          <w:szCs w:val="21"/>
        </w:rPr>
      </w:pPr>
    </w:p>
    <w:p>
      <w:pPr>
        <w:spacing w:line="420" w:lineRule="exact"/>
        <w:rPr>
          <w:szCs w:val="21"/>
        </w:rPr>
      </w:pPr>
    </w:p>
    <w:p>
      <w:pPr>
        <w:spacing w:line="420" w:lineRule="exact"/>
        <w:rPr>
          <w:rFonts w:eastAsia="黑体"/>
          <w:sz w:val="24"/>
        </w:rPr>
      </w:pPr>
      <w:r>
        <w:rPr>
          <w:rFonts w:hint="eastAsia" w:eastAsia="黑体"/>
          <w:sz w:val="24"/>
        </w:rPr>
        <w:t>四、情境分析题</w:t>
      </w:r>
    </w:p>
    <w:p>
      <w:pPr>
        <w:spacing w:line="420" w:lineRule="exact"/>
        <w:rPr>
          <w:rFonts w:hint="eastAsia"/>
          <w:szCs w:val="21"/>
        </w:rPr>
      </w:pPr>
      <w:r>
        <w:rPr>
          <w:rFonts w:hint="eastAsia"/>
          <w:szCs w:val="21"/>
        </w:rPr>
        <w:t>云南省一家外贸公司与印度某商贸公司新近做成一笔生意。为表示合作愉快，加强两公司联系，努力成为密切的商业伙伴，中方决定向印方赠送一批有地方特色的工艺品——皮质的相框。中方向当地的一家工艺品厂订制了这批货，这家工艺品厂也如期保质保量完成了。</w:t>
      </w:r>
    </w:p>
    <w:p>
      <w:pPr>
        <w:spacing w:line="420" w:lineRule="exact"/>
        <w:rPr>
          <w:rFonts w:hint="eastAsia"/>
          <w:szCs w:val="21"/>
        </w:rPr>
      </w:pPr>
      <w:r>
        <w:rPr>
          <w:rFonts w:hint="eastAsia"/>
          <w:szCs w:val="21"/>
        </w:rPr>
        <w:t>当赠送的日子快要临近时，这家外贸公司一位曾经去过印度的职员突然发现这批皮质相框是用牛皮做的，这在奉牛为神明的印度是绝对不允许的，很难想象如果将这批礼品赠送给印方会产生什么样的后果。幸好及时发现，才使这家外贸公司没有犯下错误，避免产生不愉快。他们又让工艺品厂赶制了一批新的相框，这回在原材料的选择上特地做了一番考察。最后，将礼品赠送给对方时，对方非常满意。</w:t>
      </w:r>
    </w:p>
    <w:p>
      <w:pPr>
        <w:spacing w:line="420" w:lineRule="exact"/>
        <w:rPr>
          <w:szCs w:val="21"/>
        </w:rPr>
      </w:pPr>
      <w:r>
        <w:rPr>
          <w:rFonts w:hint="eastAsia"/>
          <w:szCs w:val="21"/>
        </w:rPr>
        <w:t>问题：（1）试分析云南省的这家外贸公司出现了哪些错误？</w:t>
      </w:r>
    </w:p>
    <w:p>
      <w:pPr>
        <w:spacing w:line="420" w:lineRule="exact"/>
        <w:rPr>
          <w:rFonts w:hint="eastAsia"/>
          <w:szCs w:val="21"/>
        </w:rPr>
      </w:pPr>
      <w:r>
        <w:rPr>
          <w:rFonts w:hint="eastAsia"/>
          <w:szCs w:val="21"/>
        </w:rPr>
        <w:t>（2）请分析送礼需要注意哪些问题？</w:t>
      </w:r>
    </w:p>
    <w:p>
      <w:pPr>
        <w:spacing w:line="420" w:lineRule="exact"/>
        <w:ind w:right="-334" w:rightChars="-159"/>
        <w:rPr>
          <w:sz w:val="24"/>
          <w:szCs w:val="21"/>
        </w:rPr>
      </w:pPr>
    </w:p>
    <w:p>
      <w:pPr>
        <w:spacing w:line="420" w:lineRule="exact"/>
        <w:rPr>
          <w:rFonts w:hint="eastAsia" w:eastAsia="黑体"/>
          <w:sz w:val="24"/>
        </w:rPr>
      </w:pPr>
    </w:p>
    <w:p>
      <w:pPr>
        <w:spacing w:line="420" w:lineRule="exact"/>
        <w:rPr>
          <w:rFonts w:hint="eastAsia" w:eastAsia="黑体"/>
          <w:sz w:val="24"/>
        </w:rPr>
      </w:pPr>
    </w:p>
    <w:p>
      <w:pPr>
        <w:spacing w:line="420" w:lineRule="exact"/>
        <w:rPr>
          <w:rFonts w:eastAsia="黑体"/>
          <w:sz w:val="24"/>
        </w:rPr>
      </w:pPr>
      <w:r>
        <w:rPr>
          <w:rFonts w:hint="eastAsia" w:eastAsia="黑体"/>
          <w:sz w:val="24"/>
        </w:rPr>
        <w:t>一、选择题</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0"/>
        <w:gridCol w:w="570"/>
        <w:gridCol w:w="571"/>
        <w:gridCol w:w="571"/>
        <w:gridCol w:w="570"/>
        <w:gridCol w:w="571"/>
        <w:gridCol w:w="571"/>
        <w:gridCol w:w="570"/>
        <w:gridCol w:w="571"/>
        <w:gridCol w:w="571"/>
        <w:gridCol w:w="570"/>
        <w:gridCol w:w="571"/>
        <w:gridCol w:w="571"/>
        <w:gridCol w:w="570"/>
        <w:gridCol w:w="571"/>
        <w:gridCol w:w="5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 w:type="dxa"/>
          </w:tcPr>
          <w:p>
            <w:pPr>
              <w:spacing w:line="420" w:lineRule="exact"/>
              <w:rPr>
                <w:rFonts w:eastAsia="黑体"/>
                <w:sz w:val="24"/>
              </w:rPr>
            </w:pPr>
            <w:r>
              <w:rPr>
                <w:rFonts w:hint="eastAsia" w:eastAsia="黑体"/>
                <w:sz w:val="24"/>
              </w:rPr>
              <w:t>题号</w:t>
            </w:r>
          </w:p>
        </w:tc>
        <w:tc>
          <w:tcPr>
            <w:tcW w:w="570" w:type="dxa"/>
          </w:tcPr>
          <w:p>
            <w:pPr>
              <w:spacing w:line="420" w:lineRule="exact"/>
              <w:rPr>
                <w:rFonts w:eastAsia="黑体"/>
                <w:sz w:val="24"/>
              </w:rPr>
            </w:pPr>
            <w:r>
              <w:rPr>
                <w:rFonts w:eastAsia="黑体"/>
                <w:sz w:val="24"/>
              </w:rPr>
              <w:t>1</w:t>
            </w:r>
          </w:p>
        </w:tc>
        <w:tc>
          <w:tcPr>
            <w:tcW w:w="571" w:type="dxa"/>
          </w:tcPr>
          <w:p>
            <w:pPr>
              <w:spacing w:line="420" w:lineRule="exact"/>
              <w:rPr>
                <w:rFonts w:eastAsia="黑体"/>
                <w:sz w:val="24"/>
              </w:rPr>
            </w:pPr>
            <w:r>
              <w:rPr>
                <w:rFonts w:eastAsia="黑体"/>
                <w:sz w:val="24"/>
              </w:rPr>
              <w:t>2</w:t>
            </w:r>
          </w:p>
        </w:tc>
        <w:tc>
          <w:tcPr>
            <w:tcW w:w="571" w:type="dxa"/>
          </w:tcPr>
          <w:p>
            <w:pPr>
              <w:spacing w:line="420" w:lineRule="exact"/>
              <w:rPr>
                <w:rFonts w:eastAsia="黑体"/>
                <w:sz w:val="24"/>
              </w:rPr>
            </w:pPr>
            <w:r>
              <w:rPr>
                <w:rFonts w:eastAsia="黑体"/>
                <w:sz w:val="24"/>
              </w:rPr>
              <w:t>3</w:t>
            </w:r>
          </w:p>
        </w:tc>
        <w:tc>
          <w:tcPr>
            <w:tcW w:w="570" w:type="dxa"/>
          </w:tcPr>
          <w:p>
            <w:pPr>
              <w:spacing w:line="420" w:lineRule="exact"/>
              <w:rPr>
                <w:rFonts w:eastAsia="黑体"/>
                <w:sz w:val="24"/>
              </w:rPr>
            </w:pPr>
            <w:r>
              <w:rPr>
                <w:rFonts w:eastAsia="黑体"/>
                <w:sz w:val="24"/>
              </w:rPr>
              <w:t>4</w:t>
            </w:r>
          </w:p>
        </w:tc>
        <w:tc>
          <w:tcPr>
            <w:tcW w:w="571" w:type="dxa"/>
          </w:tcPr>
          <w:p>
            <w:pPr>
              <w:spacing w:line="420" w:lineRule="exact"/>
              <w:rPr>
                <w:rFonts w:eastAsia="黑体"/>
                <w:sz w:val="24"/>
              </w:rPr>
            </w:pPr>
            <w:r>
              <w:rPr>
                <w:rFonts w:eastAsia="黑体"/>
                <w:sz w:val="24"/>
              </w:rPr>
              <w:t>5</w:t>
            </w:r>
          </w:p>
        </w:tc>
        <w:tc>
          <w:tcPr>
            <w:tcW w:w="571" w:type="dxa"/>
          </w:tcPr>
          <w:p>
            <w:pPr>
              <w:spacing w:line="420" w:lineRule="exact"/>
              <w:rPr>
                <w:rFonts w:eastAsia="黑体"/>
                <w:sz w:val="24"/>
              </w:rPr>
            </w:pPr>
            <w:r>
              <w:rPr>
                <w:rFonts w:eastAsia="黑体"/>
                <w:sz w:val="24"/>
              </w:rPr>
              <w:t>6</w:t>
            </w:r>
          </w:p>
        </w:tc>
        <w:tc>
          <w:tcPr>
            <w:tcW w:w="570" w:type="dxa"/>
          </w:tcPr>
          <w:p>
            <w:pPr>
              <w:spacing w:line="420" w:lineRule="exact"/>
              <w:rPr>
                <w:rFonts w:eastAsia="黑体"/>
                <w:sz w:val="24"/>
              </w:rPr>
            </w:pPr>
            <w:r>
              <w:rPr>
                <w:rFonts w:eastAsia="黑体"/>
                <w:sz w:val="24"/>
              </w:rPr>
              <w:t>7</w:t>
            </w:r>
          </w:p>
        </w:tc>
        <w:tc>
          <w:tcPr>
            <w:tcW w:w="571" w:type="dxa"/>
          </w:tcPr>
          <w:p>
            <w:pPr>
              <w:spacing w:line="420" w:lineRule="exact"/>
              <w:rPr>
                <w:rFonts w:eastAsia="黑体"/>
                <w:sz w:val="24"/>
              </w:rPr>
            </w:pPr>
            <w:r>
              <w:rPr>
                <w:rFonts w:eastAsia="黑体"/>
                <w:sz w:val="24"/>
              </w:rPr>
              <w:t>8</w:t>
            </w:r>
          </w:p>
        </w:tc>
        <w:tc>
          <w:tcPr>
            <w:tcW w:w="571" w:type="dxa"/>
          </w:tcPr>
          <w:p>
            <w:pPr>
              <w:spacing w:line="420" w:lineRule="exact"/>
              <w:rPr>
                <w:rFonts w:eastAsia="黑体"/>
                <w:sz w:val="24"/>
              </w:rPr>
            </w:pPr>
            <w:r>
              <w:rPr>
                <w:rFonts w:eastAsia="黑体"/>
                <w:sz w:val="24"/>
              </w:rPr>
              <w:t>9</w:t>
            </w:r>
          </w:p>
        </w:tc>
        <w:tc>
          <w:tcPr>
            <w:tcW w:w="570" w:type="dxa"/>
          </w:tcPr>
          <w:p>
            <w:pPr>
              <w:spacing w:line="420" w:lineRule="exact"/>
              <w:rPr>
                <w:rFonts w:eastAsia="黑体"/>
                <w:sz w:val="24"/>
              </w:rPr>
            </w:pPr>
            <w:r>
              <w:rPr>
                <w:rFonts w:eastAsia="黑体"/>
                <w:sz w:val="24"/>
              </w:rPr>
              <w:t>10</w:t>
            </w:r>
          </w:p>
        </w:tc>
        <w:tc>
          <w:tcPr>
            <w:tcW w:w="571" w:type="dxa"/>
          </w:tcPr>
          <w:p>
            <w:pPr>
              <w:spacing w:line="420" w:lineRule="exact"/>
              <w:rPr>
                <w:rFonts w:eastAsia="黑体"/>
                <w:sz w:val="24"/>
              </w:rPr>
            </w:pPr>
            <w:r>
              <w:rPr>
                <w:rFonts w:eastAsia="黑体"/>
                <w:sz w:val="24"/>
              </w:rPr>
              <w:t>11</w:t>
            </w:r>
          </w:p>
        </w:tc>
        <w:tc>
          <w:tcPr>
            <w:tcW w:w="571" w:type="dxa"/>
          </w:tcPr>
          <w:p>
            <w:pPr>
              <w:spacing w:line="420" w:lineRule="exact"/>
              <w:rPr>
                <w:rFonts w:eastAsia="黑体"/>
                <w:sz w:val="24"/>
              </w:rPr>
            </w:pPr>
            <w:r>
              <w:rPr>
                <w:rFonts w:eastAsia="黑体"/>
                <w:sz w:val="24"/>
              </w:rPr>
              <w:t>12</w:t>
            </w:r>
          </w:p>
        </w:tc>
        <w:tc>
          <w:tcPr>
            <w:tcW w:w="570" w:type="dxa"/>
          </w:tcPr>
          <w:p>
            <w:pPr>
              <w:spacing w:line="420" w:lineRule="exact"/>
              <w:rPr>
                <w:rFonts w:eastAsia="黑体"/>
                <w:sz w:val="24"/>
              </w:rPr>
            </w:pPr>
            <w:r>
              <w:rPr>
                <w:rFonts w:eastAsia="黑体"/>
                <w:sz w:val="24"/>
              </w:rPr>
              <w:t>13</w:t>
            </w:r>
          </w:p>
        </w:tc>
        <w:tc>
          <w:tcPr>
            <w:tcW w:w="571" w:type="dxa"/>
          </w:tcPr>
          <w:p>
            <w:pPr>
              <w:spacing w:line="420" w:lineRule="exact"/>
              <w:rPr>
                <w:rFonts w:eastAsia="黑体"/>
                <w:sz w:val="24"/>
              </w:rPr>
            </w:pPr>
            <w:r>
              <w:rPr>
                <w:rFonts w:eastAsia="黑体"/>
                <w:sz w:val="24"/>
              </w:rPr>
              <w:t>14</w:t>
            </w:r>
          </w:p>
        </w:tc>
        <w:tc>
          <w:tcPr>
            <w:tcW w:w="571" w:type="dxa"/>
          </w:tcPr>
          <w:p>
            <w:pPr>
              <w:spacing w:line="420" w:lineRule="exact"/>
              <w:rPr>
                <w:rFonts w:eastAsia="黑体"/>
                <w:sz w:val="24"/>
              </w:rPr>
            </w:pPr>
            <w:r>
              <w:rPr>
                <w:rFonts w:eastAsia="黑体"/>
                <w:sz w:val="24"/>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 w:type="dxa"/>
          </w:tcPr>
          <w:p>
            <w:pPr>
              <w:spacing w:line="420" w:lineRule="exact"/>
              <w:rPr>
                <w:rFonts w:eastAsia="黑体"/>
                <w:sz w:val="24"/>
              </w:rPr>
            </w:pPr>
            <w:r>
              <w:rPr>
                <w:rFonts w:hint="eastAsia" w:eastAsia="黑体"/>
                <w:sz w:val="24"/>
              </w:rPr>
              <w:t>答案</w:t>
            </w:r>
          </w:p>
        </w:tc>
        <w:tc>
          <w:tcPr>
            <w:tcW w:w="570" w:type="dxa"/>
          </w:tcPr>
          <w:p>
            <w:pPr>
              <w:spacing w:line="420" w:lineRule="exact"/>
              <w:rPr>
                <w:rFonts w:eastAsia="黑体"/>
                <w:sz w:val="24"/>
              </w:rPr>
            </w:pPr>
          </w:p>
        </w:tc>
        <w:tc>
          <w:tcPr>
            <w:tcW w:w="571" w:type="dxa"/>
          </w:tcPr>
          <w:p>
            <w:pPr>
              <w:spacing w:line="420" w:lineRule="exact"/>
              <w:rPr>
                <w:rFonts w:eastAsia="黑体"/>
                <w:sz w:val="24"/>
              </w:rPr>
            </w:pPr>
          </w:p>
        </w:tc>
        <w:tc>
          <w:tcPr>
            <w:tcW w:w="571" w:type="dxa"/>
          </w:tcPr>
          <w:p>
            <w:pPr>
              <w:spacing w:line="420" w:lineRule="exact"/>
              <w:rPr>
                <w:rFonts w:eastAsia="黑体"/>
                <w:sz w:val="24"/>
              </w:rPr>
            </w:pPr>
          </w:p>
        </w:tc>
        <w:tc>
          <w:tcPr>
            <w:tcW w:w="570" w:type="dxa"/>
          </w:tcPr>
          <w:p>
            <w:pPr>
              <w:spacing w:line="420" w:lineRule="exact"/>
              <w:rPr>
                <w:rFonts w:eastAsia="黑体"/>
                <w:sz w:val="24"/>
              </w:rPr>
            </w:pPr>
          </w:p>
        </w:tc>
        <w:tc>
          <w:tcPr>
            <w:tcW w:w="571" w:type="dxa"/>
          </w:tcPr>
          <w:p>
            <w:pPr>
              <w:spacing w:line="420" w:lineRule="exact"/>
              <w:rPr>
                <w:rFonts w:eastAsia="黑体"/>
                <w:sz w:val="24"/>
              </w:rPr>
            </w:pPr>
          </w:p>
        </w:tc>
        <w:tc>
          <w:tcPr>
            <w:tcW w:w="571" w:type="dxa"/>
          </w:tcPr>
          <w:p>
            <w:pPr>
              <w:spacing w:line="420" w:lineRule="exact"/>
              <w:rPr>
                <w:rFonts w:eastAsia="黑体"/>
                <w:sz w:val="24"/>
              </w:rPr>
            </w:pPr>
            <w:r>
              <w:rPr>
                <w:rFonts w:eastAsia="黑体"/>
                <w:sz w:val="24"/>
              </w:rPr>
              <w:t>C</w:t>
            </w:r>
          </w:p>
        </w:tc>
        <w:tc>
          <w:tcPr>
            <w:tcW w:w="570" w:type="dxa"/>
          </w:tcPr>
          <w:p>
            <w:pPr>
              <w:spacing w:line="420" w:lineRule="exact"/>
              <w:rPr>
                <w:rFonts w:eastAsia="黑体"/>
                <w:sz w:val="24"/>
              </w:rPr>
            </w:pPr>
            <w:r>
              <w:rPr>
                <w:rFonts w:eastAsia="黑体"/>
                <w:sz w:val="24"/>
              </w:rPr>
              <w:t>C</w:t>
            </w:r>
          </w:p>
        </w:tc>
        <w:tc>
          <w:tcPr>
            <w:tcW w:w="571" w:type="dxa"/>
          </w:tcPr>
          <w:p>
            <w:pPr>
              <w:spacing w:line="420" w:lineRule="exact"/>
              <w:rPr>
                <w:rFonts w:eastAsia="黑体"/>
                <w:sz w:val="24"/>
              </w:rPr>
            </w:pPr>
            <w:r>
              <w:rPr>
                <w:rFonts w:eastAsia="黑体"/>
                <w:sz w:val="24"/>
              </w:rPr>
              <w:t>B</w:t>
            </w:r>
          </w:p>
        </w:tc>
        <w:tc>
          <w:tcPr>
            <w:tcW w:w="571" w:type="dxa"/>
          </w:tcPr>
          <w:p>
            <w:pPr>
              <w:spacing w:line="420" w:lineRule="exact"/>
              <w:rPr>
                <w:rFonts w:eastAsia="黑体"/>
                <w:sz w:val="24"/>
              </w:rPr>
            </w:pPr>
            <w:r>
              <w:rPr>
                <w:rFonts w:eastAsia="黑体"/>
                <w:sz w:val="24"/>
              </w:rPr>
              <w:t>A</w:t>
            </w:r>
          </w:p>
        </w:tc>
        <w:tc>
          <w:tcPr>
            <w:tcW w:w="570" w:type="dxa"/>
          </w:tcPr>
          <w:p>
            <w:pPr>
              <w:spacing w:line="420" w:lineRule="exact"/>
              <w:rPr>
                <w:rFonts w:eastAsia="黑体"/>
                <w:sz w:val="24"/>
              </w:rPr>
            </w:pPr>
            <w:r>
              <w:rPr>
                <w:rFonts w:eastAsia="黑体"/>
                <w:sz w:val="24"/>
              </w:rPr>
              <w:t>D</w:t>
            </w:r>
          </w:p>
        </w:tc>
        <w:tc>
          <w:tcPr>
            <w:tcW w:w="571" w:type="dxa"/>
          </w:tcPr>
          <w:p>
            <w:pPr>
              <w:spacing w:line="420" w:lineRule="exact"/>
              <w:rPr>
                <w:rFonts w:eastAsia="黑体"/>
                <w:sz w:val="24"/>
              </w:rPr>
            </w:pPr>
            <w:r>
              <w:rPr>
                <w:rFonts w:eastAsia="黑体"/>
                <w:sz w:val="24"/>
              </w:rPr>
              <w:t>D</w:t>
            </w:r>
          </w:p>
        </w:tc>
        <w:tc>
          <w:tcPr>
            <w:tcW w:w="571" w:type="dxa"/>
          </w:tcPr>
          <w:p>
            <w:pPr>
              <w:spacing w:line="420" w:lineRule="exact"/>
              <w:rPr>
                <w:rFonts w:eastAsia="黑体"/>
                <w:sz w:val="24"/>
              </w:rPr>
            </w:pPr>
            <w:r>
              <w:rPr>
                <w:rFonts w:eastAsia="黑体"/>
                <w:sz w:val="24"/>
              </w:rPr>
              <w:t>C</w:t>
            </w:r>
          </w:p>
        </w:tc>
        <w:tc>
          <w:tcPr>
            <w:tcW w:w="570" w:type="dxa"/>
          </w:tcPr>
          <w:p>
            <w:pPr>
              <w:spacing w:line="420" w:lineRule="exact"/>
              <w:rPr>
                <w:rFonts w:eastAsia="黑体"/>
                <w:sz w:val="24"/>
              </w:rPr>
            </w:pPr>
            <w:r>
              <w:rPr>
                <w:rFonts w:eastAsia="黑体"/>
                <w:sz w:val="24"/>
              </w:rPr>
              <w:t>D</w:t>
            </w:r>
          </w:p>
        </w:tc>
        <w:tc>
          <w:tcPr>
            <w:tcW w:w="571" w:type="dxa"/>
          </w:tcPr>
          <w:p>
            <w:pPr>
              <w:spacing w:line="420" w:lineRule="exact"/>
              <w:rPr>
                <w:rFonts w:eastAsia="黑体"/>
                <w:sz w:val="24"/>
              </w:rPr>
            </w:pPr>
            <w:r>
              <w:rPr>
                <w:rFonts w:eastAsia="黑体"/>
                <w:sz w:val="24"/>
              </w:rPr>
              <w:t>A</w:t>
            </w:r>
          </w:p>
        </w:tc>
        <w:tc>
          <w:tcPr>
            <w:tcW w:w="571" w:type="dxa"/>
          </w:tcPr>
          <w:p>
            <w:pPr>
              <w:spacing w:line="420" w:lineRule="exact"/>
              <w:rPr>
                <w:rFonts w:eastAsia="黑体"/>
                <w:sz w:val="24"/>
              </w:rPr>
            </w:pPr>
            <w:r>
              <w:rPr>
                <w:rFonts w:eastAsia="黑体"/>
                <w:sz w:val="24"/>
              </w:rPr>
              <w:t>B</w:t>
            </w:r>
          </w:p>
        </w:tc>
      </w:tr>
    </w:tbl>
    <w:p>
      <w:pPr>
        <w:spacing w:line="420" w:lineRule="exact"/>
        <w:rPr>
          <w:rFonts w:eastAsia="黑体"/>
          <w:sz w:val="24"/>
        </w:rPr>
      </w:pPr>
      <w:r>
        <w:rPr>
          <w:rFonts w:hint="eastAsia" w:eastAsia="黑体"/>
          <w:sz w:val="24"/>
        </w:rPr>
        <w:t>二、简答题</w:t>
      </w:r>
    </w:p>
    <w:p>
      <w:pPr>
        <w:spacing w:line="420" w:lineRule="exact"/>
        <w:rPr>
          <w:szCs w:val="21"/>
        </w:rPr>
      </w:pPr>
      <w:r>
        <w:rPr>
          <w:rFonts w:hint="eastAsia"/>
          <w:szCs w:val="21"/>
        </w:rPr>
        <w:t>评分标准：答对五点及以上均给满分，言之有理也可给分。</w:t>
      </w:r>
    </w:p>
    <w:p>
      <w:pPr>
        <w:spacing w:line="420" w:lineRule="exact"/>
        <w:rPr>
          <w:szCs w:val="21"/>
        </w:rPr>
      </w:pPr>
      <w:r>
        <w:rPr>
          <w:szCs w:val="21"/>
        </w:rPr>
        <w:t>1</w:t>
      </w:r>
      <w:r>
        <w:rPr>
          <w:rFonts w:hint="eastAsia"/>
          <w:szCs w:val="21"/>
        </w:rPr>
        <w:t>、跟其他学科相比，礼仪具有哪些自身独具的特征？</w:t>
      </w:r>
    </w:p>
    <w:p>
      <w:pPr>
        <w:numPr>
          <w:ilvl w:val="0"/>
          <w:numId w:val="1"/>
        </w:numPr>
        <w:spacing w:line="420" w:lineRule="exact"/>
        <w:rPr>
          <w:szCs w:val="21"/>
        </w:rPr>
      </w:pPr>
      <w:r>
        <w:rPr>
          <w:rFonts w:hint="eastAsia"/>
          <w:szCs w:val="21"/>
        </w:rPr>
        <w:t>规范性、限定性、操作性、传承性、时效性。</w:t>
      </w:r>
    </w:p>
    <w:p>
      <w:pPr>
        <w:numPr>
          <w:ilvl w:val="0"/>
          <w:numId w:val="1"/>
        </w:numPr>
        <w:spacing w:line="420" w:lineRule="exact"/>
        <w:rPr>
          <w:szCs w:val="21"/>
        </w:rPr>
      </w:pPr>
      <w:r>
        <w:rPr>
          <w:rFonts w:hint="eastAsia"/>
          <w:szCs w:val="21"/>
        </w:rPr>
        <w:t>规范性指的是礼仪约束着人们在交际场合待人接物时的行为规范。</w:t>
      </w:r>
    </w:p>
    <w:p>
      <w:pPr>
        <w:numPr>
          <w:ilvl w:val="0"/>
          <w:numId w:val="1"/>
        </w:numPr>
        <w:spacing w:line="420" w:lineRule="exact"/>
        <w:rPr>
          <w:szCs w:val="21"/>
        </w:rPr>
      </w:pPr>
      <w:r>
        <w:rPr>
          <w:rFonts w:hint="eastAsia"/>
          <w:szCs w:val="21"/>
        </w:rPr>
        <w:t>限定性指礼仪在特定范围之内行之有效，但离开特定的范围则未必使用。</w:t>
      </w:r>
    </w:p>
    <w:p>
      <w:pPr>
        <w:numPr>
          <w:ilvl w:val="0"/>
          <w:numId w:val="1"/>
        </w:numPr>
        <w:spacing w:line="420" w:lineRule="exact"/>
        <w:rPr>
          <w:szCs w:val="21"/>
        </w:rPr>
      </w:pPr>
      <w:r>
        <w:rPr>
          <w:rFonts w:hint="eastAsia"/>
          <w:szCs w:val="21"/>
        </w:rPr>
        <w:t>操作性指礼仪以简便易行、容易操作为第一要旨。</w:t>
      </w:r>
    </w:p>
    <w:p>
      <w:pPr>
        <w:numPr>
          <w:ilvl w:val="0"/>
          <w:numId w:val="1"/>
        </w:numPr>
        <w:spacing w:line="420" w:lineRule="exact"/>
        <w:rPr>
          <w:szCs w:val="21"/>
        </w:rPr>
      </w:pPr>
      <w:r>
        <w:rPr>
          <w:rFonts w:hint="eastAsia"/>
          <w:szCs w:val="21"/>
        </w:rPr>
        <w:t>传承性指礼仪是在古代礼仪的基础上发展起来的，应当有扬弃、有继承。</w:t>
      </w:r>
    </w:p>
    <w:p>
      <w:pPr>
        <w:numPr>
          <w:ilvl w:val="0"/>
          <w:numId w:val="1"/>
        </w:numPr>
        <w:spacing w:line="420" w:lineRule="exact"/>
        <w:rPr>
          <w:szCs w:val="21"/>
        </w:rPr>
      </w:pPr>
      <w:r>
        <w:rPr>
          <w:rFonts w:hint="eastAsia"/>
          <w:szCs w:val="21"/>
        </w:rPr>
        <w:t>时效性指礼仪具有相对的时效性，应随着社会发展需求等与时俱进。</w:t>
      </w:r>
    </w:p>
    <w:p>
      <w:pPr>
        <w:spacing w:line="420" w:lineRule="exact"/>
        <w:rPr>
          <w:szCs w:val="21"/>
        </w:rPr>
      </w:pPr>
      <w:r>
        <w:rPr>
          <w:szCs w:val="21"/>
        </w:rPr>
        <w:t>2</w:t>
      </w:r>
      <w:r>
        <w:rPr>
          <w:rFonts w:hint="eastAsia"/>
          <w:szCs w:val="21"/>
        </w:rPr>
        <w:t>、</w:t>
      </w:r>
      <w:bookmarkStart w:id="1" w:name="_Hlk99527945"/>
      <w:r>
        <w:rPr>
          <w:rFonts w:hint="eastAsia"/>
          <w:szCs w:val="21"/>
        </w:rPr>
        <w:t>穿西装应该注意的问题有哪些？</w:t>
      </w:r>
      <w:bookmarkEnd w:id="1"/>
    </w:p>
    <w:p>
      <w:pPr>
        <w:numPr>
          <w:ilvl w:val="0"/>
          <w:numId w:val="2"/>
        </w:numPr>
        <w:spacing w:line="420" w:lineRule="exact"/>
        <w:rPr>
          <w:szCs w:val="21"/>
        </w:rPr>
      </w:pPr>
      <w:r>
        <w:rPr>
          <w:rFonts w:hint="eastAsia"/>
          <w:szCs w:val="21"/>
        </w:rPr>
        <w:t>拆除商标，西装如被启用，就应拆除商标。</w:t>
      </w:r>
    </w:p>
    <w:p>
      <w:pPr>
        <w:numPr>
          <w:ilvl w:val="0"/>
          <w:numId w:val="2"/>
        </w:numPr>
        <w:spacing w:line="420" w:lineRule="exact"/>
        <w:rPr>
          <w:szCs w:val="21"/>
        </w:rPr>
      </w:pPr>
      <w:r>
        <w:rPr>
          <w:rFonts w:hint="eastAsia"/>
          <w:szCs w:val="21"/>
        </w:rPr>
        <w:t>熨烫平整，使西装显得平整挺阔、线条笔直。</w:t>
      </w:r>
    </w:p>
    <w:p>
      <w:pPr>
        <w:numPr>
          <w:ilvl w:val="0"/>
          <w:numId w:val="2"/>
        </w:numPr>
        <w:spacing w:line="420" w:lineRule="exact"/>
        <w:rPr>
          <w:szCs w:val="21"/>
        </w:rPr>
      </w:pPr>
      <w:r>
        <w:rPr>
          <w:rFonts w:hint="eastAsia"/>
          <w:szCs w:val="21"/>
        </w:rPr>
        <w:t>扣好纽扣，站立时，西装上衣的纽扣应系上，就座之后，西装上衣的纽扣则大都需要解开，以防扭曲走样。</w:t>
      </w:r>
    </w:p>
    <w:p>
      <w:pPr>
        <w:numPr>
          <w:ilvl w:val="0"/>
          <w:numId w:val="2"/>
        </w:numPr>
        <w:spacing w:line="420" w:lineRule="exact"/>
        <w:rPr>
          <w:szCs w:val="21"/>
        </w:rPr>
      </w:pPr>
      <w:r>
        <w:rPr>
          <w:rFonts w:hint="eastAsia"/>
          <w:szCs w:val="21"/>
        </w:rPr>
        <w:t>不卷不挽，西装上衣不宜挽起，裤管不宜卷起。</w:t>
      </w:r>
    </w:p>
    <w:p>
      <w:pPr>
        <w:numPr>
          <w:ilvl w:val="0"/>
          <w:numId w:val="2"/>
        </w:numPr>
        <w:spacing w:line="420" w:lineRule="exact"/>
        <w:rPr>
          <w:szCs w:val="21"/>
        </w:rPr>
      </w:pPr>
      <w:r>
        <w:rPr>
          <w:rFonts w:hint="eastAsia"/>
          <w:szCs w:val="21"/>
        </w:rPr>
        <w:t>慎穿毛衫，不宜穿多件羊毛、羊绒毛衫。</w:t>
      </w:r>
    </w:p>
    <w:p>
      <w:pPr>
        <w:numPr>
          <w:ilvl w:val="0"/>
          <w:numId w:val="2"/>
        </w:numPr>
        <w:spacing w:line="420" w:lineRule="exact"/>
        <w:rPr>
          <w:szCs w:val="21"/>
        </w:rPr>
      </w:pPr>
      <w:r>
        <w:rPr>
          <w:rFonts w:hint="eastAsia"/>
          <w:szCs w:val="21"/>
        </w:rPr>
        <w:t>巧配内衣，在衬衫之内，不穿棉纺或毛织的背心、内衣。</w:t>
      </w:r>
    </w:p>
    <w:p>
      <w:pPr>
        <w:numPr>
          <w:ilvl w:val="0"/>
          <w:numId w:val="2"/>
        </w:numPr>
        <w:spacing w:line="420" w:lineRule="exact"/>
        <w:rPr>
          <w:szCs w:val="21"/>
        </w:rPr>
      </w:pPr>
      <w:r>
        <w:rPr>
          <w:rFonts w:hint="eastAsia"/>
          <w:szCs w:val="21"/>
        </w:rPr>
        <w:t>腰间无物，穿西装时，着装者的腰带上不宜悬挂其他任何物品。</w:t>
      </w:r>
    </w:p>
    <w:p>
      <w:pPr>
        <w:numPr>
          <w:ilvl w:val="0"/>
          <w:numId w:val="2"/>
        </w:numPr>
        <w:spacing w:line="420" w:lineRule="exact"/>
        <w:rPr>
          <w:szCs w:val="21"/>
        </w:rPr>
      </w:pPr>
      <w:r>
        <w:rPr>
          <w:rFonts w:hint="eastAsia"/>
          <w:szCs w:val="21"/>
        </w:rPr>
        <w:t>少装东西，西装的口袋里少装东西，或者不装东西，以保证西装在外观上不走样。</w:t>
      </w:r>
    </w:p>
    <w:p>
      <w:pPr>
        <w:spacing w:line="420" w:lineRule="exact"/>
        <w:rPr>
          <w:szCs w:val="21"/>
        </w:rPr>
      </w:pPr>
      <w:r>
        <w:rPr>
          <w:szCs w:val="21"/>
        </w:rPr>
        <w:t>3</w:t>
      </w:r>
      <w:r>
        <w:rPr>
          <w:rFonts w:hint="eastAsia"/>
          <w:szCs w:val="21"/>
        </w:rPr>
        <w:t>、</w:t>
      </w:r>
      <w:bookmarkStart w:id="2" w:name="_Hlk99527958"/>
      <w:r>
        <w:rPr>
          <w:rFonts w:hint="eastAsia"/>
          <w:szCs w:val="21"/>
        </w:rPr>
        <w:t>商务人员在为自己选定发型时，应重点考虑哪些因素？</w:t>
      </w:r>
      <w:bookmarkEnd w:id="2"/>
    </w:p>
    <w:p>
      <w:pPr>
        <w:numPr>
          <w:ilvl w:val="0"/>
          <w:numId w:val="3"/>
        </w:numPr>
        <w:spacing w:line="420" w:lineRule="exact"/>
        <w:rPr>
          <w:szCs w:val="21"/>
        </w:rPr>
      </w:pPr>
      <w:r>
        <w:rPr>
          <w:rFonts w:hint="eastAsia"/>
          <w:szCs w:val="21"/>
        </w:rPr>
        <w:t>性别，在商界依旧以发型作为区分男女的重要惯例。</w:t>
      </w:r>
    </w:p>
    <w:p>
      <w:pPr>
        <w:numPr>
          <w:ilvl w:val="0"/>
          <w:numId w:val="3"/>
        </w:numPr>
        <w:spacing w:line="420" w:lineRule="exact"/>
        <w:rPr>
          <w:szCs w:val="21"/>
        </w:rPr>
      </w:pPr>
      <w:r>
        <w:rPr>
          <w:rFonts w:hint="eastAsia"/>
          <w:szCs w:val="21"/>
        </w:rPr>
        <w:t>年龄，商界人士在为自己选择发型时，必须客观地正视自己的实际状况，切勿“以不变应万变”，从而使自己的发型与自己的年龄相去甚远。</w:t>
      </w:r>
    </w:p>
    <w:p>
      <w:pPr>
        <w:numPr>
          <w:ilvl w:val="0"/>
          <w:numId w:val="3"/>
        </w:numPr>
        <w:spacing w:line="420" w:lineRule="exact"/>
        <w:rPr>
          <w:szCs w:val="21"/>
        </w:rPr>
      </w:pPr>
      <w:r>
        <w:rPr>
          <w:rFonts w:hint="eastAsia"/>
          <w:szCs w:val="21"/>
        </w:rPr>
        <w:t>发质，选择发型之前，须先了解自己的发质，看其有无塑造的可能性。</w:t>
      </w:r>
    </w:p>
    <w:p>
      <w:pPr>
        <w:numPr>
          <w:ilvl w:val="0"/>
          <w:numId w:val="3"/>
        </w:numPr>
        <w:spacing w:line="420" w:lineRule="exact"/>
        <w:rPr>
          <w:szCs w:val="21"/>
        </w:rPr>
      </w:pPr>
      <w:r>
        <w:rPr>
          <w:rFonts w:hint="eastAsia"/>
          <w:szCs w:val="21"/>
        </w:rPr>
        <w:t>脸型，应根据不同的脸形选择相宜的发型。</w:t>
      </w:r>
    </w:p>
    <w:p>
      <w:pPr>
        <w:numPr>
          <w:ilvl w:val="0"/>
          <w:numId w:val="3"/>
        </w:numPr>
        <w:spacing w:line="420" w:lineRule="exact"/>
        <w:rPr>
          <w:szCs w:val="21"/>
        </w:rPr>
      </w:pPr>
      <w:r>
        <w:rPr>
          <w:rFonts w:hint="eastAsia"/>
          <w:szCs w:val="21"/>
        </w:rPr>
        <w:t>身材，在选择发型时，需要考虑身材的高矮胖瘦，突出自身优势。</w:t>
      </w:r>
    </w:p>
    <w:p>
      <w:pPr>
        <w:numPr>
          <w:ilvl w:val="0"/>
          <w:numId w:val="3"/>
        </w:numPr>
        <w:spacing w:line="420" w:lineRule="exact"/>
        <w:rPr>
          <w:szCs w:val="21"/>
        </w:rPr>
      </w:pPr>
      <w:r>
        <w:rPr>
          <w:rFonts w:hint="eastAsia"/>
          <w:szCs w:val="21"/>
        </w:rPr>
        <w:t>职业，商界人士在为自己设计发型时，应考虑庄重、典雅和保守的基本要求。</w:t>
      </w:r>
    </w:p>
    <w:p>
      <w:pPr>
        <w:spacing w:line="420" w:lineRule="exact"/>
        <w:rPr>
          <w:szCs w:val="21"/>
        </w:rPr>
      </w:pPr>
      <w:r>
        <w:rPr>
          <w:szCs w:val="21"/>
        </w:rPr>
        <w:t>4</w:t>
      </w:r>
      <w:r>
        <w:rPr>
          <w:rFonts w:hint="eastAsia"/>
          <w:szCs w:val="21"/>
        </w:rPr>
        <w:t>、展览会的组织者需要重点开展哪些工作？</w:t>
      </w:r>
    </w:p>
    <w:p>
      <w:pPr>
        <w:numPr>
          <w:ilvl w:val="0"/>
          <w:numId w:val="4"/>
        </w:numPr>
        <w:spacing w:line="420" w:lineRule="exact"/>
        <w:rPr>
          <w:szCs w:val="21"/>
        </w:rPr>
      </w:pPr>
      <w:r>
        <w:rPr>
          <w:rFonts w:hint="eastAsia"/>
          <w:szCs w:val="21"/>
        </w:rPr>
        <w:t>参展单位的确定</w:t>
      </w:r>
    </w:p>
    <w:p>
      <w:pPr>
        <w:numPr>
          <w:ilvl w:val="0"/>
          <w:numId w:val="4"/>
        </w:numPr>
        <w:spacing w:line="420" w:lineRule="exact"/>
        <w:rPr>
          <w:szCs w:val="21"/>
        </w:rPr>
      </w:pPr>
      <w:r>
        <w:rPr>
          <w:rFonts w:hint="eastAsia"/>
          <w:szCs w:val="21"/>
        </w:rPr>
        <w:t>展览内容的宣传</w:t>
      </w:r>
    </w:p>
    <w:p>
      <w:pPr>
        <w:numPr>
          <w:ilvl w:val="0"/>
          <w:numId w:val="4"/>
        </w:numPr>
        <w:spacing w:line="420" w:lineRule="exact"/>
        <w:rPr>
          <w:szCs w:val="21"/>
        </w:rPr>
      </w:pPr>
      <w:r>
        <w:rPr>
          <w:rFonts w:hint="eastAsia"/>
          <w:szCs w:val="21"/>
        </w:rPr>
        <w:t>展示位置的分配</w:t>
      </w:r>
    </w:p>
    <w:p>
      <w:pPr>
        <w:numPr>
          <w:ilvl w:val="0"/>
          <w:numId w:val="4"/>
        </w:numPr>
        <w:spacing w:line="420" w:lineRule="exact"/>
        <w:rPr>
          <w:szCs w:val="21"/>
        </w:rPr>
      </w:pPr>
      <w:r>
        <w:rPr>
          <w:rFonts w:hint="eastAsia"/>
          <w:szCs w:val="21"/>
        </w:rPr>
        <w:t>安全保卫的事项</w:t>
      </w:r>
    </w:p>
    <w:p>
      <w:pPr>
        <w:numPr>
          <w:ilvl w:val="0"/>
          <w:numId w:val="4"/>
        </w:numPr>
        <w:spacing w:line="420" w:lineRule="exact"/>
        <w:rPr>
          <w:szCs w:val="21"/>
        </w:rPr>
      </w:pPr>
      <w:r>
        <w:rPr>
          <w:rFonts w:hint="eastAsia"/>
          <w:szCs w:val="21"/>
        </w:rPr>
        <w:t>辅助的服务项目</w:t>
      </w:r>
    </w:p>
    <w:p>
      <w:pPr>
        <w:numPr>
          <w:numId w:val="0"/>
        </w:numPr>
        <w:spacing w:line="420" w:lineRule="exact"/>
        <w:ind w:left="360" w:leftChars="0"/>
        <w:rPr>
          <w:szCs w:val="21"/>
        </w:rPr>
      </w:pPr>
      <w:r>
        <w:rPr>
          <w:rFonts w:hint="eastAsia"/>
          <w:szCs w:val="21"/>
        </w:rPr>
        <w:t>5、</w:t>
      </w:r>
    </w:p>
    <w:p>
      <w:pPr>
        <w:numPr>
          <w:numId w:val="0"/>
        </w:numPr>
        <w:spacing w:line="420" w:lineRule="exact"/>
        <w:ind w:left="360" w:leftChars="0"/>
        <w:rPr>
          <w:szCs w:val="21"/>
        </w:rPr>
      </w:pPr>
      <w:r>
        <w:rPr>
          <w:szCs w:val="21"/>
        </w:rPr>
        <w:t>6</w:t>
      </w:r>
      <w:r>
        <w:rPr>
          <w:rFonts w:hint="eastAsia"/>
          <w:szCs w:val="21"/>
        </w:rPr>
        <w:t>、</w:t>
      </w:r>
    </w:p>
    <w:p>
      <w:pPr>
        <w:spacing w:line="420" w:lineRule="exact"/>
        <w:rPr>
          <w:rFonts w:eastAsia="黑体"/>
          <w:sz w:val="24"/>
        </w:rPr>
      </w:pPr>
      <w:r>
        <w:rPr>
          <w:rFonts w:hint="eastAsia" w:eastAsia="黑体"/>
          <w:sz w:val="24"/>
        </w:rPr>
        <w:t>三、案例分析题</w:t>
      </w:r>
    </w:p>
    <w:p>
      <w:pPr>
        <w:spacing w:line="420" w:lineRule="exact"/>
        <w:rPr>
          <w:szCs w:val="21"/>
        </w:rPr>
      </w:pPr>
      <w:r>
        <w:rPr>
          <w:rFonts w:hint="eastAsia"/>
          <w:szCs w:val="21"/>
        </w:rPr>
        <w:t>答：（1）注重方位礼仪可以向客人表示敬意和重视，便于商务合作开展和顺利进行。言之有理即可。</w:t>
      </w:r>
    </w:p>
    <w:p>
      <w:pPr>
        <w:spacing w:line="420" w:lineRule="exact"/>
        <w:ind w:firstLine="420" w:firstLineChars="200"/>
        <w:rPr>
          <w:szCs w:val="21"/>
        </w:rPr>
      </w:pPr>
      <w:r>
        <w:rPr>
          <w:rFonts w:hint="eastAsia"/>
          <w:szCs w:val="21"/>
        </w:rPr>
        <w:t>（2）</w:t>
      </w:r>
    </w:p>
    <w:p>
      <w:pPr>
        <w:spacing w:line="420" w:lineRule="exact"/>
        <w:rPr>
          <w:rFonts w:eastAsia="黑体"/>
          <w:sz w:val="24"/>
        </w:rPr>
      </w:pPr>
      <w:r>
        <w:rPr>
          <w:rFonts w:hint="eastAsia" w:eastAsia="黑体"/>
          <w:sz w:val="24"/>
        </w:rPr>
        <w:t>四、情境分析题</w:t>
      </w:r>
    </w:p>
    <w:p>
      <w:pPr>
        <w:spacing w:line="360" w:lineRule="auto"/>
        <w:rPr>
          <w:szCs w:val="21"/>
        </w:rPr>
      </w:pPr>
      <w:r>
        <w:rPr>
          <w:rFonts w:hint="eastAsia"/>
          <w:szCs w:val="21"/>
        </w:rPr>
        <w:t>答：（1）赠送礼物的前提应是了解礼物接收方的喜好及禁忌，特别是宗教上的禁忌一定要提前了解清楚到位，赠送礼物要进行充分的准备及信息搜集。言之有理即可。</w:t>
      </w:r>
    </w:p>
    <w:p>
      <w:pPr>
        <w:spacing w:line="360" w:lineRule="auto"/>
        <w:rPr>
          <w:szCs w:val="21"/>
        </w:rPr>
      </w:pPr>
      <w:r>
        <w:rPr>
          <w:rFonts w:hint="eastAsia"/>
          <w:szCs w:val="21"/>
        </w:rPr>
        <w:t>（2）选择礼品时要注意了解送礼对象的个人忌讳；要了解相应的民俗禁忌和宗教禁忌；送礼物时要注意亲疏有别，应认真评估双方之间的关系。言之有理即可。</w:t>
      </w:r>
    </w:p>
    <w:sectPr>
      <w:footerReference r:id="rId5" w:type="default"/>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83603604"/>
      <w:docPartObj>
        <w:docPartGallery w:val="autotext"/>
      </w:docPartObj>
    </w:sdtPr>
    <w:sdtContent>
      <w:p>
        <w:pPr>
          <w:pStyle w:val="2"/>
          <w:jc w:val="center"/>
        </w:pPr>
        <w:r>
          <w:fldChar w:fldCharType="begin"/>
        </w:r>
        <w:r>
          <w:instrText xml:space="preserve"> PAGE   \* MERGEFORMAT </w:instrText>
        </w:r>
        <w:r>
          <w:fldChar w:fldCharType="separate"/>
        </w:r>
        <w:r>
          <w:t>2</w:t>
        </w:r>
        <w:r>
          <w:fldChar w:fldCharType="end"/>
        </w:r>
      </w:p>
    </w:sdtContent>
  </w:sdt>
  <w:p>
    <w:pPr>
      <w:pStyle w:val="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9095581"/>
    <w:multiLevelType w:val="multilevel"/>
    <w:tmpl w:val="09095581"/>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1E416712"/>
    <w:multiLevelType w:val="multilevel"/>
    <w:tmpl w:val="1E416712"/>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30EE54B9"/>
    <w:multiLevelType w:val="multilevel"/>
    <w:tmpl w:val="30EE54B9"/>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57A76DE1"/>
    <w:multiLevelType w:val="multilevel"/>
    <w:tmpl w:val="57A76DE1"/>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YyZjU5ODA5OWIyNjQ4NjEwOWZiMDk3MDdiNjY4MTgifQ=="/>
  </w:docVars>
  <w:rsids>
    <w:rsidRoot w:val="007C26E4"/>
    <w:rsid w:val="00036198"/>
    <w:rsid w:val="000724DD"/>
    <w:rsid w:val="00090106"/>
    <w:rsid w:val="000913AD"/>
    <w:rsid w:val="000E0D91"/>
    <w:rsid w:val="001D4C0D"/>
    <w:rsid w:val="001F17FA"/>
    <w:rsid w:val="00211129"/>
    <w:rsid w:val="00247A9A"/>
    <w:rsid w:val="00263C99"/>
    <w:rsid w:val="002B0225"/>
    <w:rsid w:val="002D0459"/>
    <w:rsid w:val="002D12B9"/>
    <w:rsid w:val="00342BD0"/>
    <w:rsid w:val="00375D18"/>
    <w:rsid w:val="003A57C7"/>
    <w:rsid w:val="003C4A55"/>
    <w:rsid w:val="003E41A2"/>
    <w:rsid w:val="004C2047"/>
    <w:rsid w:val="00596218"/>
    <w:rsid w:val="005B448F"/>
    <w:rsid w:val="005D0505"/>
    <w:rsid w:val="0061458B"/>
    <w:rsid w:val="0062509C"/>
    <w:rsid w:val="00660C1C"/>
    <w:rsid w:val="0067746E"/>
    <w:rsid w:val="006C3F3F"/>
    <w:rsid w:val="006E7881"/>
    <w:rsid w:val="00702C29"/>
    <w:rsid w:val="007103B0"/>
    <w:rsid w:val="0073730C"/>
    <w:rsid w:val="0076167E"/>
    <w:rsid w:val="00776C5E"/>
    <w:rsid w:val="00777CB5"/>
    <w:rsid w:val="007C26E4"/>
    <w:rsid w:val="007D4408"/>
    <w:rsid w:val="00836AAA"/>
    <w:rsid w:val="00896F20"/>
    <w:rsid w:val="008B7807"/>
    <w:rsid w:val="00972732"/>
    <w:rsid w:val="00A05902"/>
    <w:rsid w:val="00A34064"/>
    <w:rsid w:val="00AF592E"/>
    <w:rsid w:val="00B53FA8"/>
    <w:rsid w:val="00BA191C"/>
    <w:rsid w:val="00C84EDE"/>
    <w:rsid w:val="00D01D01"/>
    <w:rsid w:val="00D17088"/>
    <w:rsid w:val="00D40662"/>
    <w:rsid w:val="00DD5361"/>
    <w:rsid w:val="00DE12AA"/>
    <w:rsid w:val="00E26B52"/>
    <w:rsid w:val="00F51348"/>
    <w:rsid w:val="24E743AD"/>
    <w:rsid w:val="508612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0" w:line="240" w:lineRule="auto"/>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widowControl/>
      <w:tabs>
        <w:tab w:val="center" w:pos="4320"/>
        <w:tab w:val="right" w:pos="8640"/>
      </w:tabs>
      <w:jc w:val="left"/>
    </w:pPr>
    <w:rPr>
      <w:rFonts w:asciiTheme="minorHAnsi" w:hAnsiTheme="minorHAnsi" w:eastAsiaTheme="minorEastAsia" w:cstheme="minorBidi"/>
      <w:kern w:val="0"/>
      <w:sz w:val="22"/>
      <w:szCs w:val="22"/>
    </w:rPr>
  </w:style>
  <w:style w:type="paragraph" w:styleId="3">
    <w:name w:val="header"/>
    <w:basedOn w:val="1"/>
    <w:link w:val="7"/>
    <w:unhideWhenUsed/>
    <w:qFormat/>
    <w:uiPriority w:val="99"/>
    <w:pPr>
      <w:widowControl/>
      <w:tabs>
        <w:tab w:val="center" w:pos="4320"/>
        <w:tab w:val="right" w:pos="8640"/>
      </w:tabs>
      <w:jc w:val="left"/>
    </w:pPr>
    <w:rPr>
      <w:rFonts w:asciiTheme="minorHAnsi" w:hAnsiTheme="minorHAnsi" w:eastAsiaTheme="minorEastAsia" w:cstheme="minorBidi"/>
      <w:kern w:val="0"/>
      <w:sz w:val="22"/>
      <w:szCs w:val="22"/>
    </w:rPr>
  </w:style>
  <w:style w:type="table" w:styleId="5">
    <w:name w:val="Table Grid"/>
    <w:basedOn w:val="4"/>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Header Char"/>
    <w:basedOn w:val="6"/>
    <w:link w:val="3"/>
    <w:qFormat/>
    <w:uiPriority w:val="99"/>
  </w:style>
  <w:style w:type="character" w:customStyle="1" w:styleId="8">
    <w:name w:val="Footer Char"/>
    <w:basedOn w:val="6"/>
    <w:link w:val="2"/>
    <w:qFormat/>
    <w:uiPriority w:val="99"/>
  </w:style>
  <w:style w:type="paragraph" w:styleId="9">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1335</Words>
  <Characters>1351</Characters>
  <Lines>14</Lines>
  <Paragraphs>4</Paragraphs>
  <TotalTime>7</TotalTime>
  <ScaleCrop>false</ScaleCrop>
  <LinksUpToDate>false</LinksUpToDate>
  <CharactersWithSpaces>1351</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2022-03-27T11:43:00Z</dcterms:created>
  <dc:creator>Yanhua Ye</dc:creator>
  <cp:lastModifiedBy>Administrator</cp:lastModifiedBy>
  <dcterms:modified xsi:type="dcterms:W3CDTF">2023-11-23T08:32:04Z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8DC39478A7F14F0E9E9524EC46A5C053</vt:lpwstr>
  </property>
</Properties>
</file>