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sz w:val="24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u w:val="single"/>
          <w:lang w:val="en-US" w:eastAsia="zh-CN"/>
        </w:rPr>
        <w:t>商务谈判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u w:val="single"/>
          <w:lang w:val="en-US" w:eastAsia="zh-CN"/>
        </w:rPr>
        <w:t>复习资料</w:t>
      </w:r>
    </w:p>
    <w:bookmarkEnd w:id="0"/>
    <w:p>
      <w:pPr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一、</w:t>
      </w:r>
      <w:r>
        <w:rPr>
          <w:rFonts w:hint="eastAsia" w:ascii="黑体" w:hAnsi="黑体" w:eastAsia="黑体" w:cs="黑体"/>
          <w:sz w:val="24"/>
        </w:rPr>
        <w:t>简答题</w:t>
      </w:r>
    </w:p>
    <w:p>
      <w:pPr>
        <w:numPr>
          <w:ilvl w:val="0"/>
          <w:numId w:val="1"/>
        </w:numPr>
        <w:rPr>
          <w:rFonts w:asciiTheme="minorEastAsia" w:hAnsiTheme="minorEastAsia" w:cstheme="minorEastAsia"/>
          <w:b/>
          <w:bCs/>
          <w:szCs w:val="21"/>
        </w:rPr>
      </w:pPr>
      <w:r>
        <w:rPr>
          <w:rFonts w:hint="eastAsia" w:asciiTheme="minorEastAsia" w:hAnsiTheme="minorEastAsia" w:cstheme="minorEastAsia"/>
          <w:b/>
          <w:bCs/>
          <w:szCs w:val="21"/>
        </w:rPr>
        <w:t>简答商务谈判的职能与作用。</w:t>
      </w:r>
    </w:p>
    <w:p>
      <w:pPr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答题要点</w:t>
      </w:r>
      <w:r>
        <w:rPr>
          <w:rFonts w:hint="eastAsia" w:asciiTheme="minorEastAsia" w:hAnsiTheme="minorEastAsia" w:eastAsiaTheme="minorEastAsia" w:cstheme="minorEastAsia"/>
          <w:szCs w:val="21"/>
        </w:rPr>
        <w:t>：促进流通、创造价值；达成交易，实现双赢；实现自我，提升素质。</w:t>
      </w:r>
    </w:p>
    <w:p>
      <w:pPr>
        <w:rPr>
          <w:rFonts w:asciiTheme="minorEastAsia" w:hAnsiTheme="minorEastAsia" w:eastAsiaTheme="minorEastAsia" w:cstheme="minorEastAsia"/>
          <w:szCs w:val="21"/>
        </w:rPr>
      </w:pPr>
    </w:p>
    <w:p>
      <w:pPr>
        <w:rPr>
          <w:rFonts w:asciiTheme="minorEastAsia" w:hAnsiTheme="minorEastAsia" w:eastAsiaTheme="minorEastAsia" w:cstheme="minorEastAsia"/>
          <w:b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Cs w:val="21"/>
        </w:rPr>
        <w:t>2.</w:t>
      </w:r>
      <w:r>
        <w:rPr>
          <w:rFonts w:hint="eastAsia" w:asciiTheme="minorEastAsia" w:hAnsiTheme="minorEastAsia" w:cstheme="minorEastAsia"/>
          <w:b/>
          <w:bCs/>
          <w:szCs w:val="21"/>
        </w:rPr>
        <w:t>简答商务谈判人员的心理素质包括什么？</w:t>
      </w:r>
    </w:p>
    <w:p>
      <w:pPr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答题要点</w:t>
      </w:r>
      <w:r>
        <w:rPr>
          <w:rFonts w:hint="eastAsia" w:asciiTheme="minorEastAsia" w:hAnsiTheme="minorEastAsia" w:eastAsiaTheme="minorEastAsia" w:cstheme="minorEastAsia"/>
          <w:szCs w:val="21"/>
        </w:rPr>
        <w:t>：自制能力、随机应变、创造力与灵活性。</w:t>
      </w:r>
    </w:p>
    <w:p>
      <w:pPr>
        <w:rPr>
          <w:rFonts w:asciiTheme="minorEastAsia" w:hAnsiTheme="minorEastAsia" w:eastAsiaTheme="minorEastAsia" w:cstheme="minorEastAsia"/>
          <w:szCs w:val="21"/>
        </w:rPr>
      </w:pPr>
    </w:p>
    <w:p>
      <w:pPr>
        <w:rPr>
          <w:rFonts w:asciiTheme="minorEastAsia" w:hAnsiTheme="minorEastAsia" w:eastAsiaTheme="minorEastAsia" w:cstheme="minorEastAsia"/>
          <w:b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Cs w:val="21"/>
        </w:rPr>
        <w:t>3.</w:t>
      </w:r>
      <w:r>
        <w:rPr>
          <w:rFonts w:hint="eastAsia" w:asciiTheme="minorEastAsia" w:hAnsiTheme="minorEastAsia" w:cstheme="minorEastAsia"/>
          <w:b/>
          <w:bCs/>
          <w:szCs w:val="21"/>
        </w:rPr>
        <w:t>简答一个理想的主谈人应当具备的条件。</w:t>
      </w:r>
    </w:p>
    <w:p>
      <w:pPr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答题要点</w:t>
      </w:r>
      <w:r>
        <w:rPr>
          <w:rFonts w:hint="eastAsia" w:asciiTheme="minorEastAsia" w:hAnsiTheme="minorEastAsia" w:eastAsiaTheme="minorEastAsia" w:cstheme="minorEastAsia"/>
          <w:szCs w:val="21"/>
        </w:rPr>
        <w:t>：熟悉国内外贸易的有关方针政策；掌握当前市场情况及其发展趋势，具备良好的分析判断能力；能够迅速洞察谈判对手的目的；熟悉相关的法律知识；在对外经贸谈判中，需要有一定的外语水平；胸襟开阔，善于听取各方面的意见，作风民主；善于思辨，有较好的表达能力；职位与对方主谈人相当、有作出相应决定的权力。</w:t>
      </w:r>
    </w:p>
    <w:p>
      <w:pPr>
        <w:rPr>
          <w:rFonts w:asciiTheme="minorEastAsia" w:hAnsiTheme="minorEastAsia" w:eastAsiaTheme="minorEastAsia" w:cstheme="minorEastAsia"/>
          <w:b/>
          <w:bCs/>
          <w:szCs w:val="21"/>
        </w:rPr>
      </w:pPr>
    </w:p>
    <w:p>
      <w:pPr>
        <w:rPr>
          <w:rFonts w:asciiTheme="minorEastAsia" w:hAnsiTheme="minorEastAsia" w:eastAsiaTheme="minorEastAsia" w:cstheme="minorEastAsia"/>
          <w:b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Cs w:val="21"/>
        </w:rPr>
        <w:t>4.</w:t>
      </w:r>
      <w:r>
        <w:rPr>
          <w:rFonts w:hint="eastAsia" w:asciiTheme="minorEastAsia" w:hAnsiTheme="minorEastAsia" w:cstheme="minorEastAsia"/>
          <w:b/>
          <w:bCs/>
          <w:szCs w:val="21"/>
        </w:rPr>
        <w:t>简答商务谈判中法律人员的具体职责。</w:t>
      </w:r>
    </w:p>
    <w:p>
      <w:pPr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答题要点</w:t>
      </w:r>
      <w:r>
        <w:rPr>
          <w:rFonts w:hint="eastAsia" w:asciiTheme="minorEastAsia" w:hAnsiTheme="minorEastAsia" w:eastAsiaTheme="minorEastAsia" w:cstheme="minorEastAsia"/>
          <w:szCs w:val="21"/>
        </w:rPr>
        <w:t>：认定谈判对方经济组织的法律地位；保证谈判程序和谈判内容在法律许可的范围内进行；参加拟订谈判文件，保证其在法律上的有效性和准确性；当发生法律纠纷时，依法为本方利益进行辩护。</w:t>
      </w:r>
    </w:p>
    <w:p>
      <w:pPr>
        <w:rPr>
          <w:rFonts w:asciiTheme="minorEastAsia" w:hAnsiTheme="minorEastAsia" w:eastAsiaTheme="minorEastAsia" w:cstheme="minorEastAsia"/>
          <w:szCs w:val="21"/>
        </w:rPr>
      </w:pPr>
    </w:p>
    <w:p>
      <w:pPr>
        <w:rPr>
          <w:rFonts w:asciiTheme="minorEastAsia" w:hAnsiTheme="minorEastAsia" w:eastAsiaTheme="minorEastAsia" w:cstheme="minorEastAsia"/>
          <w:b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Cs w:val="21"/>
        </w:rPr>
        <w:t>5.</w:t>
      </w:r>
      <w:r>
        <w:rPr>
          <w:rFonts w:hint="eastAsia" w:asciiTheme="minorEastAsia" w:hAnsiTheme="minorEastAsia" w:cstheme="minorEastAsia"/>
          <w:b/>
          <w:bCs/>
          <w:szCs w:val="21"/>
        </w:rPr>
        <w:t>简答商务谈判信息的特征。</w:t>
      </w:r>
    </w:p>
    <w:p>
      <w:pPr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答题要点</w:t>
      </w:r>
      <w:r>
        <w:rPr>
          <w:rFonts w:hint="eastAsia" w:asciiTheme="minorEastAsia" w:hAnsiTheme="minorEastAsia" w:eastAsiaTheme="minorEastAsia" w:cstheme="minorEastAsia"/>
          <w:szCs w:val="21"/>
        </w:rPr>
        <w:t>：目的性、复杂性、时效性、系统性。</w:t>
      </w:r>
    </w:p>
    <w:p>
      <w:pPr>
        <w:rPr>
          <w:rFonts w:asciiTheme="minorEastAsia" w:hAnsiTheme="minorEastAsia" w:eastAsiaTheme="minorEastAsia" w:cstheme="minorEastAsia"/>
          <w:szCs w:val="21"/>
        </w:rPr>
      </w:pPr>
    </w:p>
    <w:p>
      <w:pPr>
        <w:rPr>
          <w:rFonts w:asciiTheme="minorEastAsia" w:hAnsiTheme="minorEastAsia" w:eastAsiaTheme="minorEastAsia" w:cstheme="minorEastAsia"/>
          <w:szCs w:val="21"/>
        </w:rPr>
      </w:pPr>
    </w:p>
    <w:p>
      <w:pPr>
        <w:numPr>
          <w:ilvl w:val="0"/>
          <w:numId w:val="0"/>
        </w:numPr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二、</w:t>
      </w:r>
      <w:r>
        <w:rPr>
          <w:rFonts w:hint="eastAsia" w:ascii="黑体" w:hAnsi="黑体" w:eastAsia="黑体" w:cs="黑体"/>
          <w:sz w:val="24"/>
        </w:rPr>
        <w:t>论述题</w:t>
      </w:r>
      <w:r>
        <w:rPr>
          <w:rFonts w:hint="eastAsia" w:ascii="黑体" w:hAnsi="黑体" w:eastAsia="黑体" w:cs="黑体"/>
          <w:sz w:val="24"/>
          <w:lang w:val="en-US" w:eastAsia="zh-CN"/>
        </w:rPr>
        <w:t xml:space="preserve"> </w:t>
      </w:r>
    </w:p>
    <w:p>
      <w:pPr>
        <w:rPr>
          <w:rFonts w:ascii="黑体" w:hAnsi="黑体" w:eastAsia="黑体" w:cs="黑体"/>
          <w:sz w:val="24"/>
        </w:rPr>
      </w:pPr>
    </w:p>
    <w:p>
      <w:pPr>
        <w:rPr>
          <w:rFonts w:asciiTheme="minorEastAsia" w:hAnsiTheme="minorEastAsia" w:eastAsiaTheme="minorEastAsia" w:cstheme="minorEastAsia"/>
          <w:b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Cs w:val="21"/>
        </w:rPr>
        <w:t>1.请论述</w:t>
      </w:r>
      <w:r>
        <w:rPr>
          <w:rFonts w:hint="eastAsia" w:asciiTheme="minorEastAsia" w:hAnsiTheme="minorEastAsia" w:cstheme="minorEastAsia"/>
          <w:b/>
          <w:bCs/>
          <w:szCs w:val="21"/>
        </w:rPr>
        <w:t>需要理论对商务谈判的意义</w:t>
      </w:r>
      <w:r>
        <w:rPr>
          <w:rFonts w:hint="eastAsia" w:asciiTheme="minorEastAsia" w:hAnsiTheme="minorEastAsia" w:cstheme="minorEastAsia"/>
          <w:b/>
          <w:bCs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bCs/>
          <w:szCs w:val="21"/>
        </w:rPr>
        <w:t>。</w:t>
      </w:r>
    </w:p>
    <w:p>
      <w:pPr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答题要点</w:t>
      </w:r>
      <w:r>
        <w:rPr>
          <w:rFonts w:hint="eastAsia" w:asciiTheme="minorEastAsia" w:hAnsiTheme="minorEastAsia" w:eastAsiaTheme="minorEastAsia" w:cstheme="minorEastAsia"/>
          <w:szCs w:val="21"/>
        </w:rPr>
        <w:t>：为摸清谈判对象的动机提供了理论基础；为多种谈判方案的制定提供了理论依据；为商务谈判的方案选择提出了原则；为弥补未满足的需要提供了可能。</w:t>
      </w:r>
    </w:p>
    <w:p>
      <w:pPr>
        <w:rPr>
          <w:rFonts w:asciiTheme="minorEastAsia" w:hAnsiTheme="minorEastAsia" w:eastAsiaTheme="minorEastAsia" w:cstheme="minorEastAsia"/>
          <w:b/>
          <w:bCs/>
          <w:szCs w:val="21"/>
        </w:rPr>
      </w:pPr>
    </w:p>
    <w:p>
      <w:pPr>
        <w:rPr>
          <w:rFonts w:hint="eastAsia" w:eastAsia="宋体" w:asciiTheme="minorEastAsia" w:hAnsiTheme="minorEastAsia" w:cstheme="minorEastAsia"/>
          <w:b/>
          <w:bCs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bCs/>
          <w:szCs w:val="21"/>
        </w:rPr>
        <w:t>2.请论述商务谈判在进行妥协让步的时候，必须注意的问题是什么</w:t>
      </w:r>
      <w:r>
        <w:rPr>
          <w:rFonts w:hint="eastAsia" w:asciiTheme="minorEastAsia" w:hAnsiTheme="minorEastAsia" w:cstheme="minorEastAsia"/>
          <w:b/>
          <w:bCs/>
          <w:szCs w:val="21"/>
          <w:lang w:val="en-US" w:eastAsia="zh-CN"/>
        </w:rPr>
        <w:t xml:space="preserve"> </w:t>
      </w:r>
    </w:p>
    <w:p>
      <w:pPr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答题要点</w:t>
      </w:r>
      <w:r>
        <w:rPr>
          <w:rFonts w:hint="eastAsia" w:asciiTheme="minorEastAsia" w:hAnsiTheme="minorEastAsia" w:eastAsiaTheme="minorEastAsia" w:cstheme="minorEastAsia"/>
          <w:szCs w:val="21"/>
        </w:rPr>
        <w:t>：不要做无畏的妥协；让步恰到好处；在重要问题上尽量使对方先让步，而在次要、枝节问题上，我方可主动寻求妥协；妥协时步子不能太大，频率也不宜过快；若一次妥协后发觉考虑欠周到，果断收回。</w:t>
      </w:r>
    </w:p>
    <w:p>
      <w:pPr>
        <w:rPr>
          <w:rFonts w:asciiTheme="minorEastAsia" w:hAnsiTheme="minorEastAsia" w:cstheme="minorEastAsia"/>
          <w:szCs w:val="21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24"/>
          <w:lang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三、</w:t>
      </w:r>
      <w:r>
        <w:rPr>
          <w:rFonts w:hint="eastAsia" w:ascii="黑体" w:hAnsi="黑体" w:eastAsia="黑体" w:cs="黑体"/>
          <w:sz w:val="24"/>
        </w:rPr>
        <w:t>案例分析题</w:t>
      </w:r>
      <w:r>
        <w:rPr>
          <w:rFonts w:hint="eastAsia" w:ascii="黑体" w:hAnsi="黑体" w:eastAsia="黑体" w:cs="黑体"/>
          <w:sz w:val="24"/>
          <w:lang w:val="en-US" w:eastAsia="zh-CN"/>
        </w:rPr>
        <w:t xml:space="preserve"> </w:t>
      </w:r>
    </w:p>
    <w:p>
      <w:pPr>
        <w:rPr>
          <w:rFonts w:ascii="黑体" w:hAnsi="黑体" w:eastAsia="黑体" w:cs="黑体"/>
          <w:sz w:val="24"/>
        </w:rPr>
      </w:pPr>
    </w:p>
    <w:p>
      <w:pPr>
        <w:pStyle w:val="6"/>
        <w:widowControl/>
        <w:shd w:val="clear" w:color="auto" w:fill="FFFFFF"/>
        <w:spacing w:beforeAutospacing="0" w:afterAutospacing="0"/>
        <w:rPr>
          <w:rFonts w:asciiTheme="minorEastAsia" w:hAnsiTheme="minorEastAsia" w:cstheme="minorEastAsia"/>
          <w:b/>
          <w:bCs/>
          <w:kern w:val="2"/>
          <w:sz w:val="21"/>
          <w:szCs w:val="21"/>
          <w:shd w:val="clear" w:color="auto" w:fill="FFFFFF"/>
        </w:rPr>
      </w:pPr>
      <w:r>
        <w:rPr>
          <w:rFonts w:hint="eastAsia" w:asciiTheme="minorEastAsia" w:hAnsiTheme="minorEastAsia" w:cstheme="minorEastAsia"/>
          <w:b/>
          <w:bCs/>
          <w:kern w:val="2"/>
          <w:sz w:val="21"/>
          <w:szCs w:val="21"/>
          <w:shd w:val="clear" w:color="auto" w:fill="FFFFFF"/>
        </w:rPr>
        <w:t>1.美方公司在此次谈判中，为什么丧失了主动权？请结合案例内容分析其中的原因。</w:t>
      </w:r>
    </w:p>
    <w:p>
      <w:pPr>
        <w:pStyle w:val="6"/>
        <w:widowControl/>
        <w:shd w:val="clear" w:color="auto" w:fill="FFFFFF"/>
        <w:spacing w:beforeAutospacing="0" w:afterAutospacing="0"/>
        <w:rPr>
          <w:rFonts w:asciiTheme="minorEastAsia" w:hAnsiTheme="minorEastAsia" w:eastAsiaTheme="minorEastAsia" w:cstheme="minorEastAsia"/>
          <w:kern w:val="2"/>
          <w:sz w:val="21"/>
          <w:szCs w:val="21"/>
          <w:shd w:val="clear" w:color="auto" w:fill="FFFFFF"/>
        </w:rPr>
      </w:pPr>
      <w:r>
        <w:rPr>
          <w:rFonts w:hint="eastAsia" w:asciiTheme="minorEastAsia" w:hAnsiTheme="minorEastAsia" w:cstheme="minorEastAsia"/>
          <w:kern w:val="2"/>
          <w:sz w:val="21"/>
          <w:szCs w:val="21"/>
          <w:shd w:val="clear" w:color="auto" w:fill="FFFFFF"/>
          <w:lang w:eastAsia="zh-CN"/>
        </w:rPr>
        <w:t>答题要点</w:t>
      </w:r>
      <w:r>
        <w:rPr>
          <w:rFonts w:hint="eastAsia" w:asciiTheme="minorEastAsia" w:hAnsiTheme="minorEastAsia" w:cstheme="minorEastAsia"/>
          <w:kern w:val="2"/>
          <w:sz w:val="21"/>
          <w:szCs w:val="21"/>
          <w:shd w:val="clear" w:color="auto" w:fill="FFFFFF"/>
        </w:rPr>
        <w:t>：美方公司在</w:t>
      </w: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shd w:val="clear" w:color="auto" w:fill="FFFFFF"/>
        </w:rPr>
        <w:t>收集、整理对方信息上没有做到准确，详尽，全面。从文中来看，重要的</w:t>
      </w:r>
      <w:r>
        <w:rPr>
          <w:rFonts w:hint="eastAsia" w:asciiTheme="minorEastAsia" w:hAnsiTheme="minorEastAsia" w:cstheme="minorEastAsia"/>
          <w:kern w:val="2"/>
          <w:sz w:val="21"/>
          <w:szCs w:val="21"/>
          <w:shd w:val="clear" w:color="auto" w:fill="FFFFFF"/>
        </w:rPr>
        <w:t>原</w:t>
      </w: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shd w:val="clear" w:color="auto" w:fill="FFFFFF"/>
        </w:rPr>
        <w:t>因可能是：没有认清谈判对象的位置。美商凭借其技术的优势性以及多次进行相类似交易的大量经验，轻视对手，谈判前就没有做好信息收集工作，于是在谈判中步步在对方大量信息的面前陷于被动，一开始就丧失了整个谈判的主动权。</w:t>
      </w:r>
    </w:p>
    <w:p>
      <w:pPr>
        <w:pStyle w:val="6"/>
        <w:widowControl/>
        <w:shd w:val="clear" w:color="auto" w:fill="FFFFFF"/>
        <w:spacing w:beforeAutospacing="0" w:afterAutospacing="0"/>
        <w:rPr>
          <w:rFonts w:asciiTheme="minorEastAsia" w:hAnsiTheme="minorEastAsia" w:eastAsiaTheme="minorEastAsia" w:cstheme="minorEastAsia"/>
          <w:kern w:val="2"/>
          <w:sz w:val="21"/>
          <w:szCs w:val="21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shd w:val="clear" w:color="auto" w:fill="FFFFFF"/>
        </w:rPr>
        <w:t> </w:t>
      </w:r>
    </w:p>
    <w:p>
      <w:pPr>
        <w:pStyle w:val="6"/>
        <w:widowControl/>
        <w:shd w:val="clear" w:color="auto" w:fill="FFFFFF"/>
        <w:spacing w:beforeAutospacing="0" w:afterAutospacing="0"/>
        <w:rPr>
          <w:rFonts w:asciiTheme="minorEastAsia" w:hAnsiTheme="minorEastAsia" w:eastAsiaTheme="minorEastAsia" w:cstheme="minorEastAsia"/>
          <w:b/>
          <w:bCs/>
          <w:kern w:val="2"/>
          <w:sz w:val="21"/>
          <w:szCs w:val="21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shd w:val="clear" w:color="auto" w:fill="FFFFFF"/>
        </w:rPr>
        <w:t>2.对于这个案例，明显的可以看出，中方工程师对于谈判技巧的运用更为恰当准确</w:t>
      </w:r>
      <w:r>
        <w:rPr>
          <w:rFonts w:hint="eastAsia" w:asciiTheme="minorEastAsia" w:hAnsiTheme="minorEastAsia" w:cstheme="minorEastAsia"/>
          <w:b/>
          <w:bCs/>
          <w:kern w:val="2"/>
          <w:sz w:val="21"/>
          <w:szCs w:val="21"/>
          <w:shd w:val="clear" w:color="auto" w:fill="FFFFFF"/>
        </w:rPr>
        <w:t>。根据案例内容，你认为从</w:t>
      </w:r>
      <w:r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shd w:val="clear" w:color="auto" w:fill="FFFFFF"/>
        </w:rPr>
        <w:t>谈判方案的设计上，</w:t>
      </w:r>
      <w:r>
        <w:rPr>
          <w:rFonts w:hint="eastAsia" w:asciiTheme="minorEastAsia" w:hAnsiTheme="minorEastAsia" w:cstheme="minorEastAsia"/>
          <w:b/>
          <w:bCs/>
          <w:kern w:val="2"/>
          <w:sz w:val="21"/>
          <w:szCs w:val="21"/>
          <w:shd w:val="clear" w:color="auto" w:fill="FFFFFF"/>
        </w:rPr>
        <w:t>美方公司失利的原因是什么？</w:t>
      </w:r>
    </w:p>
    <w:p>
      <w:pPr>
        <w:pStyle w:val="6"/>
        <w:widowControl/>
        <w:shd w:val="clear" w:color="auto" w:fill="FFFFFF"/>
        <w:spacing w:beforeAutospacing="0" w:afterAutospacing="0"/>
        <w:rPr>
          <w:rFonts w:asciiTheme="minorEastAsia" w:hAnsiTheme="minorEastAsia" w:eastAsiaTheme="minorEastAsia" w:cstheme="minorEastAsia"/>
          <w:kern w:val="2"/>
          <w:sz w:val="21"/>
          <w:szCs w:val="21"/>
          <w:shd w:val="clear" w:color="auto" w:fill="FFFFFF"/>
        </w:rPr>
      </w:pPr>
      <w:r>
        <w:rPr>
          <w:rFonts w:hint="eastAsia" w:asciiTheme="minorEastAsia" w:hAnsiTheme="minorEastAsia" w:cstheme="minorEastAsia"/>
          <w:kern w:val="2"/>
          <w:sz w:val="21"/>
          <w:szCs w:val="21"/>
          <w:shd w:val="clear" w:color="auto" w:fill="FFFFFF"/>
          <w:lang w:eastAsia="zh-CN"/>
        </w:rPr>
        <w:t>答题要点</w:t>
      </w:r>
      <w:r>
        <w:rPr>
          <w:rFonts w:hint="eastAsia" w:asciiTheme="minorEastAsia" w:hAnsiTheme="minorEastAsia" w:cstheme="minorEastAsia"/>
          <w:kern w:val="2"/>
          <w:sz w:val="21"/>
          <w:szCs w:val="21"/>
          <w:shd w:val="clear" w:color="auto" w:fill="FFFFFF"/>
        </w:rPr>
        <w:t>：美方公司的谈判方案设计</w:t>
      </w: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shd w:val="clear" w:color="auto" w:fill="FFFFFF"/>
        </w:rPr>
        <w:t>没有做到多样与多种，没有做好意料之外的谈判准备。在对方的多次反击中，仓促应对。针对其谈判方式设计的单一化，估计有着以下几个</w:t>
      </w:r>
      <w:r>
        <w:rPr>
          <w:rFonts w:hint="eastAsia" w:asciiTheme="minorEastAsia" w:hAnsiTheme="minorEastAsia" w:cstheme="minorEastAsia"/>
          <w:kern w:val="2"/>
          <w:sz w:val="21"/>
          <w:szCs w:val="21"/>
          <w:shd w:val="clear" w:color="auto" w:fill="FFFFFF"/>
        </w:rPr>
        <w:t>原因</w:t>
      </w: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shd w:val="clear" w:color="auto" w:fill="FFFFFF"/>
        </w:rPr>
        <w:t>：过早的判定问题，从案例中可推测出，美方一开始就认为此行不会很难，谈判结果应该是对己方利益更有利；只关心自己的利益，美方以其组合炉技术的先进为最大优势，铁定会卖个高价，但并未考虑到中方对此的急迫需求与相应的谈判准备，在对方信息攻击下，频频让步。</w:t>
      </w:r>
    </w:p>
    <w:p>
      <w:pPr>
        <w:ind w:firstLine="420" w:firstLineChars="200"/>
        <w:rPr>
          <w:rFonts w:asciiTheme="minorEastAsia" w:hAnsiTheme="minorEastAsia" w:eastAsiaTheme="minorEastAsia" w:cstheme="minorEastAsia"/>
          <w:szCs w:val="21"/>
          <w:shd w:val="clear" w:color="auto" w:fill="FFFFFF"/>
        </w:rPr>
      </w:pPr>
    </w:p>
    <w:p>
      <w:pPr>
        <w:rPr>
          <w:rFonts w:ascii="黑体" w:hAnsi="黑体" w:eastAsia="黑体" w:cs="黑体"/>
          <w:sz w:val="24"/>
        </w:rPr>
      </w:pPr>
    </w:p>
    <w:p>
      <w:pPr>
        <w:rPr>
          <w:rFonts w:asciiTheme="minorEastAsia" w:hAnsiTheme="minorEastAsia" w:eastAsiaTheme="minorEastAsia" w:cstheme="minorEastAsia"/>
          <w:szCs w:val="21"/>
        </w:rPr>
      </w:pPr>
    </w:p>
    <w:p>
      <w:pPr>
        <w:rPr>
          <w:rFonts w:asciiTheme="minorEastAsia" w:hAnsiTheme="minorEastAsia" w:eastAsiaTheme="minorEastAsia" w:cstheme="minorEastAsia"/>
          <w:szCs w:val="21"/>
        </w:rPr>
      </w:pPr>
    </w:p>
    <w:p>
      <w:pPr>
        <w:rPr>
          <w:rFonts w:asciiTheme="minorEastAsia" w:hAnsiTheme="minorEastAsia" w:eastAsiaTheme="minorEastAsia" w:cstheme="minorEastAsia"/>
          <w:szCs w:val="21"/>
        </w:rPr>
      </w:pPr>
    </w:p>
    <w:p>
      <w:pPr>
        <w:rPr>
          <w:rFonts w:asciiTheme="minorEastAsia" w:hAnsiTheme="minorEastAsia" w:eastAsiaTheme="minorEastAsia" w:cstheme="minorEastAsia"/>
          <w:szCs w:val="21"/>
        </w:rPr>
      </w:pPr>
    </w:p>
    <w:p>
      <w:pPr>
        <w:rPr>
          <w:rFonts w:asciiTheme="minorEastAsia" w:hAnsiTheme="minorEastAsia" w:eastAsiaTheme="minorEastAsia" w:cstheme="minorEastAsia"/>
          <w:szCs w:val="21"/>
        </w:rPr>
      </w:pPr>
    </w:p>
    <w:p>
      <w:pPr>
        <w:rPr>
          <w:rFonts w:asciiTheme="minorEastAsia" w:hAnsiTheme="minorEastAsia" w:eastAsiaTheme="minorEastAsia" w:cstheme="minorEastAsia"/>
          <w:szCs w:val="21"/>
        </w:rPr>
      </w:pPr>
    </w:p>
    <w:p>
      <w:pPr>
        <w:rPr>
          <w:rFonts w:asciiTheme="minorEastAsia" w:hAnsiTheme="minorEastAsia" w:eastAsiaTheme="minorEastAsia" w:cstheme="minorEastAsia"/>
          <w:szCs w:val="21"/>
        </w:rPr>
      </w:pPr>
    </w:p>
    <w:p>
      <w:pPr>
        <w:rPr>
          <w:rFonts w:asciiTheme="minorEastAsia" w:hAnsiTheme="minorEastAsia" w:eastAsiaTheme="minorEastAsia" w:cstheme="minorEastAsia"/>
          <w:szCs w:val="21"/>
        </w:rPr>
      </w:pPr>
    </w:p>
    <w:p>
      <w:pPr>
        <w:rPr>
          <w:rFonts w:asciiTheme="minorEastAsia" w:hAnsiTheme="minorEastAsia" w:eastAsiaTheme="minorEastAsia" w:cstheme="minorEastAsia"/>
          <w:szCs w:val="21"/>
        </w:rPr>
      </w:pPr>
    </w:p>
    <w:p>
      <w:pPr>
        <w:rPr>
          <w:rFonts w:asciiTheme="minorEastAsia" w:hAnsiTheme="minorEastAsia" w:eastAsiaTheme="minorEastAsia" w:cstheme="minorEastAsia"/>
          <w:szCs w:val="21"/>
        </w:rPr>
      </w:pPr>
    </w:p>
    <w:p>
      <w:pPr>
        <w:rPr>
          <w:rFonts w:asciiTheme="minorEastAsia" w:hAnsiTheme="minorEastAsia" w:eastAsiaTheme="minorEastAsia" w:cstheme="minorEastAsia"/>
          <w:szCs w:val="21"/>
        </w:rPr>
      </w:pPr>
    </w:p>
    <w:p>
      <w:pPr>
        <w:rPr>
          <w:rFonts w:asciiTheme="minorEastAsia" w:hAnsiTheme="minorEastAsia" w:eastAsiaTheme="minorEastAsia" w:cstheme="minorEastAsia"/>
          <w:szCs w:val="21"/>
        </w:rPr>
      </w:pPr>
    </w:p>
    <w:sectPr>
      <w:headerReference r:id="rId3" w:type="default"/>
      <w:footerReference r:id="rId4" w:type="default"/>
      <w:pgSz w:w="11906" w:h="16838"/>
      <w:pgMar w:top="1020" w:right="1049" w:bottom="1117" w:left="98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pict>
        <v:shape id="_x0000_s1026" o:spid="_x0000_s1026" o:spt="202" type="#_x0000_t202" style="position:absolute;left:0pt;flip:x;margin-left:180.85pt;margin-top:0.05pt;height:10.8pt;width:24.3pt;mso-position-horizontal-relative:margin;z-index:251659264;mso-width-relative:page;mso-height-relative:page;" filled="f" stroked="f" coordsize="21600,21600" o:gfxdata="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BscBRTVAAAA&#10;BwEAAA8AAAAAAAAAAQAgAAAAIgAAAGRycy9kb3ducmV2LnhtbFBLAQIUABQAAAAIAIdO4kApaN1G&#10;IAIAAB0EAAAOAAAAAAAAAAEAIAAAACQBAABkcnMvZTJvRG9jLnhtbFBLBQYAAAAABgAGAFkBAAC2&#10;BQAAAAA=&#10;">
          <v:path/>
          <v:fill on="f" focussize="0,0"/>
          <v:stroke on="f" weight="0.5pt" joinstyle="miter"/>
          <v:imagedata o:title=""/>
          <o:lock v:ext="edit"/>
          <v:textbox inset="0mm,0mm,0mm,0mm">
            <w:txbxContent>
              <w:p>
                <w:pPr>
                  <w:pStyle w:val="4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  <w:r>
      <w:rPr>
        <w:rFonts w:hint="eastAsia"/>
      </w:rPr>
      <w:t>第    页（共 2 页）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B57CD"/>
    <w:multiLevelType w:val="singleLevel"/>
    <w:tmpl w:val="351B57C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794C02A8"/>
    <w:rsid w:val="00346356"/>
    <w:rsid w:val="004378C0"/>
    <w:rsid w:val="006D468D"/>
    <w:rsid w:val="008D641B"/>
    <w:rsid w:val="00E310E4"/>
    <w:rsid w:val="022C5E75"/>
    <w:rsid w:val="02B70E97"/>
    <w:rsid w:val="047A14FA"/>
    <w:rsid w:val="04A40B08"/>
    <w:rsid w:val="05581729"/>
    <w:rsid w:val="05B939B3"/>
    <w:rsid w:val="062E7C49"/>
    <w:rsid w:val="08213082"/>
    <w:rsid w:val="087F0E1D"/>
    <w:rsid w:val="0955418C"/>
    <w:rsid w:val="09A86E13"/>
    <w:rsid w:val="0B0A483D"/>
    <w:rsid w:val="0B5764BD"/>
    <w:rsid w:val="0BE6083C"/>
    <w:rsid w:val="0BEE7DCA"/>
    <w:rsid w:val="0D3D172C"/>
    <w:rsid w:val="0D5E1231"/>
    <w:rsid w:val="0F9F2B07"/>
    <w:rsid w:val="13331E05"/>
    <w:rsid w:val="140466E1"/>
    <w:rsid w:val="147C1E77"/>
    <w:rsid w:val="15861F64"/>
    <w:rsid w:val="16C24F4C"/>
    <w:rsid w:val="177968FC"/>
    <w:rsid w:val="180763D0"/>
    <w:rsid w:val="18A042D8"/>
    <w:rsid w:val="195F08D3"/>
    <w:rsid w:val="1CCD15A4"/>
    <w:rsid w:val="1D9F68C3"/>
    <w:rsid w:val="1DD903C3"/>
    <w:rsid w:val="20203386"/>
    <w:rsid w:val="204914BD"/>
    <w:rsid w:val="20BB5CBC"/>
    <w:rsid w:val="225876DE"/>
    <w:rsid w:val="22F02CB6"/>
    <w:rsid w:val="250B383C"/>
    <w:rsid w:val="28293B6E"/>
    <w:rsid w:val="28866B2A"/>
    <w:rsid w:val="2BB83B65"/>
    <w:rsid w:val="2C281EF5"/>
    <w:rsid w:val="2D987FDD"/>
    <w:rsid w:val="317C2981"/>
    <w:rsid w:val="31FB3C07"/>
    <w:rsid w:val="348F562A"/>
    <w:rsid w:val="355D6B08"/>
    <w:rsid w:val="3702519C"/>
    <w:rsid w:val="394C55A0"/>
    <w:rsid w:val="39722F52"/>
    <w:rsid w:val="39D2318B"/>
    <w:rsid w:val="3B8F0169"/>
    <w:rsid w:val="3D674547"/>
    <w:rsid w:val="3DDC5994"/>
    <w:rsid w:val="3E53306B"/>
    <w:rsid w:val="3F12351F"/>
    <w:rsid w:val="403A2F2F"/>
    <w:rsid w:val="403A6A35"/>
    <w:rsid w:val="417C3838"/>
    <w:rsid w:val="427A4079"/>
    <w:rsid w:val="43986B6C"/>
    <w:rsid w:val="43C94892"/>
    <w:rsid w:val="450B69D9"/>
    <w:rsid w:val="47346959"/>
    <w:rsid w:val="47890987"/>
    <w:rsid w:val="48734B7F"/>
    <w:rsid w:val="4A2853B0"/>
    <w:rsid w:val="4DEC3866"/>
    <w:rsid w:val="4ED6608A"/>
    <w:rsid w:val="4EE73063"/>
    <w:rsid w:val="4FE038A4"/>
    <w:rsid w:val="51CC4C74"/>
    <w:rsid w:val="52102F21"/>
    <w:rsid w:val="52723C74"/>
    <w:rsid w:val="541D4F09"/>
    <w:rsid w:val="55244B0E"/>
    <w:rsid w:val="56105E17"/>
    <w:rsid w:val="56D71462"/>
    <w:rsid w:val="56E26B6C"/>
    <w:rsid w:val="574D4CC1"/>
    <w:rsid w:val="580D77EC"/>
    <w:rsid w:val="58F55CFD"/>
    <w:rsid w:val="59B218E5"/>
    <w:rsid w:val="5A00281E"/>
    <w:rsid w:val="5B420F8F"/>
    <w:rsid w:val="5BDE0043"/>
    <w:rsid w:val="5DAF3441"/>
    <w:rsid w:val="607076E6"/>
    <w:rsid w:val="60D82B57"/>
    <w:rsid w:val="61F65A92"/>
    <w:rsid w:val="63860768"/>
    <w:rsid w:val="65947C60"/>
    <w:rsid w:val="661013DB"/>
    <w:rsid w:val="6B556678"/>
    <w:rsid w:val="6DA10F55"/>
    <w:rsid w:val="6F191070"/>
    <w:rsid w:val="702271B2"/>
    <w:rsid w:val="70E5589F"/>
    <w:rsid w:val="733E7E73"/>
    <w:rsid w:val="7372189E"/>
    <w:rsid w:val="73EB52E2"/>
    <w:rsid w:val="763A1597"/>
    <w:rsid w:val="78AF45DD"/>
    <w:rsid w:val="794C02A8"/>
    <w:rsid w:val="7B3E6EB4"/>
    <w:rsid w:val="7B890F29"/>
    <w:rsid w:val="7CF935E5"/>
    <w:rsid w:val="7DC34115"/>
    <w:rsid w:val="7E4F0271"/>
    <w:rsid w:val="7E8A758A"/>
    <w:rsid w:val="7E9231A6"/>
    <w:rsid w:val="7EEC6EBD"/>
    <w:rsid w:val="7EF431C8"/>
    <w:rsid w:val="7EF72C40"/>
    <w:rsid w:val="7F1C5BE4"/>
    <w:rsid w:val="7FEC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customStyle="1" w:styleId="9">
    <w:name w:val="样式4"/>
    <w:basedOn w:val="2"/>
    <w:next w:val="1"/>
    <w:qFormat/>
    <w:uiPriority w:val="0"/>
    <w:rPr>
      <w:rFonts w:ascii="Calibri" w:hAnsi="Calibri"/>
      <w:bCs/>
      <w:sz w:val="28"/>
      <w:szCs w:val="44"/>
    </w:rPr>
  </w:style>
  <w:style w:type="character" w:customStyle="1" w:styleId="10">
    <w:name w:val="批注框文本 Char"/>
    <w:basedOn w:val="8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232</Words>
  <Characters>1326</Characters>
  <Lines>11</Lines>
  <Paragraphs>3</Paragraphs>
  <TotalTime>0</TotalTime>
  <ScaleCrop>false</ScaleCrop>
  <LinksUpToDate>false</LinksUpToDate>
  <CharactersWithSpaces>1555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2020-11-16T03:25:00Z</dcterms:created>
  <dc:creator>许未央。</dc:creator>
  <cp:lastModifiedBy>user</cp:lastModifiedBy>
  <dcterms:modified xsi:type="dcterms:W3CDTF">2021-12-17T07:19:05Z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  <property fmtid="{D5CDD505-2E9C-101B-9397-08002B2CF9AE}" pid="3" name="ICV">
    <vt:lpwstr>71116631D62947DE903F843DA100FFAE</vt:lpwstr>
  </property>
</Properties>
</file>