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77250">
      <w:pPr>
        <w:rPr>
          <w:rFonts w:hint="eastAsia"/>
          <w:b/>
          <w:bCs/>
          <w:lang w:val="en-US" w:eastAsia="zh-CN"/>
        </w:rPr>
      </w:pPr>
      <w:r>
        <w:rPr>
          <w:rFonts w:hint="eastAsia"/>
          <w:b/>
          <w:bCs/>
          <w:lang w:val="en-US" w:eastAsia="zh-CN"/>
        </w:rPr>
        <w:t>国际法复习资料</w:t>
      </w:r>
    </w:p>
    <w:p w14:paraId="2F4A1BD6">
      <w:pPr>
        <w:keepNext w:val="0"/>
        <w:keepLines w:val="0"/>
        <w:pageBreakBefore w:val="0"/>
        <w:kinsoku/>
        <w:wordWrap/>
        <w:overflowPunct/>
        <w:topLinePunct w:val="0"/>
        <w:autoSpaceDE/>
        <w:autoSpaceDN/>
        <w:bidi w:val="0"/>
        <w:adjustRightInd/>
        <w:snapToGrid/>
        <w:spacing w:line="360" w:lineRule="auto"/>
        <w:textAlignment w:val="auto"/>
        <w:rPr>
          <w:rFonts w:hint="eastAsia" w:eastAsia="宋体"/>
          <w:sz w:val="21"/>
          <w:lang w:eastAsia="zh-CN"/>
        </w:rPr>
      </w:pPr>
      <w:bookmarkStart w:id="0" w:name="_GoBack"/>
      <w:bookmarkEnd w:id="0"/>
      <w:r>
        <w:rPr>
          <w:rFonts w:hint="eastAsia"/>
          <w:sz w:val="21"/>
        </w:rPr>
        <w:t>1．传统国际法上领土取得的方式有：（       ）</w:t>
      </w:r>
      <w:r>
        <w:rPr>
          <w:rFonts w:hint="eastAsia"/>
          <w:sz w:val="21"/>
          <w:lang w:eastAsia="zh-CN"/>
        </w:rPr>
        <w:t>。</w:t>
      </w:r>
    </w:p>
    <w:p w14:paraId="3C390086">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 xml:space="preserve">A征服         B全民公决 </w:t>
      </w:r>
    </w:p>
    <w:p w14:paraId="749E0FA4">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C先占         D添附</w:t>
      </w:r>
    </w:p>
    <w:p w14:paraId="4860DC62">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2．军舰在公海上发现其他船舶有下列嫌疑，可以行使登临权和检查的权力。（        ）</w:t>
      </w:r>
    </w:p>
    <w:p w14:paraId="5CBEC1E0">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A从事海盗行为                         B从事未经许可的广播</w:t>
      </w:r>
    </w:p>
    <w:p w14:paraId="08B27E6B">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C视方便而变换国旗                     D贩卖奴隶</w:t>
      </w:r>
    </w:p>
    <w:p w14:paraId="478BB6A2">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3．下列不属于公海自由的是（    ）。</w:t>
      </w:r>
    </w:p>
    <w:p w14:paraId="35268747">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A航行自由                   B飞越自由</w:t>
      </w:r>
    </w:p>
    <w:p w14:paraId="73442A86">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C开采公海海底资源的自由     D铺设海底电缆和管道的自由</w:t>
      </w:r>
    </w:p>
    <w:p w14:paraId="72FC9A52">
      <w:pPr>
        <w:keepNext w:val="0"/>
        <w:keepLines w:val="0"/>
        <w:pageBreakBefore w:val="0"/>
        <w:kinsoku/>
        <w:wordWrap/>
        <w:overflowPunct/>
        <w:topLinePunct w:val="0"/>
        <w:autoSpaceDE/>
        <w:autoSpaceDN/>
        <w:bidi w:val="0"/>
        <w:adjustRightInd/>
        <w:snapToGrid/>
        <w:spacing w:line="360" w:lineRule="auto"/>
        <w:textAlignment w:val="auto"/>
        <w:rPr>
          <w:rFonts w:hint="eastAsia" w:eastAsia="宋体"/>
          <w:sz w:val="21"/>
          <w:lang w:eastAsia="zh-CN"/>
        </w:rPr>
      </w:pPr>
      <w:r>
        <w:rPr>
          <w:rFonts w:hint="eastAsia"/>
          <w:sz w:val="21"/>
        </w:rPr>
        <w:t>4．依现代国际法，既存国家承认新国家必须遵循以下条件：（       ）</w:t>
      </w:r>
      <w:r>
        <w:rPr>
          <w:rFonts w:hint="eastAsia"/>
          <w:sz w:val="21"/>
          <w:lang w:eastAsia="zh-CN"/>
        </w:rPr>
        <w:t>。</w:t>
      </w:r>
    </w:p>
    <w:p w14:paraId="2DB19BA0">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A新国家的产生符合国际法原则              B遵守联合国宪章</w:t>
      </w:r>
    </w:p>
    <w:p w14:paraId="7D974120">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C具备国家的要素                          D爱好和平</w:t>
      </w:r>
    </w:p>
    <w:p w14:paraId="13D87A06">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5．按照《联合国海洋法公约》的规定，群岛水域（       ）。</w:t>
      </w:r>
    </w:p>
    <w:p w14:paraId="6DC14A5C">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A属于公海                         B属于群岛国的毗连区</w:t>
      </w:r>
    </w:p>
    <w:p w14:paraId="68BB16E1">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C属于群岛国的领海                 D具有特殊的法律地位</w:t>
      </w:r>
    </w:p>
    <w:p w14:paraId="065B399C">
      <w:pPr>
        <w:keepNext w:val="0"/>
        <w:keepLines w:val="0"/>
        <w:pageBreakBefore w:val="0"/>
        <w:kinsoku/>
        <w:wordWrap/>
        <w:overflowPunct/>
        <w:topLinePunct w:val="0"/>
        <w:autoSpaceDE/>
        <w:autoSpaceDN/>
        <w:bidi w:val="0"/>
        <w:adjustRightInd/>
        <w:snapToGrid/>
        <w:spacing w:line="360" w:lineRule="auto"/>
        <w:textAlignment w:val="auto"/>
        <w:rPr>
          <w:rFonts w:hint="eastAsia" w:eastAsia="宋体"/>
          <w:sz w:val="21"/>
          <w:lang w:eastAsia="zh-CN"/>
        </w:rPr>
      </w:pPr>
      <w:r>
        <w:rPr>
          <w:rFonts w:hint="eastAsia"/>
          <w:sz w:val="21"/>
        </w:rPr>
        <w:t>6．在下列人员中，具有外交官身份的有：（       ）</w:t>
      </w:r>
      <w:r>
        <w:rPr>
          <w:rFonts w:hint="eastAsia"/>
          <w:sz w:val="21"/>
          <w:lang w:eastAsia="zh-CN"/>
        </w:rPr>
        <w:t>。</w:t>
      </w:r>
    </w:p>
    <w:p w14:paraId="68F05756">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 xml:space="preserve">A参赞          B三等秘书       </w:t>
      </w:r>
    </w:p>
    <w:p w14:paraId="1F18E666">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C使馆馆长      D武官</w:t>
      </w:r>
    </w:p>
    <w:p w14:paraId="060E3ABC">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7．条约的草签（      ）。</w:t>
      </w:r>
    </w:p>
    <w:p w14:paraId="20670727">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A是条约生效的程序                     B只表明对条约约文的认证</w:t>
      </w:r>
    </w:p>
    <w:p w14:paraId="40B7273A">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C不具有法律效力                       D可产生法律效力</w:t>
      </w:r>
    </w:p>
    <w:p w14:paraId="70A0F045">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b/>
          <w:bCs/>
          <w:sz w:val="21"/>
          <w:lang w:val="en-US" w:eastAsia="zh-CN"/>
        </w:rPr>
        <w:t>二</w:t>
      </w:r>
      <w:r>
        <w:rPr>
          <w:rFonts w:hint="eastAsia"/>
          <w:b/>
          <w:bCs/>
          <w:sz w:val="21"/>
        </w:rPr>
        <w:t>、名词解释</w:t>
      </w:r>
      <w:r>
        <w:rPr>
          <w:rFonts w:hint="eastAsia"/>
          <w:sz w:val="21"/>
        </w:rPr>
        <w:t xml:space="preserve">                                                                     </w:t>
      </w:r>
    </w:p>
    <w:p w14:paraId="3DF8139E">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1．国家继承</w:t>
      </w:r>
    </w:p>
    <w:p w14:paraId="0523E1AE">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eastAsia"/>
          <w:sz w:val="21"/>
        </w:rPr>
      </w:pPr>
      <w:r>
        <w:rPr>
          <w:rFonts w:hint="eastAsia"/>
          <w:sz w:val="21"/>
        </w:rPr>
        <w:t>国家主权豁免</w:t>
      </w:r>
    </w:p>
    <w:p w14:paraId="21222FB6">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sz w:val="21"/>
        </w:rPr>
      </w:pPr>
      <w:r>
        <w:rPr>
          <w:rFonts w:hint="eastAsia"/>
          <w:sz w:val="21"/>
        </w:rPr>
        <w:t>外交保护</w:t>
      </w:r>
    </w:p>
    <w:p w14:paraId="31761573">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b/>
          <w:bCs/>
          <w:sz w:val="21"/>
        </w:rPr>
        <w:t>三、简答题</w:t>
      </w:r>
      <w:r>
        <w:rPr>
          <w:rFonts w:hint="eastAsia"/>
          <w:sz w:val="21"/>
        </w:rPr>
        <w:t xml:space="preserve">                                                                    </w:t>
      </w:r>
    </w:p>
    <w:p w14:paraId="2998118E">
      <w:pPr>
        <w:keepNext w:val="0"/>
        <w:keepLines w:val="0"/>
        <w:pageBreakBefore w:val="0"/>
        <w:kinsoku/>
        <w:wordWrap/>
        <w:overflowPunct/>
        <w:topLinePunct w:val="0"/>
        <w:autoSpaceDE/>
        <w:autoSpaceDN/>
        <w:bidi w:val="0"/>
        <w:adjustRightInd/>
        <w:snapToGrid/>
        <w:spacing w:line="360" w:lineRule="auto"/>
        <w:textAlignment w:val="auto"/>
        <w:rPr>
          <w:rFonts w:hint="eastAsia"/>
          <w:sz w:val="21"/>
        </w:rPr>
      </w:pPr>
      <w:r>
        <w:rPr>
          <w:rFonts w:hint="eastAsia"/>
          <w:sz w:val="21"/>
        </w:rPr>
        <w:t>1．阐述国际法院的诉讼管辖权。</w:t>
      </w:r>
    </w:p>
    <w:p w14:paraId="39C1808A">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sz w:val="21"/>
        </w:rPr>
      </w:pPr>
      <w:r>
        <w:rPr>
          <w:rFonts w:hint="eastAsia" w:asciiTheme="minorHAnsi" w:hAnsiTheme="minorHAnsi" w:eastAsiaTheme="minorEastAsia" w:cstheme="minorBidi"/>
          <w:kern w:val="2"/>
          <w:sz w:val="21"/>
          <w:szCs w:val="24"/>
          <w:lang w:val="en-US" w:eastAsia="zh-CN" w:bidi="ar-SA"/>
        </w:rPr>
        <w:t>2．</w:t>
      </w:r>
      <w:r>
        <w:rPr>
          <w:rFonts w:hint="eastAsia"/>
          <w:sz w:val="21"/>
        </w:rPr>
        <w:t>试述领海的法律地位及其法律制度。</w:t>
      </w:r>
    </w:p>
    <w:p w14:paraId="1794981E">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sz w:val="21"/>
        </w:rPr>
      </w:pPr>
      <w:r>
        <w:rPr>
          <w:rFonts w:hint="eastAsia" w:asciiTheme="minorHAnsi" w:hAnsiTheme="minorHAnsi" w:eastAsiaTheme="minorEastAsia" w:cstheme="minorBidi"/>
          <w:kern w:val="2"/>
          <w:sz w:val="21"/>
          <w:szCs w:val="24"/>
          <w:lang w:val="en-US" w:eastAsia="zh-CN" w:bidi="ar-SA"/>
        </w:rPr>
        <w:t>3．</w:t>
      </w:r>
      <w:r>
        <w:rPr>
          <w:rFonts w:hint="eastAsia"/>
          <w:sz w:val="21"/>
        </w:rPr>
        <w:t>试述联合国安全理事会在解决国际争端方面的职权。</w:t>
      </w:r>
    </w:p>
    <w:p w14:paraId="40E3F34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四</w:t>
      </w:r>
      <w:r>
        <w:rPr>
          <w:rFonts w:hint="eastAsia" w:ascii="宋体" w:hAnsi="宋体" w:cs="宋体"/>
          <w:b/>
          <w:bCs/>
          <w:sz w:val="21"/>
          <w:szCs w:val="21"/>
          <w:lang w:eastAsia="zh-CN"/>
        </w:rPr>
        <w:t>、</w:t>
      </w:r>
      <w:r>
        <w:rPr>
          <w:rFonts w:hint="eastAsia" w:ascii="宋体" w:hAnsi="宋体" w:eastAsia="宋体" w:cs="宋体"/>
          <w:b/>
          <w:bCs/>
          <w:sz w:val="21"/>
          <w:szCs w:val="21"/>
        </w:rPr>
        <w:t xml:space="preserve">案例分析  </w:t>
      </w:r>
      <w:r>
        <w:rPr>
          <w:rFonts w:hint="eastAsia" w:ascii="宋体" w:hAnsi="宋体" w:eastAsia="宋体" w:cs="宋体"/>
          <w:sz w:val="21"/>
          <w:szCs w:val="21"/>
        </w:rPr>
        <w:t xml:space="preserve">                                          </w:t>
      </w:r>
    </w:p>
    <w:p w14:paraId="3CC21FE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１９７４年１１月４日，在美国驻德黑兰使馆示威的一部分伊朗人袭击了美国使馆，美国使馆的整个馆舍被侵占。此后不久，美国驻伊朗大不里士和设拉子的领事馆也在伊朗当局未采取任何制止措施的情况下遭到占领。占领者将至少２８名使馆外交人员，至少２０名行政技术人员和其他两名美国国民扣押在使馆馆舍内作为人质。此外，美国驻伊朗代办及两位外交人员被扣押在伊朗外交部的建筑物内。</w:t>
      </w:r>
    </w:p>
    <w:p w14:paraId="2380721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根据上述资料，回答以下问题：</w:t>
      </w:r>
    </w:p>
    <w:p w14:paraId="5447DF1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（1）该案涉及哪些国际法问题？</w:t>
      </w:r>
    </w:p>
    <w:p w14:paraId="1F1EAAE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（2）伊朗的行为是否违反国际法？</w:t>
      </w:r>
    </w:p>
    <w:p w14:paraId="6052EC19">
      <w:pPr>
        <w:rPr>
          <w:rFonts w:hint="default"/>
          <w:lang w:val="en-US" w:eastAsia="zh-CN"/>
        </w:rPr>
      </w:pPr>
    </w:p>
    <w:p w14:paraId="4504BB3A">
      <w:pPr>
        <w:rPr>
          <w:rFonts w:hint="default"/>
          <w:lang w:val="en-US" w:eastAsia="zh-CN"/>
        </w:rPr>
      </w:pPr>
    </w:p>
    <w:p w14:paraId="32464072">
      <w:pPr>
        <w:rPr>
          <w:rFonts w:hint="eastAsia"/>
          <w:b/>
          <w:bCs/>
          <w:lang w:val="en-US" w:eastAsia="zh-CN"/>
        </w:rPr>
      </w:pPr>
      <w:r>
        <w:rPr>
          <w:rFonts w:hint="eastAsia"/>
          <w:b/>
          <w:bCs/>
          <w:lang w:val="en-US" w:eastAsia="zh-CN"/>
        </w:rPr>
        <w:t>答案</w:t>
      </w:r>
    </w:p>
    <w:p w14:paraId="35273ACD">
      <w:pPr>
        <w:pStyle w:val="4"/>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一、不定项选择题</w:t>
      </w:r>
    </w:p>
    <w:p w14:paraId="7EA69D9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1.ACD   2.ABCD   3. C    4.AC   5.D</w:t>
      </w:r>
    </w:p>
    <w:p w14:paraId="7B35F0F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 xml:space="preserve">6.ABCD  7.BC    </w:t>
      </w:r>
    </w:p>
    <w:p w14:paraId="418A992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二、名词解释</w:t>
      </w:r>
    </w:p>
    <w:p w14:paraId="52A4655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1．国家继承</w:t>
      </w:r>
    </w:p>
    <w:p w14:paraId="3C6C003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国家继承是指当一国在国际关系上对其领土范围内所享有的国际权利和承担的国际义务被另一国取得时而产生的一种法律关系的转移。</w:t>
      </w:r>
    </w:p>
    <w:p w14:paraId="527DB30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2．国家主权豁免</w:t>
      </w:r>
    </w:p>
    <w:p w14:paraId="56D3DDC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广义上指国家的行为和财产不受他国立法、司法及行政的管辖，但通常仅指不受他国的司法管辖，即非经一国同意，该国的国家行为和财产不得在外国法院被诉，该国在外国的财产也不得被扣押或强制执行。</w:t>
      </w:r>
    </w:p>
    <w:p w14:paraId="2C993F9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3．外交保护</w:t>
      </w:r>
    </w:p>
    <w:p w14:paraId="0DB5853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color w:val="000000"/>
          <w:szCs w:val="21"/>
        </w:rPr>
        <w:t>指一国国民在外国受到不法侵害，且依改外国法律程序得不到救济时，其国籍国可以通过外交方式要求该外国进行救济或承担责任，以保护其国民或国家的权利。</w:t>
      </w:r>
    </w:p>
    <w:p w14:paraId="4B6DF10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三、简答题</w:t>
      </w:r>
    </w:p>
    <w:p w14:paraId="4E22018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1．阐述国际法院的诉讼管辖权。</w:t>
      </w:r>
    </w:p>
    <w:p w14:paraId="143D5F0C">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rPr>
      </w:pPr>
      <w:r>
        <w:rPr>
          <w:rFonts w:hint="eastAsia" w:ascii="宋体" w:hAnsi="宋体" w:eastAsia="宋体" w:cs="宋体"/>
          <w:kern w:val="0"/>
          <w:szCs w:val="21"/>
        </w:rPr>
        <w:t>国际法院不是超越于国家之上的司法机构，因此并不像国内法院那样具有强制管辖权。国际法院的诉讼管辖权是建立在国家同意基础之上的。</w:t>
      </w:r>
      <w:r>
        <w:rPr>
          <w:rFonts w:hint="eastAsia" w:ascii="宋体" w:hAnsi="宋体" w:eastAsia="宋体" w:cs="宋体"/>
          <w:szCs w:val="21"/>
        </w:rPr>
        <w:t>（3分）</w:t>
      </w:r>
      <w:r>
        <w:rPr>
          <w:rFonts w:hint="eastAsia" w:ascii="宋体" w:hAnsi="宋体" w:eastAsia="宋体" w:cs="宋体"/>
          <w:kern w:val="0"/>
          <w:szCs w:val="21"/>
        </w:rPr>
        <w:t>具体来说有以下四种方式：</w:t>
      </w:r>
    </w:p>
    <w:p w14:paraId="0936E50B">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rPr>
      </w:pPr>
      <w:r>
        <w:rPr>
          <w:rFonts w:hint="eastAsia" w:ascii="宋体" w:hAnsi="宋体" w:eastAsia="宋体" w:cs="宋体"/>
          <w:kern w:val="0"/>
        </w:rPr>
        <w:t>自愿管辖，当事国双方可以在它们之间发生争端之后达成协议，将争端提交法院审判。协定管辖，国家在它们之间的现行条约或协定中规定，遇于条约的解释及其他特定事项发生争议后交由法院审判。任意强制管辖，即法院对事先声明接受法院规约第36第2款并承担同样义务的国家间诉讼案件的管辖。</w:t>
      </w:r>
      <w:r>
        <w:rPr>
          <w:rFonts w:hint="eastAsia" w:ascii="宋体" w:hAnsi="宋体" w:eastAsia="宋体" w:cs="宋体"/>
        </w:rPr>
        <w:t>争端发生后，当事国以应诉等默示同意的方式允许国际法院行使管辖权。</w:t>
      </w:r>
    </w:p>
    <w:p w14:paraId="36F09A6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2．试述领海的法律地位及其法律制度。</w:t>
      </w:r>
    </w:p>
    <w:p w14:paraId="2E7F6F4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领海是指沿海国陆地领土及其内水以外邻接的处于其主权之下的一带海域，在群岛国的情形下，则指群岛水域以外邻接的、处于其主权之下的一带海域。</w:t>
      </w:r>
    </w:p>
    <w:p w14:paraId="25C9FB6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法律地位：领海属于国家领土的一部分。沿海国对领海享有主权，这一主权及于领海的上空及其海床和底土。领海与内水的不同在于，外国船舶在领海内享有无害通过权。1、无害通过制度  无害通过是指外国商船在不损害沿海国和平、安全与良好秩序的情况下，可以继续不停和迅速通过一国领海。通过是指为了下列目的通过领海的航行：穿过领海但不进入内水或（不）停靠内水以外的泊船处或港口设施 驶往或驶出内水或停靠这种泊船处或港口设施。无害通过权只适用于外国船舶，不适用于飞机。 目前，关于无害通过是否适用于军舰由各国国内法加以规定。  在领海内潜水艇和其他潜水器须在海面上航行并展示其旗帜。</w:t>
      </w:r>
    </w:p>
    <w:p w14:paraId="2CC875A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p>
    <w:p w14:paraId="30ACE19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3．试述联合国安全理事会在解决国际争端方面的职权。</w:t>
      </w:r>
    </w:p>
    <w:p w14:paraId="0B1116E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szCs w:val="21"/>
        </w:rPr>
        <w:t>可以促请争端当事国用和平方法解决争端；可以调查任何争端或情势，以断定其继续存在是否足以危及国际和平与安全；对于上述性质的争端或情势，可以在任何阶段建议适当的调整程序或方法；任何会员国、一定条件下的非会员国、大会或秘书长均得提请安理会注意可能危及国际和平与安全的争端和情势。</w:t>
      </w:r>
    </w:p>
    <w:p w14:paraId="076DB58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rPr>
      </w:pPr>
    </w:p>
    <w:p w14:paraId="07B8277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四</w:t>
      </w:r>
      <w:r>
        <w:rPr>
          <w:rFonts w:hint="eastAsia" w:ascii="宋体" w:hAnsi="宋体" w:eastAsia="宋体" w:cs="宋体"/>
          <w:lang w:eastAsia="zh-CN"/>
        </w:rPr>
        <w:t>、</w:t>
      </w:r>
      <w:r>
        <w:rPr>
          <w:rFonts w:hint="eastAsia" w:ascii="宋体" w:hAnsi="宋体" w:eastAsia="宋体" w:cs="宋体"/>
        </w:rPr>
        <w:t>案例分析</w:t>
      </w:r>
    </w:p>
    <w:p w14:paraId="3D27EE5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（1）该案涉及的国际法问题有：使馆的特权、豁免及特殊保护；领事馆的特权、豁免及特殊保护；使馆人员的特权和保护；领事人员的特权和保护；外交代表的特殊地位和保护；袭击外交人员的国际责任等。</w:t>
      </w:r>
    </w:p>
    <w:p w14:paraId="5B24113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（2）伊朗的行为违反国际法。</w:t>
      </w:r>
    </w:p>
    <w:p w14:paraId="5178884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伊朗政府因容许＼鼓励以及未加防止和惩处伊朗人侵犯美国使领馆及其人员的行为，违反了它根据１９６１年＜维也纳外交关系公约＞１９６３年＜维也纳领事关系公约＞１９７３年＜关于防止和惩处侵害应受国际保护人员包括外交代表的罪行的公约＞的有关条款。</w:t>
      </w:r>
    </w:p>
    <w:p w14:paraId="69BC3A00">
      <w:pPr>
        <w:rPr>
          <w:rFonts w:hint="eastAsia"/>
          <w:b w:val="0"/>
          <w:bCs w:val="0"/>
          <w:lang w:val="en-US" w:eastAsia="zh-CN"/>
        </w:rPr>
      </w:pPr>
    </w:p>
    <w:p w14:paraId="1ED6063B">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219256"/>
    <w:multiLevelType w:val="singleLevel"/>
    <w:tmpl w:val="C121925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E72512"/>
    <w:rsid w:val="55E72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2025-12-13T01:18:00Z</dcterms:created>
  <dc:creator>黄岩育华李才聪</dc:creator>
  <cp:lastModifiedBy>黄岩育华李才聪</cp:lastModifiedBy>
  <dcterms:modified xsi:type="dcterms:W3CDTF">2025-12-13T01:22:12Z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E551D9E32CD54C4B927438DCE464787F_11</vt:lpwstr>
  </property>
  <property fmtid="{D5CDD505-2E9C-101B-9397-08002B2CF9AE}" pid="4" name="KSOTemplateDocerSaveRecord">
    <vt:lpwstr>eyJoZGlkIjoiZmQ4ZTQyZDdmOTI0NjQ5MTBlMjM4MTBkY2Y5N2MwMzYiLCJ1c2VySWQiOiI0NTY2Nzc2NjkifQ==</vt:lpwstr>
  </property>
</Properties>
</file>