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360" w:lineRule="auto"/>
        <w:rPr>
          <w:rFonts w:hint="default" w:eastAsia="宋体"/>
          <w:b/>
          <w:bCs/>
          <w:sz w:val="21"/>
          <w:szCs w:val="21"/>
          <w:lang w:val="en-US" w:eastAsia="zh-CN"/>
        </w:rPr>
      </w:pPr>
      <w:r>
        <w:rPr>
          <w:rFonts w:hint="eastAsia"/>
          <w:b/>
          <w:bCs/>
          <w:sz w:val="21"/>
          <w:szCs w:val="21"/>
          <w:lang w:val="en-US" w:eastAsia="zh-CN"/>
        </w:rPr>
        <w:t>国际法复习资料</w:t>
      </w:r>
    </w:p>
    <w:p>
      <w:pPr>
        <w:pStyle w:val="2"/>
        <w:spacing w:before="0" w:beforeAutospacing="0" w:after="0" w:afterAutospacing="0" w:line="360" w:lineRule="auto"/>
        <w:rPr>
          <w:rFonts w:hint="eastAsia"/>
          <w:sz w:val="21"/>
          <w:szCs w:val="21"/>
        </w:rPr>
      </w:pPr>
      <w:r>
        <w:rPr>
          <w:rFonts w:hint="eastAsia"/>
          <w:sz w:val="21"/>
          <w:szCs w:val="21"/>
        </w:rPr>
        <w:t>一、不定项选择题</w:t>
      </w:r>
    </w:p>
    <w:p>
      <w:pPr>
        <w:spacing w:line="360" w:lineRule="auto"/>
        <w:rPr>
          <w:rFonts w:hint="eastAsia"/>
          <w:szCs w:val="21"/>
        </w:rPr>
      </w:pPr>
      <w:r>
        <w:rPr>
          <w:rFonts w:hint="eastAsia"/>
          <w:szCs w:val="21"/>
        </w:rPr>
        <w:t>1、传统国际法上领土取得的方式有：（       ）</w:t>
      </w:r>
    </w:p>
    <w:p>
      <w:pPr>
        <w:spacing w:line="360" w:lineRule="auto"/>
        <w:rPr>
          <w:rFonts w:hint="eastAsia"/>
          <w:szCs w:val="21"/>
        </w:rPr>
      </w:pPr>
      <w:r>
        <w:rPr>
          <w:rFonts w:hint="eastAsia"/>
          <w:szCs w:val="21"/>
        </w:rPr>
        <w:t>A、征服  B、全民公决  C、领土交换  D、添附</w:t>
      </w:r>
    </w:p>
    <w:p>
      <w:pPr>
        <w:spacing w:line="360" w:lineRule="auto"/>
        <w:rPr>
          <w:rFonts w:hint="eastAsia"/>
          <w:szCs w:val="21"/>
        </w:rPr>
      </w:pPr>
      <w:r>
        <w:rPr>
          <w:rFonts w:hint="eastAsia"/>
          <w:szCs w:val="21"/>
        </w:rPr>
        <w:t>2、军舰在公海上发现其他船舶有下列嫌疑，可以行使登临权和检查的权力（        ）</w:t>
      </w:r>
    </w:p>
    <w:p>
      <w:pPr>
        <w:spacing w:line="360" w:lineRule="auto"/>
        <w:rPr>
          <w:rFonts w:hint="eastAsia"/>
          <w:szCs w:val="21"/>
        </w:rPr>
      </w:pPr>
      <w:r>
        <w:rPr>
          <w:rFonts w:hint="eastAsia"/>
          <w:szCs w:val="21"/>
        </w:rPr>
        <w:t>A从事海盗行为                         B使用集装箱运输不便查验</w:t>
      </w:r>
    </w:p>
    <w:p>
      <w:pPr>
        <w:spacing w:line="360" w:lineRule="auto"/>
        <w:rPr>
          <w:rFonts w:hint="eastAsia"/>
          <w:szCs w:val="21"/>
        </w:rPr>
      </w:pPr>
      <w:r>
        <w:rPr>
          <w:rFonts w:hint="eastAsia"/>
          <w:szCs w:val="21"/>
        </w:rPr>
        <w:t>C视方便而变换国旗                     D贩卖毒品</w:t>
      </w:r>
    </w:p>
    <w:p>
      <w:pPr>
        <w:spacing w:line="360" w:lineRule="auto"/>
        <w:rPr>
          <w:rFonts w:hint="eastAsia"/>
          <w:szCs w:val="21"/>
        </w:rPr>
      </w:pPr>
      <w:r>
        <w:rPr>
          <w:rFonts w:hint="eastAsia"/>
          <w:szCs w:val="21"/>
        </w:rPr>
        <w:t>3、甲国与乙国建立外交关系并互设了使馆和领馆。根据《维也纳外交关系公约》和《维也纳领事关系公约》，下列说法中哪些做法或说法错误：（        　）</w:t>
      </w:r>
    </w:p>
    <w:p>
      <w:pPr>
        <w:spacing w:line="360" w:lineRule="auto"/>
        <w:rPr>
          <w:rFonts w:hint="eastAsia"/>
          <w:szCs w:val="21"/>
        </w:rPr>
      </w:pPr>
      <w:r>
        <w:rPr>
          <w:rFonts w:hint="eastAsia"/>
          <w:szCs w:val="21"/>
        </w:rPr>
        <w:t>A甲国驻乙国使馆为了通讯的需要有权采用一切适当方法，包括外交信差、外交邮袋、明密码电报以及设立电台等与其派遣国保持联系</w:t>
      </w:r>
    </w:p>
    <w:p>
      <w:pPr>
        <w:spacing w:line="360" w:lineRule="auto"/>
        <w:rPr>
          <w:rFonts w:hint="eastAsia"/>
          <w:szCs w:val="21"/>
        </w:rPr>
      </w:pPr>
      <w:r>
        <w:rPr>
          <w:rFonts w:hint="eastAsia"/>
          <w:szCs w:val="21"/>
        </w:rPr>
        <w:t>B某日，甲国驻乙国使馆突然发生火灾，为保护使馆和人员的安全，乙国消防队员在没能和使馆有关负责人联系好的情况下因火势猛烈不得以先行进入使馆灭火</w:t>
      </w:r>
    </w:p>
    <w:p>
      <w:pPr>
        <w:spacing w:line="360" w:lineRule="auto"/>
        <w:rPr>
          <w:rFonts w:hint="eastAsia"/>
          <w:szCs w:val="21"/>
        </w:rPr>
      </w:pPr>
      <w:r>
        <w:rPr>
          <w:rFonts w:hint="eastAsia"/>
          <w:szCs w:val="21"/>
        </w:rPr>
        <w:t>C某日，甲国驻乙国某领馆突然发生火灾，为保护领馆和人员的安全，乙国消防队员在没能和领馆有关负责人联系好的情况下因火势猛烈不得以先行进入领馆灭火</w:t>
      </w:r>
    </w:p>
    <w:p>
      <w:pPr>
        <w:spacing w:line="360" w:lineRule="auto"/>
        <w:rPr>
          <w:rFonts w:hint="eastAsia"/>
          <w:szCs w:val="21"/>
        </w:rPr>
      </w:pPr>
      <w:r>
        <w:rPr>
          <w:rFonts w:hint="eastAsia"/>
          <w:szCs w:val="21"/>
        </w:rPr>
        <w:t xml:space="preserve">D甲国爆发大规模内战，乙国使馆人员奉命撤退时没来得及整理好其档案和文件，为保护这些文件的安全，甲国派人进行了查封 </w:t>
      </w:r>
    </w:p>
    <w:p>
      <w:pPr>
        <w:spacing w:line="360" w:lineRule="auto"/>
        <w:rPr>
          <w:rFonts w:hint="eastAsia"/>
          <w:szCs w:val="21"/>
        </w:rPr>
      </w:pPr>
      <w:r>
        <w:rPr>
          <w:rFonts w:hint="eastAsia"/>
          <w:szCs w:val="21"/>
        </w:rPr>
        <w:t>4、国际组织作为国际法主体，具有法律人格表现在：（       ）</w:t>
      </w:r>
    </w:p>
    <w:p>
      <w:pPr>
        <w:spacing w:line="360" w:lineRule="auto"/>
        <w:rPr>
          <w:rFonts w:hint="eastAsia"/>
          <w:szCs w:val="21"/>
        </w:rPr>
      </w:pPr>
      <w:r>
        <w:rPr>
          <w:rFonts w:hint="eastAsia"/>
          <w:szCs w:val="21"/>
        </w:rPr>
        <w:t>A可以缔结双边或多边条约                B可以接受或派遣外交使节</w:t>
      </w:r>
    </w:p>
    <w:p>
      <w:pPr>
        <w:spacing w:line="360" w:lineRule="auto"/>
        <w:rPr>
          <w:rFonts w:hint="eastAsia"/>
          <w:szCs w:val="21"/>
        </w:rPr>
      </w:pPr>
      <w:r>
        <w:rPr>
          <w:rFonts w:hint="eastAsia"/>
          <w:szCs w:val="21"/>
        </w:rPr>
        <w:t>C有请求国际赔偿的权利                  D享有特权与豁免</w:t>
      </w:r>
    </w:p>
    <w:p>
      <w:pPr>
        <w:spacing w:line="360" w:lineRule="auto"/>
        <w:rPr>
          <w:rFonts w:hint="eastAsia"/>
          <w:szCs w:val="21"/>
        </w:rPr>
      </w:pPr>
      <w:r>
        <w:rPr>
          <w:rFonts w:hint="eastAsia"/>
          <w:szCs w:val="21"/>
        </w:rPr>
        <w:t>5、在部分领土转移和国家分离的情况下，国家债务继承的原则是：（       ）</w:t>
      </w:r>
    </w:p>
    <w:p>
      <w:pPr>
        <w:spacing w:line="360" w:lineRule="auto"/>
        <w:rPr>
          <w:rFonts w:hint="eastAsia"/>
          <w:szCs w:val="21"/>
        </w:rPr>
      </w:pPr>
      <w:r>
        <w:rPr>
          <w:rFonts w:hint="eastAsia"/>
          <w:szCs w:val="21"/>
        </w:rPr>
        <w:t>A通过协议确定                         B按照公平比例</w:t>
      </w:r>
    </w:p>
    <w:p>
      <w:pPr>
        <w:spacing w:line="360" w:lineRule="auto"/>
        <w:rPr>
          <w:rFonts w:hint="eastAsia"/>
          <w:szCs w:val="21"/>
        </w:rPr>
      </w:pPr>
      <w:r>
        <w:rPr>
          <w:rFonts w:hint="eastAsia"/>
          <w:szCs w:val="21"/>
        </w:rPr>
        <w:t>C制定继承的范围                       D债务随财产一并转移</w:t>
      </w:r>
    </w:p>
    <w:p>
      <w:pPr>
        <w:spacing w:line="360" w:lineRule="auto"/>
        <w:rPr>
          <w:rFonts w:hint="eastAsia"/>
          <w:szCs w:val="21"/>
        </w:rPr>
      </w:pPr>
      <w:r>
        <w:rPr>
          <w:rFonts w:hint="eastAsia"/>
          <w:szCs w:val="21"/>
        </w:rPr>
        <w:t xml:space="preserve">二、名词解释                                                                  </w:t>
      </w:r>
    </w:p>
    <w:p>
      <w:pPr>
        <w:spacing w:line="360" w:lineRule="auto"/>
        <w:rPr>
          <w:rFonts w:hint="eastAsia"/>
          <w:szCs w:val="21"/>
        </w:rPr>
      </w:pPr>
      <w:r>
        <w:rPr>
          <w:rFonts w:hint="eastAsia"/>
          <w:szCs w:val="21"/>
        </w:rPr>
        <w:t xml:space="preserve">1、外交保护 </w:t>
      </w:r>
    </w:p>
    <w:p>
      <w:pPr>
        <w:spacing w:line="360" w:lineRule="auto"/>
        <w:rPr>
          <w:rFonts w:hint="eastAsia"/>
          <w:szCs w:val="21"/>
        </w:rPr>
      </w:pPr>
      <w:r>
        <w:rPr>
          <w:rFonts w:hint="eastAsia"/>
          <w:szCs w:val="21"/>
        </w:rPr>
        <w:t>2、庇护</w:t>
      </w:r>
    </w:p>
    <w:p>
      <w:pPr>
        <w:spacing w:line="360" w:lineRule="auto"/>
        <w:rPr>
          <w:rFonts w:hint="eastAsia"/>
          <w:szCs w:val="21"/>
        </w:rPr>
      </w:pPr>
      <w:r>
        <w:rPr>
          <w:rFonts w:hint="eastAsia"/>
          <w:szCs w:val="21"/>
        </w:rPr>
        <w:t>3、专属经济区</w:t>
      </w:r>
    </w:p>
    <w:p>
      <w:pPr>
        <w:spacing w:line="360" w:lineRule="auto"/>
        <w:rPr>
          <w:rFonts w:hint="eastAsia"/>
          <w:szCs w:val="21"/>
        </w:rPr>
      </w:pPr>
      <w:r>
        <w:rPr>
          <w:rFonts w:hint="eastAsia"/>
          <w:szCs w:val="21"/>
        </w:rPr>
        <w:t xml:space="preserve">三、简答题                                                                   </w:t>
      </w:r>
    </w:p>
    <w:p>
      <w:pPr>
        <w:pStyle w:val="2"/>
        <w:spacing w:before="0" w:beforeAutospacing="0" w:after="0" w:afterAutospacing="0" w:line="360" w:lineRule="auto"/>
        <w:jc w:val="both"/>
        <w:rPr>
          <w:rFonts w:hint="eastAsia"/>
          <w:color w:val="000000"/>
          <w:sz w:val="21"/>
          <w:szCs w:val="21"/>
        </w:rPr>
      </w:pPr>
      <w:r>
        <w:rPr>
          <w:color w:val="000000"/>
          <w:sz w:val="21"/>
          <w:szCs w:val="21"/>
        </w:rPr>
        <w:t>1</w:t>
      </w:r>
      <w:r>
        <w:rPr>
          <w:rFonts w:hint="eastAsia"/>
          <w:color w:val="000000"/>
          <w:sz w:val="21"/>
          <w:szCs w:val="21"/>
        </w:rPr>
        <w:t>、</w:t>
      </w:r>
      <w:r>
        <w:rPr>
          <w:rFonts w:ascii="Tahoma" w:hAnsi="Tahoma" w:cs="Tahoma"/>
          <w:color w:val="000000"/>
          <w:sz w:val="21"/>
          <w:szCs w:val="21"/>
        </w:rPr>
        <w:t>政府继承与国家继承</w:t>
      </w:r>
      <w:r>
        <w:rPr>
          <w:rFonts w:hint="eastAsia" w:ascii="Tahoma" w:hAnsi="Tahoma" w:cs="Tahoma"/>
          <w:color w:val="000000"/>
          <w:sz w:val="21"/>
          <w:szCs w:val="21"/>
        </w:rPr>
        <w:t>的</w:t>
      </w:r>
      <w:r>
        <w:rPr>
          <w:rFonts w:ascii="Tahoma" w:hAnsi="Tahoma" w:cs="Tahoma"/>
          <w:color w:val="000000"/>
          <w:sz w:val="21"/>
          <w:szCs w:val="21"/>
        </w:rPr>
        <w:t>区别</w:t>
      </w:r>
      <w:r>
        <w:rPr>
          <w:rFonts w:hint="eastAsia" w:ascii="Tahoma" w:hAnsi="Tahoma" w:cs="Tahoma"/>
          <w:color w:val="000000"/>
          <w:sz w:val="21"/>
          <w:szCs w:val="21"/>
        </w:rPr>
        <w:t>。</w:t>
      </w:r>
    </w:p>
    <w:p>
      <w:pPr>
        <w:spacing w:line="360" w:lineRule="auto"/>
        <w:rPr>
          <w:szCs w:val="21"/>
        </w:rPr>
      </w:pPr>
      <w:r>
        <w:rPr>
          <w:rFonts w:hint="eastAsia"/>
          <w:color w:val="000000"/>
          <w:szCs w:val="21"/>
        </w:rPr>
        <w:t>2、</w:t>
      </w:r>
      <w:r>
        <w:rPr>
          <w:rFonts w:hint="eastAsia"/>
          <w:szCs w:val="21"/>
        </w:rPr>
        <w:t>领海的法律地位及其法律制度 。</w:t>
      </w:r>
    </w:p>
    <w:p>
      <w:pPr>
        <w:spacing w:line="360" w:lineRule="auto"/>
        <w:rPr>
          <w:szCs w:val="21"/>
        </w:rPr>
      </w:pPr>
      <w:r>
        <w:rPr>
          <w:rFonts w:hint="eastAsia"/>
          <w:szCs w:val="21"/>
        </w:rPr>
        <w:t>3、领馆和使馆的联系和区别。</w:t>
      </w:r>
    </w:p>
    <w:p>
      <w:pPr>
        <w:spacing w:line="360" w:lineRule="auto"/>
        <w:rPr>
          <w:rFonts w:hint="eastAsia"/>
          <w:szCs w:val="21"/>
        </w:rPr>
      </w:pPr>
      <w:r>
        <w:rPr>
          <w:rFonts w:hint="eastAsia"/>
          <w:szCs w:val="21"/>
        </w:rPr>
        <w:t xml:space="preserve">四、案例分析                                </w:t>
      </w:r>
    </w:p>
    <w:p>
      <w:pPr>
        <w:spacing w:line="360" w:lineRule="auto"/>
        <w:rPr>
          <w:rFonts w:hint="eastAsia"/>
          <w:szCs w:val="21"/>
        </w:rPr>
      </w:pPr>
      <w:r>
        <w:rPr>
          <w:szCs w:val="21"/>
        </w:rPr>
        <w:t>1983年5月，中国民航A344号班机在从沈阳飞往上海途中，被中国公民卓长仁等6人劫持至韩国春川机场。当时中韩虽未建交，但两国同为打击空中劫持犯罪之《海牙公约》的当事国，中国外交部据此向韩国提出交涉，要求引渡劫机犯并交还飞机、乘客及机组人员。韩国方面交还了飞机、乘客及机组人员，但未引渡劫机犯。其后，韩国汉城地方法院对卓长仁等6人分别判处了4至6年徒刑。</w:t>
      </w:r>
    </w:p>
    <w:p>
      <w:pPr>
        <w:spacing w:line="360" w:lineRule="auto"/>
        <w:rPr>
          <w:rFonts w:hint="eastAsia"/>
          <w:szCs w:val="21"/>
        </w:rPr>
      </w:pPr>
      <w:r>
        <w:rPr>
          <w:szCs w:val="21"/>
        </w:rPr>
        <w:t>问题：</w:t>
      </w:r>
      <w:r>
        <w:rPr>
          <w:rFonts w:hint="eastAsia"/>
          <w:szCs w:val="21"/>
        </w:rPr>
        <w:t>（1）</w:t>
      </w:r>
      <w:r>
        <w:rPr>
          <w:szCs w:val="21"/>
        </w:rPr>
        <w:t>韩国对中国被劫持</w:t>
      </w:r>
      <w:r>
        <w:rPr>
          <w:rFonts w:hint="eastAsia"/>
          <w:szCs w:val="21"/>
        </w:rPr>
        <w:t>的</w:t>
      </w:r>
      <w:r>
        <w:rPr>
          <w:szCs w:val="21"/>
        </w:rPr>
        <w:t>民航</w:t>
      </w:r>
      <w:r>
        <w:rPr>
          <w:rFonts w:hint="eastAsia"/>
          <w:szCs w:val="21"/>
        </w:rPr>
        <w:t>班</w:t>
      </w:r>
      <w:r>
        <w:rPr>
          <w:szCs w:val="21"/>
        </w:rPr>
        <w:t>机、机组人员及其乘客所采取的措施是否符合《海牙公约》的规定?</w:t>
      </w:r>
    </w:p>
    <w:p>
      <w:pPr>
        <w:spacing w:line="360" w:lineRule="auto"/>
        <w:rPr>
          <w:rFonts w:hint="eastAsia"/>
          <w:szCs w:val="21"/>
        </w:rPr>
      </w:pPr>
      <w:r>
        <w:rPr>
          <w:szCs w:val="21"/>
        </w:rPr>
        <w:t> </w:t>
      </w:r>
      <w:r>
        <w:rPr>
          <w:rFonts w:hint="eastAsia"/>
          <w:szCs w:val="21"/>
        </w:rPr>
        <w:t>（2）</w:t>
      </w:r>
      <w:r>
        <w:rPr>
          <w:szCs w:val="21"/>
        </w:rPr>
        <w:t>韩国拒绝引渡卓长仁等罪犯是否违反国际法?为什么?</w:t>
      </w:r>
    </w:p>
    <w:p>
      <w:pPr>
        <w:spacing w:line="360" w:lineRule="auto"/>
        <w:rPr>
          <w:rFonts w:hint="eastAsia"/>
          <w:szCs w:val="21"/>
        </w:rPr>
      </w:pPr>
      <w:r>
        <w:rPr>
          <w:rFonts w:hint="eastAsia"/>
          <w:szCs w:val="21"/>
        </w:rPr>
        <w:t>（3）</w:t>
      </w:r>
      <w:r>
        <w:rPr>
          <w:szCs w:val="21"/>
        </w:rPr>
        <w:t>中国请求引渡卓长仁等的根据是什么?</w:t>
      </w:r>
    </w:p>
    <w:p>
      <w:pPr>
        <w:spacing w:line="360" w:lineRule="auto"/>
      </w:pPr>
      <w:r>
        <w:rPr>
          <w:rFonts w:hint="eastAsia"/>
          <w:szCs w:val="21"/>
        </w:rPr>
        <w:t>（4）</w:t>
      </w:r>
      <w:r>
        <w:rPr>
          <w:szCs w:val="21"/>
        </w:rPr>
        <w:t>什么是“或引渡或起诉原则”?该原则有何意义?</w:t>
      </w:r>
    </w:p>
    <w:p/>
    <w:p>
      <w:pPr>
        <w:rPr>
          <w:color w:val="FF0000"/>
        </w:rPr>
      </w:pPr>
    </w:p>
    <w:p>
      <w:pPr>
        <w:rPr>
          <w:rFonts w:hint="default" w:eastAsia="宋体"/>
          <w:color w:val="FF0000"/>
          <w:lang w:val="en-US" w:eastAsia="zh-CN"/>
        </w:rPr>
      </w:pPr>
      <w:r>
        <w:rPr>
          <w:rFonts w:hint="eastAsia"/>
          <w:color w:val="FF0000"/>
          <w:lang w:val="en-US" w:eastAsia="zh-CN"/>
        </w:rPr>
        <w:t>复习资料参考答案</w:t>
      </w:r>
    </w:p>
    <w:p/>
    <w:p>
      <w:pPr>
        <w:rPr>
          <w:rFonts w:hint="eastAsia"/>
          <w:color w:val="000000"/>
          <w:sz w:val="24"/>
        </w:rPr>
      </w:pPr>
      <w:r>
        <w:rPr>
          <w:rFonts w:hint="eastAsia"/>
          <w:color w:val="000000"/>
          <w:sz w:val="24"/>
        </w:rPr>
        <w:t>一、不定项项选择题</w:t>
      </w:r>
    </w:p>
    <w:p>
      <w:pPr>
        <w:rPr>
          <w:rFonts w:hint="eastAsia"/>
          <w:color w:val="000000"/>
          <w:sz w:val="24"/>
        </w:rPr>
      </w:pPr>
      <w:r>
        <w:rPr>
          <w:rFonts w:hint="eastAsia"/>
          <w:color w:val="000000"/>
          <w:sz w:val="24"/>
        </w:rPr>
        <w:t>1、AD    2、ACD     3、ABD    4、ABCD      5、AB</w:t>
      </w:r>
    </w:p>
    <w:p>
      <w:pPr>
        <w:rPr>
          <w:rFonts w:hint="eastAsia"/>
          <w:color w:val="000000"/>
          <w:sz w:val="24"/>
        </w:rPr>
      </w:pPr>
    </w:p>
    <w:p>
      <w:pPr>
        <w:rPr>
          <w:rFonts w:hint="eastAsia"/>
          <w:color w:val="000000"/>
          <w:sz w:val="24"/>
        </w:rPr>
      </w:pPr>
      <w:r>
        <w:rPr>
          <w:rFonts w:hint="eastAsia"/>
          <w:color w:val="000000"/>
          <w:sz w:val="24"/>
        </w:rPr>
        <w:t>二、名词解释</w:t>
      </w:r>
    </w:p>
    <w:p>
      <w:pPr>
        <w:rPr>
          <w:rFonts w:hint="eastAsia"/>
          <w:color w:val="000000"/>
          <w:sz w:val="24"/>
        </w:rPr>
      </w:pPr>
      <w:r>
        <w:rPr>
          <w:rFonts w:hint="eastAsia"/>
          <w:color w:val="000000"/>
          <w:sz w:val="24"/>
        </w:rPr>
        <w:t>1、外交保护：指一国国民在外国受到不法侵害，且依改外国法律程序得不到救济时，其国籍国可以通过外交方式要求该外国进行救济或承担责任，以保护其国民或国家的权利。</w:t>
      </w:r>
    </w:p>
    <w:p>
      <w:pPr>
        <w:rPr>
          <w:rFonts w:hint="eastAsia"/>
          <w:color w:val="000000"/>
          <w:sz w:val="24"/>
        </w:rPr>
      </w:pPr>
      <w:r>
        <w:rPr>
          <w:rFonts w:hint="eastAsia"/>
          <w:color w:val="000000"/>
          <w:sz w:val="24"/>
        </w:rPr>
        <w:t>2、庇护：一国对于遭到外国追诉或迫害而前来避难的外国人，准予其入境和居留，给予保护，并拒绝将其引渡给另一国的行为。</w:t>
      </w:r>
    </w:p>
    <w:p>
      <w:pPr>
        <w:rPr>
          <w:rFonts w:hint="eastAsia"/>
          <w:color w:val="000000"/>
          <w:sz w:val="24"/>
        </w:rPr>
      </w:pPr>
      <w:r>
        <w:rPr>
          <w:rFonts w:hint="eastAsia"/>
          <w:color w:val="000000"/>
          <w:sz w:val="24"/>
        </w:rPr>
        <w:t>3、专属经济区：在领海之外并邻接领海的一定区域，从领海基线量起不超过二百海里，沿海国对该区域生物与非生物资源的开发、利用、管理、养护享有主权权利，并对该区域内人工岛屿、设备、结构的建造使用、海洋科学研究和海洋环境的保护和保全享有专属管辖权。</w:t>
      </w:r>
    </w:p>
    <w:p>
      <w:pPr>
        <w:rPr>
          <w:rFonts w:hint="eastAsia" w:ascii="Tahoma" w:hAnsi="Tahoma" w:cs="Tahoma"/>
          <w:color w:val="000000"/>
          <w:sz w:val="24"/>
        </w:rPr>
      </w:pPr>
    </w:p>
    <w:p>
      <w:pPr>
        <w:rPr>
          <w:rFonts w:hint="eastAsia" w:ascii="Tahoma" w:hAnsi="Tahoma" w:cs="Tahoma"/>
          <w:color w:val="000000"/>
          <w:sz w:val="24"/>
        </w:rPr>
      </w:pPr>
      <w:r>
        <w:rPr>
          <w:rFonts w:hint="eastAsia" w:ascii="Tahoma" w:hAnsi="Tahoma" w:cs="Tahoma"/>
          <w:color w:val="000000"/>
          <w:sz w:val="24"/>
        </w:rPr>
        <w:t>三、简答</w:t>
      </w:r>
    </w:p>
    <w:p>
      <w:pPr>
        <w:rPr>
          <w:rFonts w:hint="eastAsia" w:ascii="Tahoma" w:hAnsi="Tahoma" w:cs="Tahoma"/>
          <w:color w:val="000000"/>
          <w:sz w:val="24"/>
        </w:rPr>
      </w:pPr>
      <w:r>
        <w:rPr>
          <w:rFonts w:hint="eastAsia" w:ascii="Tahoma" w:hAnsi="Tahoma" w:cs="Tahoma"/>
          <w:color w:val="000000"/>
          <w:sz w:val="24"/>
        </w:rPr>
        <w:t>1、</w:t>
      </w:r>
      <w:r>
        <w:rPr>
          <w:rFonts w:ascii="Tahoma" w:hAnsi="Tahoma" w:cs="Tahoma"/>
          <w:color w:val="000000"/>
          <w:sz w:val="24"/>
        </w:rPr>
        <w:t>政府继承与国家继承的区别是：</w:t>
      </w:r>
    </w:p>
    <w:p>
      <w:pPr>
        <w:rPr>
          <w:rFonts w:hint="eastAsia" w:ascii="Tahoma" w:hAnsi="Tahoma" w:cs="Tahoma"/>
          <w:color w:val="000000"/>
          <w:sz w:val="24"/>
        </w:rPr>
      </w:pPr>
      <w:r>
        <w:rPr>
          <w:rFonts w:ascii="Tahoma" w:hAnsi="Tahoma" w:cs="Tahoma"/>
          <w:color w:val="000000"/>
          <w:sz w:val="24"/>
        </w:rPr>
        <w:t>(1)发生继承的原因不同。国家继承是由于领土变更的事实引起，而发生政府继承的原因则是政府的更迭。</w:t>
      </w:r>
    </w:p>
    <w:p>
      <w:pPr>
        <w:rPr>
          <w:rFonts w:hint="eastAsia" w:ascii="Tahoma" w:hAnsi="Tahoma" w:cs="Tahoma"/>
          <w:color w:val="000000"/>
          <w:sz w:val="24"/>
        </w:rPr>
      </w:pPr>
      <w:r>
        <w:rPr>
          <w:rFonts w:ascii="Tahoma" w:hAnsi="Tahoma" w:cs="Tahoma"/>
          <w:color w:val="000000"/>
          <w:sz w:val="24"/>
        </w:rPr>
        <w:t>(2)参加继承关系的主体不同。国家继承关系的参加者是两个不同的国际法体，而政府继承则发生在同一国际法主体内部的新旧两个政府之间。</w:t>
      </w:r>
      <w:r>
        <w:rPr>
          <w:rFonts w:ascii="Tahoma" w:hAnsi="Tahoma" w:cs="Tahoma"/>
          <w:color w:val="000000"/>
          <w:sz w:val="24"/>
        </w:rPr>
        <w:br w:type="textWrapping"/>
      </w:r>
      <w:r>
        <w:rPr>
          <w:rFonts w:ascii="Tahoma" w:hAnsi="Tahoma" w:cs="Tahoma"/>
          <w:color w:val="000000"/>
          <w:sz w:val="24"/>
        </w:rPr>
        <w:t>(3)国家继承因领土变更的情况不同，而在范围上有全部继承与部分继承之分，而政府继承一般是全部继承，即凡符合国际法的权利义务，皆由新政府完全接受。</w:t>
      </w:r>
    </w:p>
    <w:p>
      <w:pPr>
        <w:rPr>
          <w:rFonts w:hint="eastAsia"/>
          <w:sz w:val="24"/>
        </w:rPr>
      </w:pPr>
    </w:p>
    <w:p>
      <w:pPr>
        <w:rPr>
          <w:rFonts w:hint="eastAsia"/>
          <w:sz w:val="24"/>
        </w:rPr>
      </w:pPr>
      <w:r>
        <w:rPr>
          <w:rFonts w:hint="eastAsia"/>
          <w:sz w:val="24"/>
        </w:rPr>
        <w:t>2、领海的法律地位及其法律制度</w:t>
      </w:r>
    </w:p>
    <w:p>
      <w:pPr>
        <w:rPr>
          <w:rFonts w:hint="eastAsia"/>
          <w:sz w:val="24"/>
        </w:rPr>
      </w:pPr>
      <w:r>
        <w:rPr>
          <w:rFonts w:hint="eastAsia"/>
          <w:sz w:val="24"/>
        </w:rPr>
        <w:t>领海是指沿海国陆地领土及其内水以外邻接的处于其主权之下的一带海域，在群岛国的情形下，则指群岛水域以外邻接的、处于其主权之下的一带海域。</w:t>
      </w:r>
    </w:p>
    <w:p>
      <w:pPr>
        <w:rPr>
          <w:rFonts w:hint="eastAsia"/>
          <w:sz w:val="24"/>
        </w:rPr>
      </w:pPr>
      <w:r>
        <w:rPr>
          <w:rFonts w:hint="eastAsia"/>
          <w:sz w:val="24"/>
        </w:rPr>
        <w:t> 法律地位：领海属于国家领土的一部分。沿海国对领海享有主权，这一主权及于领海的上空及其海床和底土。领海与内水的不同在于，外国船舶在领海内享有无害通过权。 1、无害通过制度  无害通过是指外国商船在不损害沿海国和平、安全与良好秩序的情况下，可以继续不停和迅速通过一国领海。  通过是指为了下列目的通过领海的航行： 穿过领海但不进入内水或（不）停靠内水以外的泊船处或港口设施 驶往或驶出内水或停靠这种泊船处或港口设施。 无害通过权只适用于外国船舶，不适用于飞机。 目前，关于无害通过是否适用于军舰由各国国内法加以规定。  在领海内潜水艇和其他潜水器须在海面上航行并展示其旗帜。  </w:t>
      </w:r>
    </w:p>
    <w:p>
      <w:pPr>
        <w:rPr>
          <w:rFonts w:hint="eastAsia"/>
          <w:color w:val="000000"/>
          <w:sz w:val="24"/>
        </w:rPr>
      </w:pPr>
    </w:p>
    <w:p>
      <w:pPr>
        <w:rPr>
          <w:rFonts w:hint="eastAsia"/>
          <w:color w:val="000000"/>
          <w:sz w:val="24"/>
        </w:rPr>
      </w:pPr>
      <w:r>
        <w:rPr>
          <w:rFonts w:hint="eastAsia"/>
          <w:color w:val="000000"/>
          <w:sz w:val="24"/>
        </w:rPr>
        <w:t>3、领馆和使馆的联系和区别</w:t>
      </w:r>
    </w:p>
    <w:p>
      <w:pPr>
        <w:rPr>
          <w:rFonts w:hint="eastAsia"/>
          <w:color w:val="000000"/>
          <w:sz w:val="24"/>
        </w:rPr>
      </w:pPr>
      <w:r>
        <w:rPr>
          <w:rFonts w:hint="eastAsia"/>
          <w:color w:val="000000"/>
          <w:sz w:val="24"/>
        </w:rPr>
        <w:t>联系：都是国家委派，都是由于国家之间协议而设立，都是执行国家对外政策，都是属于本国外交部领导，双方业务有时可以互兼。（1）使馆代表国家，交涉对象为驻在国中央政府；领事并不全面代表国家，其仅就领事职务范围内事项同地方当局交涉。</w:t>
      </w:r>
    </w:p>
    <w:p>
      <w:pPr>
        <w:rPr>
          <w:rFonts w:hint="eastAsia"/>
          <w:color w:val="000000"/>
          <w:sz w:val="24"/>
        </w:rPr>
      </w:pPr>
      <w:r>
        <w:rPr>
          <w:rFonts w:hint="eastAsia"/>
          <w:color w:val="000000"/>
          <w:sz w:val="24"/>
        </w:rPr>
        <w:t>（2）使馆处理国家正式性事务；领事处理区域性事务，一般是非正式性行政性实务。</w:t>
      </w:r>
    </w:p>
    <w:p>
      <w:pPr>
        <w:rPr>
          <w:rFonts w:hint="eastAsia"/>
          <w:color w:val="000000"/>
          <w:sz w:val="24"/>
        </w:rPr>
      </w:pPr>
      <w:r>
        <w:rPr>
          <w:rFonts w:hint="eastAsia"/>
          <w:color w:val="000000"/>
          <w:sz w:val="24"/>
        </w:rPr>
        <w:t>（3）使馆设在首都；领事馆设在首都以外的地方。</w:t>
      </w:r>
    </w:p>
    <w:p>
      <w:pPr>
        <w:rPr>
          <w:rFonts w:hint="eastAsia"/>
          <w:color w:val="000000"/>
          <w:sz w:val="24"/>
        </w:rPr>
      </w:pPr>
    </w:p>
    <w:p>
      <w:pPr>
        <w:rPr>
          <w:rFonts w:hint="eastAsia"/>
          <w:sz w:val="24"/>
        </w:rPr>
      </w:pPr>
    </w:p>
    <w:p>
      <w:pPr>
        <w:widowControl/>
        <w:shd w:val="clear" w:color="auto" w:fill="FFFFFF"/>
        <w:spacing w:line="360" w:lineRule="atLeast"/>
        <w:jc w:val="left"/>
        <w:rPr>
          <w:rFonts w:hint="eastAsia"/>
          <w:color w:val="000000"/>
          <w:sz w:val="24"/>
        </w:rPr>
      </w:pPr>
      <w:r>
        <w:rPr>
          <w:rFonts w:hint="eastAsia"/>
          <w:color w:val="000000"/>
          <w:sz w:val="24"/>
        </w:rPr>
        <w:t>四、案例分析</w:t>
      </w:r>
    </w:p>
    <w:p>
      <w:pPr>
        <w:widowControl/>
        <w:shd w:val="clear" w:color="auto" w:fill="FFFFFF"/>
        <w:spacing w:line="360" w:lineRule="atLeast"/>
        <w:jc w:val="left"/>
        <w:rPr>
          <w:rFonts w:ascii="Verdana" w:hAnsi="Verdana" w:cs="宋体"/>
          <w:color w:val="333333"/>
          <w:kern w:val="0"/>
          <w:sz w:val="24"/>
        </w:rPr>
      </w:pPr>
      <w:r>
        <w:rPr>
          <w:rFonts w:hint="eastAsia"/>
          <w:color w:val="000000"/>
          <w:sz w:val="24"/>
        </w:rPr>
        <w:t>（1）</w:t>
      </w:r>
      <w:r>
        <w:rPr>
          <w:sz w:val="24"/>
        </w:rPr>
        <w:t>韩国将中国被劫持的96好民航机及机组人员和乘客及时潜还给中国政府，符合《海牙公约》的规定。</w:t>
      </w:r>
    </w:p>
    <w:p>
      <w:pPr>
        <w:rPr>
          <w:rFonts w:hint="eastAsia" w:ascii="宋体" w:hAnsi="宋体" w:cs="宋体"/>
          <w:color w:val="333333"/>
          <w:kern w:val="0"/>
          <w:sz w:val="24"/>
        </w:rPr>
      </w:pPr>
      <w:r>
        <w:rPr>
          <w:rFonts w:hint="eastAsia"/>
          <w:sz w:val="24"/>
        </w:rPr>
        <w:t>（</w:t>
      </w:r>
      <w:r>
        <w:rPr>
          <w:sz w:val="24"/>
        </w:rPr>
        <w:t>2</w:t>
      </w:r>
      <w:r>
        <w:rPr>
          <w:rFonts w:hint="eastAsia"/>
          <w:sz w:val="24"/>
        </w:rPr>
        <w:t>）</w:t>
      </w:r>
      <w:r>
        <w:rPr>
          <w:sz w:val="24"/>
        </w:rPr>
        <w:t>韩国拒绝引渡卓长仁等罪犯不违反国际法。因为中韩两国并无外交关系，更无引渡条约可言。根据《海牙公约》的规定，对卓长仁等劫持民航机的犯罪行为，作为被劫持飞机降落国的韩国也有管辖权，当两国无引渡条约时，被请求国有权“自行选择”是否以公约作为引渡的依据。且韩国方面已根据“或引渡或起诉”原则，对卓长仁等罪犯予以起诉并依其国内法作出相应判决。应该说韩国当局的这一做法是符合《海牙公约》的规定和国际法的引渡规则的。但韩国法院在法院判决书中强调所谓“动机”、“自卫”，且判刑太轻，与《海牙公约》规定的“以本国法任何严重性质普通罪同样方式作出处理”不符，有偏袒犯罪人之意。</w:t>
      </w:r>
    </w:p>
    <w:p>
      <w:pPr>
        <w:rPr>
          <w:rFonts w:hint="eastAsia"/>
          <w:sz w:val="24"/>
        </w:rPr>
      </w:pPr>
      <w:r>
        <w:rPr>
          <w:rFonts w:hint="eastAsia"/>
          <w:sz w:val="24"/>
        </w:rPr>
        <w:t>（3）</w:t>
      </w:r>
      <w:r>
        <w:rPr>
          <w:sz w:val="24"/>
        </w:rPr>
        <w:t>中国和韩国都是《海牙公约》的成员国，根据概公约有关危害民用航空器犯罪行为管辖权的规定，作为96号民航机的登记国，对该犯罪行为享有管辖权，且该犯罪行为属于可引渡的罪行。据此，中国可以请求引渡卓长仁等罪犯。</w:t>
      </w:r>
    </w:p>
    <w:p>
      <w:r>
        <w:rPr>
          <w:rFonts w:hint="eastAsia"/>
          <w:sz w:val="24"/>
        </w:rPr>
        <w:t>（4）</w:t>
      </w:r>
      <w:r>
        <w:rPr>
          <w:sz w:val="24"/>
        </w:rPr>
        <w:t>所谓“或引渡或起诉”原则，是指在其境内发现被指称的犯罪嫌疑人的缔约国，如不将此人引渡，则不论罪行是否在其境内发生，应无例外的将此案件提交主管机关以便起诉，该机关应按照本国法律以对待任何严重性质的普通犯罪案件的同样方式作出决定。这一原则的确立，意味着危害民用航空器安全的犯罪不得以政治犯论处，应以严厉的刑罚予以惩处。这对于打击危害民用航空器安全的犯罪行为，维护国际民用航空安全具有重大意义。</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41034617"/>
    <w:rsid w:val="3076628F"/>
    <w:rsid w:val="4103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2024-06-09T09:30:00Z</dcterms:created>
  <dc:creator>温岭育华徐老师18957602802</dc:creator>
  <cp:lastModifiedBy>温岭育华徐老师18957602802</cp:lastModifiedBy>
  <dcterms:modified xsi:type="dcterms:W3CDTF">2024-06-09T09:34:34Z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A9F5D47A202245C59F1078685318A611_11</vt:lpwstr>
  </property>
</Properties>
</file>