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both"/>
        <w:rPr>
          <w:rFonts w:hint="eastAsia" w:eastAsia="宋体"/>
          <w:sz w:val="24"/>
          <w:lang w:val="en-US" w:eastAsia="zh-CN"/>
        </w:rPr>
      </w:pPr>
      <w:r>
        <w:rPr>
          <w:rFonts w:hint="eastAsia"/>
          <w:b/>
          <w:sz w:val="24"/>
          <w:u w:val="single"/>
        </w:rPr>
        <w:t>国际贸易</w:t>
      </w:r>
      <w:r>
        <w:rPr>
          <w:rFonts w:hint="eastAsia"/>
          <w:b/>
          <w:sz w:val="24"/>
          <w:u w:val="single"/>
          <w:lang w:val="en-US" w:eastAsia="zh-CN"/>
        </w:rPr>
        <w:t>复习资料</w:t>
      </w:r>
    </w:p>
    <w:p>
      <w:pPr>
        <w:spacing w:line="420" w:lineRule="exact"/>
        <w:jc w:val="center"/>
        <w:rPr>
          <w:sz w:val="24"/>
        </w:rPr>
      </w:pP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选择题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 xml:space="preserve">跨国公司（ </w:t>
      </w:r>
      <w:r>
        <w:t xml:space="preserve">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是指股东来自于不同国家的企业</w:t>
      </w:r>
    </w:p>
    <w:p>
      <w:pPr>
        <w:pStyle w:val="7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是指产品出口到不同国家的企业</w:t>
      </w:r>
    </w:p>
    <w:p>
      <w:pPr>
        <w:pStyle w:val="7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是指在数个国家设有生产工厂的企业</w:t>
      </w:r>
    </w:p>
    <w:p>
      <w:pPr>
        <w:pStyle w:val="7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一般规模都比母国最大的企业小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 xml:space="preserve">关贸总协定规定，发展中国家与发达国家进行关税减让谈判时，发展中国家可引用（ </w:t>
      </w:r>
      <w:r>
        <w:t xml:space="preserve">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对等减让原则</w:t>
      </w:r>
    </w:p>
    <w:p>
      <w:pPr>
        <w:pStyle w:val="7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平等互惠原则</w:t>
      </w:r>
    </w:p>
    <w:p>
      <w:pPr>
        <w:pStyle w:val="7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非互惠原则</w:t>
      </w:r>
    </w:p>
    <w:p>
      <w:pPr>
        <w:pStyle w:val="7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独立自主原则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共同市场与完全经济一体化相比，前者未实现（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生产要素在成员国之间的自由流动</w:t>
      </w:r>
    </w:p>
    <w:p>
      <w:pPr>
        <w:pStyle w:val="7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统一的对外关税政策</w:t>
      </w:r>
    </w:p>
    <w:p>
      <w:pPr>
        <w:pStyle w:val="7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货物在成员国之间的自由流动</w:t>
      </w:r>
    </w:p>
    <w:p>
      <w:pPr>
        <w:pStyle w:val="7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统一的对外经济社会政策经济一体化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战略性贸易政策与幼稚产业保护理论本质的区别是（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是否存在国家干预</w:t>
      </w:r>
    </w:p>
    <w:p>
      <w:pPr>
        <w:pStyle w:val="7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是否存在规模经济</w:t>
      </w:r>
    </w:p>
    <w:p>
      <w:pPr>
        <w:pStyle w:val="7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产品是否存在多样化</w:t>
      </w:r>
    </w:p>
    <w:p>
      <w:pPr>
        <w:pStyle w:val="7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是否在限制进口的同时又促进出口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以本币为基准货币以外币为标价货币的标价方法称为（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 xml:space="preserve">间接标价法 </w:t>
      </w:r>
      <w:r>
        <w:t xml:space="preserve"> </w:t>
      </w:r>
    </w:p>
    <w:p>
      <w:pPr>
        <w:pStyle w:val="7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直接标价法</w:t>
      </w:r>
    </w:p>
    <w:p>
      <w:pPr>
        <w:pStyle w:val="7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套算标价法</w:t>
      </w:r>
    </w:p>
    <w:p>
      <w:pPr>
        <w:pStyle w:val="7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管理标价法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以下哪一项不属于技术性壁垒措施（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工业标准</w:t>
      </w:r>
    </w:p>
    <w:p>
      <w:pPr>
        <w:pStyle w:val="7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卫生检疫措施</w:t>
      </w:r>
    </w:p>
    <w:p>
      <w:pPr>
        <w:pStyle w:val="7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商标和标签</w:t>
      </w:r>
    </w:p>
    <w:p>
      <w:pPr>
        <w:pStyle w:val="7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社会责任标准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关税有效保护率反映（</w:t>
      </w:r>
      <w:r>
        <w:t xml:space="preserve">    </w:t>
      </w:r>
      <w:r>
        <w:rPr>
          <w:rFonts w:hint="eastAsia"/>
        </w:rPr>
        <w:t>）得到保护程度。</w:t>
      </w:r>
    </w:p>
    <w:p>
      <w:pPr>
        <w:pStyle w:val="7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中间产品价值</w:t>
      </w:r>
    </w:p>
    <w:p>
      <w:pPr>
        <w:pStyle w:val="7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最终产品全部价值</w:t>
      </w:r>
    </w:p>
    <w:p>
      <w:pPr>
        <w:pStyle w:val="7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不包括中间产品价值在内的最终产品价值增值部分</w:t>
      </w:r>
    </w:p>
    <w:p>
      <w:pPr>
        <w:pStyle w:val="7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包括中间产品价值和最终产品价值增值在内的产品总价值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 xml:space="preserve">产品生命周期理论认为，新产品的发明和出口首先是（ </w:t>
      </w:r>
      <w:r>
        <w:t xml:space="preserve">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知识充裕型国家</w:t>
      </w:r>
    </w:p>
    <w:p>
      <w:pPr>
        <w:pStyle w:val="7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资本充裕型国家</w:t>
      </w:r>
    </w:p>
    <w:p>
      <w:pPr>
        <w:pStyle w:val="7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劳动充裕型国家</w:t>
      </w:r>
    </w:p>
    <w:p>
      <w:pPr>
        <w:pStyle w:val="7"/>
        <w:numPr>
          <w:ilvl w:val="0"/>
          <w:numId w:val="10"/>
        </w:numPr>
        <w:spacing w:line="360" w:lineRule="auto"/>
        <w:ind w:firstLineChars="0"/>
      </w:pPr>
      <w:r>
        <w:rPr>
          <w:rFonts w:hint="eastAsia"/>
        </w:rPr>
        <w:t>知识与资本均充裕的国家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在当代国际经济环境下，进口关税的主要功能是（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1"/>
        </w:numPr>
        <w:spacing w:line="360" w:lineRule="auto"/>
        <w:ind w:firstLineChars="0"/>
      </w:pPr>
      <w:r>
        <w:rPr>
          <w:rFonts w:hint="eastAsia"/>
        </w:rPr>
        <w:t>增加政府的税收</w:t>
      </w:r>
    </w:p>
    <w:p>
      <w:pPr>
        <w:pStyle w:val="7"/>
        <w:numPr>
          <w:ilvl w:val="0"/>
          <w:numId w:val="11"/>
        </w:numPr>
        <w:spacing w:line="360" w:lineRule="auto"/>
        <w:ind w:firstLineChars="0"/>
      </w:pPr>
      <w:r>
        <w:rPr>
          <w:rFonts w:hint="eastAsia"/>
        </w:rPr>
        <w:t>增加进口商品进入的成本</w:t>
      </w:r>
    </w:p>
    <w:p>
      <w:pPr>
        <w:pStyle w:val="7"/>
        <w:numPr>
          <w:ilvl w:val="0"/>
          <w:numId w:val="11"/>
        </w:numPr>
        <w:spacing w:line="360" w:lineRule="auto"/>
        <w:ind w:firstLineChars="0"/>
      </w:pPr>
      <w:r>
        <w:rPr>
          <w:rFonts w:hint="eastAsia"/>
        </w:rPr>
        <w:t>增加政府的税收和增加进口商品的成本</w:t>
      </w:r>
    </w:p>
    <w:p>
      <w:pPr>
        <w:pStyle w:val="7"/>
        <w:numPr>
          <w:ilvl w:val="0"/>
          <w:numId w:val="11"/>
        </w:numPr>
        <w:spacing w:line="360" w:lineRule="auto"/>
        <w:ind w:firstLineChars="0"/>
      </w:pPr>
      <w:r>
        <w:rPr>
          <w:rFonts w:hint="eastAsia"/>
        </w:rPr>
        <w:t>既不是增加政府的税收，也不是增加进口商品的成本</w:t>
      </w:r>
    </w:p>
    <w:p>
      <w:pPr>
        <w:pStyle w:val="7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 xml:space="preserve">政府机构在采购货物时优先购买本国产品的政策属于（ </w:t>
      </w:r>
      <w:r>
        <w:t xml:space="preserve">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2"/>
        </w:numPr>
        <w:spacing w:line="360" w:lineRule="auto"/>
        <w:ind w:firstLineChars="0"/>
      </w:pPr>
      <w:r>
        <w:rPr>
          <w:rFonts w:hint="eastAsia"/>
        </w:rPr>
        <w:t>歧视性政府采购政策</w:t>
      </w:r>
    </w:p>
    <w:p>
      <w:pPr>
        <w:pStyle w:val="7"/>
        <w:numPr>
          <w:ilvl w:val="0"/>
          <w:numId w:val="12"/>
        </w:numPr>
        <w:spacing w:line="360" w:lineRule="auto"/>
        <w:ind w:firstLineChars="0"/>
      </w:pPr>
      <w:r>
        <w:rPr>
          <w:rFonts w:hint="eastAsia"/>
        </w:rPr>
        <w:t>进口押金制</w:t>
      </w:r>
    </w:p>
    <w:p>
      <w:pPr>
        <w:pStyle w:val="7"/>
        <w:numPr>
          <w:ilvl w:val="0"/>
          <w:numId w:val="12"/>
        </w:numPr>
        <w:spacing w:line="360" w:lineRule="auto"/>
        <w:ind w:firstLineChars="0"/>
      </w:pPr>
      <w:r>
        <w:rPr>
          <w:rFonts w:hint="eastAsia"/>
        </w:rPr>
        <w:t>进出口国际垄断</w:t>
      </w:r>
    </w:p>
    <w:p>
      <w:pPr>
        <w:pStyle w:val="7"/>
        <w:numPr>
          <w:ilvl w:val="0"/>
          <w:numId w:val="12"/>
        </w:numPr>
        <w:spacing w:line="360" w:lineRule="auto"/>
        <w:ind w:firstLineChars="0"/>
      </w:pPr>
      <w:r>
        <w:rPr>
          <w:rFonts w:hint="eastAsia"/>
        </w:rPr>
        <w:t>特许经营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名词解释</w:t>
      </w:r>
    </w:p>
    <w:p>
      <w:pPr>
        <w:pStyle w:val="7"/>
        <w:numPr>
          <w:ilvl w:val="0"/>
          <w:numId w:val="13"/>
        </w:numPr>
        <w:spacing w:line="360" w:lineRule="auto"/>
        <w:ind w:firstLineChars="0"/>
      </w:pPr>
      <w:r>
        <w:rPr>
          <w:rFonts w:hint="eastAsia"/>
        </w:rPr>
        <w:t>反倾销税</w:t>
      </w:r>
    </w:p>
    <w:p>
      <w:pPr>
        <w:pStyle w:val="7"/>
        <w:numPr>
          <w:ilvl w:val="0"/>
          <w:numId w:val="13"/>
        </w:numPr>
        <w:spacing w:line="360" w:lineRule="auto"/>
        <w:ind w:firstLineChars="0"/>
      </w:pPr>
      <w:r>
        <w:rPr>
          <w:rFonts w:hint="eastAsia"/>
        </w:rPr>
        <w:t>出口信贷</w:t>
      </w:r>
    </w:p>
    <w:p>
      <w:pPr>
        <w:pStyle w:val="7"/>
        <w:numPr>
          <w:ilvl w:val="0"/>
          <w:numId w:val="13"/>
        </w:numPr>
        <w:spacing w:line="360" w:lineRule="auto"/>
        <w:ind w:firstLineChars="0"/>
      </w:pPr>
      <w:r>
        <w:rPr>
          <w:rFonts w:hint="eastAsia"/>
        </w:rPr>
        <w:t>最惠国待遇</w:t>
      </w:r>
    </w:p>
    <w:p>
      <w:pPr>
        <w:pStyle w:val="7"/>
        <w:numPr>
          <w:ilvl w:val="0"/>
          <w:numId w:val="13"/>
        </w:numPr>
        <w:spacing w:line="360" w:lineRule="auto"/>
        <w:ind w:firstLineChars="0"/>
      </w:pPr>
      <w:r>
        <w:rPr>
          <w:rFonts w:hint="eastAsia"/>
        </w:rPr>
        <w:t>贸易条件</w:t>
      </w:r>
    </w:p>
    <w:p>
      <w:pPr>
        <w:pStyle w:val="7"/>
        <w:spacing w:line="360" w:lineRule="auto"/>
        <w:ind w:left="780" w:firstLine="0" w:firstLineChars="0"/>
      </w:pPr>
    </w:p>
    <w:p>
      <w:pPr>
        <w:pStyle w:val="7"/>
        <w:spacing w:line="360" w:lineRule="auto"/>
        <w:ind w:left="780" w:firstLine="0" w:firstLineChars="0"/>
      </w:pPr>
    </w:p>
    <w:p>
      <w:pPr>
        <w:pStyle w:val="7"/>
        <w:numPr>
          <w:ilvl w:val="0"/>
          <w:numId w:val="13"/>
        </w:numPr>
        <w:spacing w:line="360" w:lineRule="auto"/>
        <w:ind w:firstLineChars="0"/>
      </w:pPr>
      <w:r>
        <w:rPr>
          <w:rFonts w:hint="eastAsia"/>
        </w:rPr>
        <w:t>对外贸易依存度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判断题</w:t>
      </w:r>
    </w:p>
    <w:p>
      <w:pPr>
        <w:pStyle w:val="7"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 xml:space="preserve">根据对外贸易乘数理论，边际储蓄倾向于边际进口倾向越小，对外贸易乘数越大。（  </w:t>
      </w:r>
      <w:r>
        <w:t xml:space="preserve">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 xml:space="preserve">国际贸易中长期存在着工业制成品与初级产品的价格剪刀差，这说明发展中国家的贸易条件得到改善。（ </w:t>
      </w:r>
      <w:r>
        <w:t xml:space="preserve">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 xml:space="preserve">过境贸易属于间接贸易。（ </w:t>
      </w:r>
      <w:r>
        <w:t xml:space="preserve">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>在现代贸易条约与协定中，普遍采用的是有条件的最惠国待遇条款，而极少采用无条件的最惠国待遇条款。（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>在跨境交付这种服务提供方式下，卖家和买方并不跨越地理上的界限，跨越国境和边界的只是服务本身。（</w:t>
      </w:r>
      <w:r>
        <w:t xml:space="preserve">    </w:t>
      </w:r>
      <w:r>
        <w:rPr>
          <w:rFonts w:hint="eastAsia"/>
        </w:rPr>
        <w:t>）</w:t>
      </w:r>
    </w:p>
    <w:p>
      <w:pPr>
        <w:pStyle w:val="7"/>
        <w:spacing w:line="360" w:lineRule="auto"/>
        <w:ind w:left="780" w:firstLine="0" w:firstLineChars="0"/>
      </w:pP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 w:cstheme="minorBidi"/>
          <w:sz w:val="24"/>
        </w:rPr>
      </w:pPr>
      <w:r>
        <w:rPr>
          <w:rFonts w:hint="eastAsia" w:ascii="黑体" w:hAnsi="黑体" w:eastAsia="黑体" w:cstheme="minorBidi"/>
          <w:sz w:val="24"/>
        </w:rPr>
        <w:t>简答题</w:t>
      </w:r>
    </w:p>
    <w:p>
      <w:pPr>
        <w:pStyle w:val="7"/>
        <w:numPr>
          <w:ilvl w:val="0"/>
          <w:numId w:val="15"/>
        </w:numPr>
        <w:spacing w:line="360" w:lineRule="auto"/>
        <w:ind w:firstLineChars="0"/>
        <w:rPr>
          <w:rFonts w:asciiTheme="minorHAnsi" w:hAnsiTheme="minorHAnsi" w:eastAsiaTheme="minorEastAsia" w:cstheme="minorBidi"/>
          <w:szCs w:val="22"/>
        </w:rPr>
      </w:pPr>
      <w:r>
        <w:rPr>
          <w:rFonts w:hint="eastAsia" w:ascii="宋体" w:hAnsi="宋体" w:cs="宋体"/>
          <w:szCs w:val="22"/>
        </w:rPr>
        <w:t>非关税措施对发达国家和对发展中国家的作用有何不同？</w:t>
      </w:r>
    </w:p>
    <w:p>
      <w:pPr>
        <w:pStyle w:val="7"/>
        <w:numPr>
          <w:ilvl w:val="0"/>
          <w:numId w:val="15"/>
        </w:numPr>
        <w:spacing w:line="360" w:lineRule="auto"/>
        <w:ind w:firstLineChars="0"/>
        <w:rPr>
          <w:rFonts w:asciiTheme="minorHAnsi" w:hAnsiTheme="minorHAnsi" w:eastAsiaTheme="minorEastAsia" w:cstheme="minorBidi"/>
          <w:szCs w:val="22"/>
        </w:rPr>
      </w:pPr>
      <w:r>
        <w:rPr>
          <w:rFonts w:hint="eastAsia" w:ascii="宋体" w:hAnsi="宋体" w:cs="宋体"/>
          <w:szCs w:val="22"/>
        </w:rPr>
        <w:t>为什么通过国际贸易会使得各国生产要素的价格比率趋向一致？</w:t>
      </w:r>
    </w:p>
    <w:p>
      <w:pPr>
        <w:pStyle w:val="7"/>
        <w:numPr>
          <w:ilvl w:val="0"/>
          <w:numId w:val="15"/>
        </w:numPr>
        <w:spacing w:line="360" w:lineRule="auto"/>
        <w:ind w:firstLineChars="0"/>
        <w:rPr>
          <w:rFonts w:ascii="宋体" w:hAnsi="宋体" w:cs="宋体"/>
          <w:szCs w:val="22"/>
        </w:rPr>
      </w:pPr>
      <w:r>
        <w:rPr>
          <w:rFonts w:hint="eastAsia" w:ascii="宋体" w:hAnsi="宋体" w:cs="宋体"/>
          <w:szCs w:val="22"/>
        </w:rPr>
        <w:t>简述区域经济一体化有哪些主要形式？</w:t>
      </w:r>
    </w:p>
    <w:p>
      <w:pPr>
        <w:pStyle w:val="7"/>
        <w:spacing w:line="360" w:lineRule="auto"/>
        <w:ind w:left="780" w:firstLine="0" w:firstLineChars="0"/>
        <w:rPr>
          <w:rFonts w:asciiTheme="minorHAnsi" w:hAnsiTheme="minorHAnsi" w:eastAsiaTheme="minorEastAsia" w:cstheme="minorBidi"/>
          <w:szCs w:val="22"/>
        </w:rPr>
      </w:pP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计算题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假设中国与美国生产计算机和小麦都只用劳动，中国的总劳动力为800小时，美国的为600小时，现给出中国和美国分别生产1单位的计算机和1单位小麦所需的劳动时间，如表1所示。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765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计算机</w:t>
            </w:r>
          </w:p>
        </w:tc>
        <w:tc>
          <w:tcPr>
            <w:tcW w:w="2766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小麦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中国</w:t>
            </w:r>
          </w:p>
        </w:tc>
        <w:tc>
          <w:tcPr>
            <w:tcW w:w="2765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100小时</w:t>
            </w:r>
          </w:p>
        </w:tc>
        <w:tc>
          <w:tcPr>
            <w:tcW w:w="2766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美国</w:t>
            </w:r>
          </w:p>
        </w:tc>
        <w:tc>
          <w:tcPr>
            <w:tcW w:w="2765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60小时</w:t>
            </w:r>
          </w:p>
        </w:tc>
        <w:tc>
          <w:tcPr>
            <w:tcW w:w="2766" w:type="dxa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3小时</w:t>
            </w:r>
          </w:p>
        </w:tc>
      </w:tr>
    </w:tbl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请问：</w:t>
      </w:r>
    </w:p>
    <w:p>
      <w:pPr>
        <w:pStyle w:val="7"/>
        <w:numPr>
          <w:ilvl w:val="0"/>
          <w:numId w:val="16"/>
        </w:numPr>
        <w:spacing w:line="360" w:lineRule="auto"/>
        <w:ind w:firstLineChars="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两国分别在什么产品上具有比较优势？</w:t>
      </w:r>
    </w:p>
    <w:p>
      <w:pPr>
        <w:pStyle w:val="7"/>
        <w:numPr>
          <w:ilvl w:val="0"/>
          <w:numId w:val="16"/>
        </w:numPr>
        <w:spacing w:line="360" w:lineRule="auto"/>
        <w:ind w:firstLineChars="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如果两国发生贸易，其分工模式和贸易模式是什么？</w:t>
      </w:r>
    </w:p>
    <w:p>
      <w:pPr>
        <w:spacing w:line="360" w:lineRule="auto"/>
      </w:pP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论述题</w:t>
      </w:r>
    </w:p>
    <w:p>
      <w:pPr>
        <w:spacing w:line="360" w:lineRule="auto"/>
      </w:pPr>
      <w:r>
        <w:rPr>
          <w:rFonts w:hint="eastAsia"/>
        </w:rPr>
        <w:t>1</w:t>
      </w:r>
      <w:r>
        <w:rPr>
          <w:rFonts w:hint="eastAsia" w:ascii="宋体" w:hAnsi="宋体"/>
        </w:rPr>
        <w:t>、</w:t>
      </w:r>
      <w:r>
        <w:rPr>
          <w:rFonts w:hint="eastAsia"/>
        </w:rPr>
        <w:t>试评述战略性贸易政策。</w:t>
      </w:r>
    </w:p>
    <w:p>
      <w:pPr>
        <w:pStyle w:val="7"/>
        <w:spacing w:line="360" w:lineRule="auto"/>
        <w:ind w:left="780" w:firstLine="0" w:firstLineChars="0"/>
      </w:pPr>
    </w:p>
    <w:p>
      <w:pPr>
        <w:pStyle w:val="7"/>
        <w:spacing w:line="360" w:lineRule="auto"/>
        <w:ind w:left="780" w:firstLine="0" w:firstLineChars="0"/>
      </w:pPr>
    </w:p>
    <w:p>
      <w:pPr>
        <w:pStyle w:val="7"/>
        <w:spacing w:line="360" w:lineRule="auto"/>
        <w:ind w:firstLine="0" w:firstLineChars="0"/>
      </w:pPr>
    </w:p>
    <w:p>
      <w:pPr>
        <w:pStyle w:val="7"/>
        <w:numPr>
          <w:ilvl w:val="0"/>
          <w:numId w:val="17"/>
        </w:numPr>
        <w:spacing w:line="360" w:lineRule="auto"/>
        <w:ind w:firstLineChars="0"/>
      </w:pPr>
      <w:r>
        <w:rPr>
          <w:rFonts w:hint="eastAsia"/>
        </w:rPr>
        <w:t>分析20世纪90年代以来我国出口产品不断遭受反倾销指控的原因，中国加入W</w:t>
      </w:r>
      <w:r>
        <w:t>TO</w:t>
      </w:r>
      <w:r>
        <w:rPr>
          <w:rFonts w:hint="eastAsia"/>
        </w:rPr>
        <w:t>后，这一问题的前景如何？我们应该采取什么对策？</w:t>
      </w: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eastAsia"/>
          <w:b/>
          <w:sz w:val="24"/>
          <w:u w:val="single"/>
          <w:lang w:val="en-US" w:eastAsia="zh-CN"/>
        </w:rPr>
      </w:pPr>
    </w:p>
    <w:p>
      <w:pPr>
        <w:spacing w:line="420" w:lineRule="exact"/>
        <w:jc w:val="center"/>
        <w:rPr>
          <w:rFonts w:hint="default" w:eastAsia="宋体"/>
          <w:sz w:val="24"/>
          <w:lang w:val="en-US" w:eastAsia="zh-CN"/>
        </w:rPr>
      </w:pPr>
      <w:r>
        <w:rPr>
          <w:rFonts w:hint="eastAsia"/>
          <w:b/>
          <w:sz w:val="24"/>
          <w:u w:val="single"/>
          <w:lang w:val="en-US" w:eastAsia="zh-CN"/>
        </w:rPr>
        <w:t>复习资料参考答案：</w:t>
      </w:r>
    </w:p>
    <w:p>
      <w:pPr>
        <w:pStyle w:val="7"/>
        <w:numPr>
          <w:ilvl w:val="0"/>
          <w:numId w:val="18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选择题</w:t>
      </w:r>
    </w:p>
    <w:tbl>
      <w:tblPr>
        <w:tblStyle w:val="5"/>
        <w:tblW w:w="850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92"/>
        <w:gridCol w:w="851"/>
        <w:gridCol w:w="850"/>
        <w:gridCol w:w="851"/>
        <w:gridCol w:w="709"/>
        <w:gridCol w:w="850"/>
        <w:gridCol w:w="851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1</w:t>
            </w:r>
          </w:p>
        </w:tc>
        <w:tc>
          <w:tcPr>
            <w:tcW w:w="992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3</w:t>
            </w:r>
          </w:p>
        </w:tc>
        <w:tc>
          <w:tcPr>
            <w:tcW w:w="850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4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5</w:t>
            </w:r>
          </w:p>
        </w:tc>
        <w:tc>
          <w:tcPr>
            <w:tcW w:w="709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6</w:t>
            </w:r>
          </w:p>
        </w:tc>
        <w:tc>
          <w:tcPr>
            <w:tcW w:w="850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7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8</w:t>
            </w:r>
          </w:p>
        </w:tc>
        <w:tc>
          <w:tcPr>
            <w:tcW w:w="850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9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C</w:t>
            </w:r>
          </w:p>
        </w:tc>
        <w:tc>
          <w:tcPr>
            <w:tcW w:w="992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C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D</w:t>
            </w:r>
          </w:p>
        </w:tc>
        <w:tc>
          <w:tcPr>
            <w:tcW w:w="850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B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hint="eastAsia" w:ascii="宋体" w:hAnsi="宋体" w:eastAsia="宋体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A</w:t>
            </w:r>
          </w:p>
        </w:tc>
        <w:tc>
          <w:tcPr>
            <w:tcW w:w="709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D</w:t>
            </w:r>
          </w:p>
        </w:tc>
        <w:tc>
          <w:tcPr>
            <w:tcW w:w="850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C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D</w:t>
            </w:r>
          </w:p>
        </w:tc>
        <w:tc>
          <w:tcPr>
            <w:tcW w:w="850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B</w:t>
            </w:r>
          </w:p>
        </w:tc>
        <w:tc>
          <w:tcPr>
            <w:tcW w:w="851" w:type="dxa"/>
          </w:tcPr>
          <w:p>
            <w:pPr>
              <w:spacing w:line="360" w:lineRule="auto"/>
              <w:ind w:right="-334" w:rightChars="-159"/>
              <w:jc w:val="left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A</w:t>
            </w:r>
          </w:p>
        </w:tc>
      </w:tr>
    </w:tbl>
    <w:p>
      <w:pPr>
        <w:pStyle w:val="7"/>
        <w:numPr>
          <w:ilvl w:val="0"/>
          <w:numId w:val="18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名词解释</w:t>
      </w:r>
    </w:p>
    <w:p>
      <w:pPr>
        <w:spacing w:line="360" w:lineRule="auto"/>
      </w:pPr>
      <w:r>
        <w:rPr>
          <w:rFonts w:hint="eastAsia"/>
        </w:rPr>
        <w:t>1、</w:t>
      </w:r>
      <w:r>
        <w:rPr>
          <w:rFonts w:hint="eastAsia"/>
        </w:rPr>
        <w:tab/>
      </w:r>
      <w:r>
        <w:rPr>
          <w:rFonts w:hint="eastAsia"/>
        </w:rPr>
        <w:t>反倾销税是指一国对本国进口商征收的一种关税，以防止其他国家倾销。根据《GATT 1994》第六条第一款的规定，一国的产品以低于正常价值的方式出口到其他国家，从而对缔约国领土上的既定产业造成物质损害或物质伤害的威胁，或严重阻碍在该国建立新产业，这种行为构成倾销。在实践中，抵制倾销最重要和最有效的措施是征收反倾销税。</w:t>
      </w:r>
    </w:p>
    <w:p>
      <w:pPr>
        <w:spacing w:line="360" w:lineRule="auto"/>
      </w:pPr>
      <w:r>
        <w:rPr>
          <w:rFonts w:hint="eastAsia"/>
        </w:rPr>
        <w:t>2、</w:t>
      </w:r>
      <w:r>
        <w:rPr>
          <w:rFonts w:hint="eastAsia"/>
        </w:rPr>
        <w:tab/>
      </w:r>
      <w:r>
        <w:rPr>
          <w:rFonts w:hint="eastAsia"/>
        </w:rPr>
        <w:t>出口信贷是指一国政府为鼓励本国商品的出口，加强国际竞争能力，以对本国出口给予利息补贴并提供信贷担保的方法。</w:t>
      </w:r>
    </w:p>
    <w:p>
      <w:pPr>
        <w:spacing w:line="360" w:lineRule="auto"/>
      </w:pPr>
      <w:r>
        <w:rPr>
          <w:rFonts w:hint="eastAsia"/>
        </w:rPr>
        <w:t>3、</w:t>
      </w:r>
      <w:r>
        <w:rPr>
          <w:rFonts w:hint="eastAsia"/>
        </w:rPr>
        <w:tab/>
      </w:r>
      <w:r>
        <w:rPr>
          <w:rFonts w:hint="eastAsia"/>
        </w:rPr>
        <w:t>最惠国待遇是国际经济贸易关系中常用的一项制度，是国与国之间贸易条约和协定的法律待遇条款，在进出口贸易、税收、通航等方面互相给予优惠利益、提供必要的方便、享受某些特权等方面的一项制度，又称“无歧视待遇”。</w:t>
      </w:r>
    </w:p>
    <w:p>
      <w:pPr>
        <w:pStyle w:val="7"/>
        <w:numPr>
          <w:ilvl w:val="0"/>
          <w:numId w:val="18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判断题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29"/>
        <w:gridCol w:w="829"/>
        <w:gridCol w:w="829"/>
        <w:gridCol w:w="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2</w:t>
            </w:r>
          </w:p>
        </w:tc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3</w:t>
            </w:r>
          </w:p>
        </w:tc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830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√</w:t>
            </w:r>
          </w:p>
        </w:tc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×</w:t>
            </w:r>
          </w:p>
        </w:tc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×</w:t>
            </w:r>
          </w:p>
        </w:tc>
        <w:tc>
          <w:tcPr>
            <w:tcW w:w="829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×</w:t>
            </w:r>
          </w:p>
        </w:tc>
        <w:tc>
          <w:tcPr>
            <w:tcW w:w="830" w:type="dxa"/>
          </w:tcPr>
          <w:p>
            <w:pPr>
              <w:spacing w:line="360" w:lineRule="auto"/>
            </w:pPr>
            <w:r>
              <w:rPr>
                <w:rFonts w:hint="eastAsia"/>
              </w:rPr>
              <w:t>√</w:t>
            </w:r>
          </w:p>
        </w:tc>
      </w:tr>
    </w:tbl>
    <w:p>
      <w:pPr>
        <w:pStyle w:val="7"/>
        <w:numPr>
          <w:ilvl w:val="0"/>
          <w:numId w:val="18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简答题</w:t>
      </w:r>
    </w:p>
    <w:p>
      <w:pPr>
        <w:spacing w:line="360" w:lineRule="auto"/>
      </w:pPr>
      <w:r>
        <w:rPr>
          <w:rFonts w:hint="eastAsia"/>
        </w:rPr>
        <w:t>1、</w:t>
      </w:r>
    </w:p>
    <w:p>
      <w:pPr>
        <w:spacing w:line="360" w:lineRule="auto"/>
      </w:pPr>
      <w:r>
        <w:rPr>
          <w:rFonts w:hint="eastAsia"/>
        </w:rPr>
        <w:t>2、根据H</w:t>
      </w:r>
      <w:r>
        <w:t>-O</w:t>
      </w:r>
      <w:r>
        <w:rPr>
          <w:rFonts w:hint="eastAsia"/>
        </w:rPr>
        <w:t>理论，一国会集中使用其相对丰裕要素来生产和出口产品，随着对该要素需求的增加，这一要素会变得相对稀缺，引起该要素价格的上涨。相反，那些禀赋相对不丰裕的生产要素，由于国际分工对其需求的简述，相对稀缺程度降低，要素价格趋于下降，因此这种差异会逐步趋缓，并逐渐趋向一致。</w:t>
      </w:r>
    </w:p>
    <w:p>
      <w:pPr>
        <w:spacing w:line="360" w:lineRule="auto"/>
      </w:pPr>
      <w:r>
        <w:rPr>
          <w:rFonts w:hint="eastAsia"/>
        </w:rPr>
        <w:t>3、依据区域内经济一体化的程度，可从低到高划分为6个层次。优惠贸易安排；资源贸易区；关税同盟；共同市场；经济同盟；完全经济一体化。</w:t>
      </w:r>
    </w:p>
    <w:p>
      <w:pPr>
        <w:pStyle w:val="7"/>
        <w:numPr>
          <w:ilvl w:val="0"/>
          <w:numId w:val="18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计算题</w:t>
      </w:r>
    </w:p>
    <w:p>
      <w:pPr>
        <w:spacing w:line="360" w:lineRule="auto"/>
      </w:pPr>
      <w:r>
        <w:rPr>
          <w:rFonts w:hint="eastAsia"/>
        </w:rPr>
        <w:t>（1）中国小麦，美国计算机</w:t>
      </w:r>
    </w:p>
    <w:p>
      <w:pPr>
        <w:spacing w:line="360" w:lineRule="auto"/>
      </w:pPr>
      <w:r>
        <w:rPr>
          <w:rFonts w:hint="eastAsia"/>
        </w:rPr>
        <w:t>（2）美国分工生产计算机并出口，中国生产小麦并出口</w:t>
      </w:r>
    </w:p>
    <w:p>
      <w:pPr>
        <w:pStyle w:val="7"/>
        <w:numPr>
          <w:ilvl w:val="0"/>
          <w:numId w:val="18"/>
        </w:numPr>
        <w:spacing w:line="360" w:lineRule="auto"/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论述题</w:t>
      </w:r>
    </w:p>
    <w:p>
      <w:pPr>
        <w:spacing w:line="360" w:lineRule="auto"/>
      </w:pPr>
      <w:r>
        <w:rPr>
          <w:rFonts w:hint="eastAsia"/>
        </w:rPr>
        <w:t>1、 战略性贸易政策是指一国政府在不完全竞争和规模经济条件下，可以凭借生产补贴、出口补贴或保护国内市场等政策手段，扶持本国战略性工业的成长，增强其在国际市场上的竞争能力，从而谋取规模经济之类的额外收益，并借机劫掠他人的市场份额和工业利润，即在不完全竞争环境下，实施这一贸易政策的国家不但无损于其经济福利，反而有可能提高自身的福利水平。认真研究和准确把握战略性贸易政策的基本内容、实施条件、政策效应及其局限性，将有助于人们科学、合理地制定贸易政策，进一步推进中国的经济发展。（言之有理即可）</w:t>
      </w:r>
    </w:p>
    <w:p>
      <w:pPr>
        <w:spacing w:line="360" w:lineRule="auto"/>
      </w:pPr>
      <w:r>
        <w:rPr>
          <w:rFonts w:hint="eastAsia"/>
        </w:rPr>
        <w:t>2、原因：贸易保护主义抬头；对中国歧视性政策；中国企业出口策略问题；我国企业应对诉讼反应不利等；</w:t>
      </w:r>
    </w:p>
    <w:p>
      <w:pPr>
        <w:spacing w:line="360" w:lineRule="auto"/>
      </w:pPr>
      <w:r>
        <w:rPr>
          <w:rFonts w:hint="eastAsia"/>
        </w:rPr>
        <w:t>措施：弥补反倾销的立法；加强宏观调控政策指引开辟广阔的市场空间，实现“走出去”战略；企业应当增加科研投入费用，优化出口商品结构，提高产品的科技含量，减少与国内同行业企业间的冲突，避免形成低价竞销的状况。企业应当重视自身内部管理，做到规范账目，配备法律人才。企业应当双管齐下，不仅要加强与本国企业的合作，还要重视与外国企业的联系与合作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04323"/>
    <w:multiLevelType w:val="multilevel"/>
    <w:tmpl w:val="04904323"/>
    <w:lvl w:ilvl="0" w:tentative="0">
      <w:start w:val="1"/>
      <w:numFmt w:val="decimal"/>
      <w:lvlText w:val="%1、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1675B7B"/>
    <w:multiLevelType w:val="multilevel"/>
    <w:tmpl w:val="11675B7B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 w:eastAsia="黑体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7545CE"/>
    <w:multiLevelType w:val="multilevel"/>
    <w:tmpl w:val="127545CE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19447597"/>
    <w:multiLevelType w:val="multilevel"/>
    <w:tmpl w:val="19447597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9F16F7A"/>
    <w:multiLevelType w:val="multilevel"/>
    <w:tmpl w:val="19F16F7A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2F8B2C1D"/>
    <w:multiLevelType w:val="multilevel"/>
    <w:tmpl w:val="2F8B2C1D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33F33064"/>
    <w:multiLevelType w:val="multilevel"/>
    <w:tmpl w:val="33F33064"/>
    <w:lvl w:ilvl="0" w:tentative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6741C7D"/>
    <w:multiLevelType w:val="multilevel"/>
    <w:tmpl w:val="46741C7D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8">
    <w:nsid w:val="50521042"/>
    <w:multiLevelType w:val="multilevel"/>
    <w:tmpl w:val="50521042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9">
    <w:nsid w:val="52AA0EC3"/>
    <w:multiLevelType w:val="multilevel"/>
    <w:tmpl w:val="52AA0EC3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5C724967"/>
    <w:multiLevelType w:val="multilevel"/>
    <w:tmpl w:val="5C724967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1">
    <w:nsid w:val="613F0277"/>
    <w:multiLevelType w:val="multilevel"/>
    <w:tmpl w:val="613F0277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64346DB2"/>
    <w:multiLevelType w:val="multilevel"/>
    <w:tmpl w:val="64346DB2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5A42458"/>
    <w:multiLevelType w:val="multilevel"/>
    <w:tmpl w:val="65A42458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4">
    <w:nsid w:val="6CC74C43"/>
    <w:multiLevelType w:val="multilevel"/>
    <w:tmpl w:val="6CC74C43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92C5094"/>
    <w:multiLevelType w:val="multilevel"/>
    <w:tmpl w:val="792C5094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6">
    <w:nsid w:val="7CC67D50"/>
    <w:multiLevelType w:val="multilevel"/>
    <w:tmpl w:val="7CC67D50"/>
    <w:lvl w:ilvl="0" w:tentative="0">
      <w:start w:val="1"/>
      <w:numFmt w:val="upperLetter"/>
      <w:lvlText w:val="%1、"/>
      <w:lvlJc w:val="left"/>
      <w:pPr>
        <w:ind w:left="126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7">
    <w:nsid w:val="7D127855"/>
    <w:multiLevelType w:val="multilevel"/>
    <w:tmpl w:val="7D127855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15"/>
  </w:num>
  <w:num w:numId="8">
    <w:abstractNumId w:val="2"/>
  </w:num>
  <w:num w:numId="9">
    <w:abstractNumId w:val="4"/>
  </w:num>
  <w:num w:numId="10">
    <w:abstractNumId w:val="5"/>
  </w:num>
  <w:num w:numId="11">
    <w:abstractNumId w:val="16"/>
  </w:num>
  <w:num w:numId="12">
    <w:abstractNumId w:val="13"/>
  </w:num>
  <w:num w:numId="13">
    <w:abstractNumId w:val="14"/>
  </w:num>
  <w:num w:numId="14">
    <w:abstractNumId w:val="11"/>
  </w:num>
  <w:num w:numId="15">
    <w:abstractNumId w:val="17"/>
  </w:num>
  <w:num w:numId="16">
    <w:abstractNumId w:val="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1Yjc2ZTAyY2M4ZDlhZDI1OTE1OGVjYjVjOGQifQ=="/>
  </w:docVars>
  <w:rsids>
    <w:rsidRoot w:val="00B64E19"/>
    <w:rsid w:val="00167479"/>
    <w:rsid w:val="00490FF4"/>
    <w:rsid w:val="005A1595"/>
    <w:rsid w:val="00B64E19"/>
    <w:rsid w:val="00F2647B"/>
    <w:rsid w:val="0E6B63F3"/>
    <w:rsid w:val="13F14035"/>
    <w:rsid w:val="31134E04"/>
    <w:rsid w:val="32A834F5"/>
    <w:rsid w:val="3A0B68A2"/>
    <w:rsid w:val="416A109C"/>
    <w:rsid w:val="542E0D58"/>
    <w:rsid w:val="57D50CBD"/>
    <w:rsid w:val="6DA05DB8"/>
    <w:rsid w:val="7157404F"/>
    <w:rsid w:val="7D73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1497</Words>
  <Characters>1524</Characters>
  <Lines>15</Lines>
  <Paragraphs>4</Paragraphs>
  <TotalTime>0</TotalTime>
  <ScaleCrop>false</ScaleCrop>
  <LinksUpToDate>false</LinksUpToDate>
  <CharactersWithSpaces>1548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2020-11-16T13:03:00Z</dcterms:created>
  <dc:creator>朱 丽哲</dc:creator>
  <cp:lastModifiedBy>育华教育叶燮燮</cp:lastModifiedBy>
  <dcterms:modified xsi:type="dcterms:W3CDTF">2023-11-27T06:34:34Z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5D43EC182A774881B8040DF3BC96D80D</vt:lpwstr>
  </property>
</Properties>
</file>