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89" w:rsidRDefault="00474914" w:rsidP="00474914">
      <w:pPr>
        <w:spacing w:line="600" w:lineRule="exact"/>
        <w:jc w:val="center"/>
        <w:rPr>
          <w:rFonts w:ascii="仿宋_GB2312" w:eastAsia="仿宋_GB2312" w:hAnsi="宋体"/>
          <w:b/>
          <w:kern w:val="0"/>
          <w:sz w:val="36"/>
          <w:szCs w:val="36"/>
        </w:rPr>
      </w:pPr>
      <w:r w:rsidRPr="00954289">
        <w:rPr>
          <w:rFonts w:ascii="仿宋_GB2312" w:eastAsia="仿宋_GB2312" w:hAnsi="宋体" w:hint="eastAsia"/>
          <w:b/>
          <w:kern w:val="0"/>
          <w:sz w:val="36"/>
          <w:szCs w:val="36"/>
        </w:rPr>
        <w:t>丽水学院</w:t>
      </w:r>
      <w:r w:rsidRPr="00954289">
        <w:rPr>
          <w:rFonts w:ascii="仿宋_GB2312" w:eastAsia="仿宋_GB2312" w:hAnsi="宋体" w:hint="eastAsia"/>
          <w:b/>
          <w:kern w:val="0"/>
          <w:sz w:val="36"/>
          <w:szCs w:val="36"/>
          <w:u w:val="single"/>
        </w:rPr>
        <w:t>土木工程</w:t>
      </w:r>
      <w:r w:rsidRPr="00954289">
        <w:rPr>
          <w:rFonts w:ascii="仿宋_GB2312" w:eastAsia="仿宋_GB2312" w:hAnsi="宋体" w:hint="eastAsia"/>
          <w:b/>
          <w:kern w:val="0"/>
          <w:sz w:val="36"/>
          <w:szCs w:val="36"/>
        </w:rPr>
        <w:t>专业</w:t>
      </w:r>
    </w:p>
    <w:p w:rsidR="00474914" w:rsidRPr="00954289" w:rsidRDefault="00474914" w:rsidP="00954289">
      <w:pPr>
        <w:spacing w:line="600" w:lineRule="exact"/>
        <w:jc w:val="center"/>
        <w:rPr>
          <w:rFonts w:ascii="仿宋_GB2312" w:eastAsia="仿宋_GB2312" w:hAnsi="宋体"/>
          <w:b/>
          <w:kern w:val="0"/>
          <w:sz w:val="36"/>
          <w:szCs w:val="36"/>
        </w:rPr>
      </w:pPr>
      <w:r w:rsidRPr="00954289">
        <w:rPr>
          <w:rFonts w:ascii="仿宋_GB2312" w:eastAsia="仿宋_GB2312" w:hAnsi="宋体" w:hint="eastAsia"/>
          <w:b/>
          <w:kern w:val="0"/>
          <w:sz w:val="36"/>
          <w:szCs w:val="36"/>
        </w:rPr>
        <w:t>（专升本</w:t>
      </w:r>
      <w:r w:rsidR="00954289">
        <w:rPr>
          <w:rFonts w:ascii="仿宋_GB2312" w:eastAsia="仿宋_GB2312" w:hAnsi="宋体" w:hint="eastAsia"/>
          <w:b/>
          <w:kern w:val="0"/>
          <w:sz w:val="36"/>
          <w:szCs w:val="36"/>
        </w:rPr>
        <w:t>函授</w:t>
      </w:r>
      <w:r w:rsidRPr="00954289">
        <w:rPr>
          <w:rFonts w:ascii="仿宋_GB2312" w:eastAsia="仿宋_GB2312" w:hAnsi="宋体" w:hint="eastAsia"/>
          <w:b/>
          <w:kern w:val="0"/>
          <w:sz w:val="36"/>
          <w:szCs w:val="36"/>
        </w:rPr>
        <w:t>）人才培养方案</w:t>
      </w:r>
    </w:p>
    <w:p w:rsidR="00474914" w:rsidRPr="00954289" w:rsidRDefault="00474914" w:rsidP="00954289">
      <w:pPr>
        <w:spacing w:line="400" w:lineRule="exact"/>
        <w:jc w:val="left"/>
        <w:rPr>
          <w:rFonts w:ascii="仿宋_GB2312" w:eastAsia="仿宋_GB2312" w:hAnsi="宋体"/>
          <w:b/>
          <w:kern w:val="0"/>
          <w:sz w:val="28"/>
          <w:szCs w:val="28"/>
        </w:rPr>
      </w:pPr>
      <w:bookmarkStart w:id="0" w:name="_GoBack"/>
      <w:bookmarkEnd w:id="0"/>
      <w:r w:rsidRPr="00954289">
        <w:rPr>
          <w:rFonts w:ascii="仿宋_GB2312" w:eastAsia="仿宋_GB2312" w:hAnsi="宋体" w:hint="eastAsia"/>
          <w:b/>
          <w:kern w:val="0"/>
          <w:sz w:val="28"/>
          <w:szCs w:val="28"/>
        </w:rPr>
        <w:t>一、专业名称、层次</w:t>
      </w:r>
    </w:p>
    <w:p w:rsidR="00474914" w:rsidRPr="00954289" w:rsidRDefault="00474914" w:rsidP="00474914">
      <w:pPr>
        <w:spacing w:line="400" w:lineRule="exact"/>
        <w:ind w:left="840"/>
        <w:jc w:val="left"/>
        <w:rPr>
          <w:rFonts w:ascii="仿宋_GB2312" w:eastAsia="仿宋_GB2312" w:hAnsi="宋体"/>
          <w:sz w:val="28"/>
          <w:szCs w:val="28"/>
        </w:rPr>
      </w:pPr>
      <w:r w:rsidRPr="00954289">
        <w:rPr>
          <w:rFonts w:ascii="仿宋_GB2312" w:eastAsia="仿宋_GB2312" w:hAnsi="宋体" w:hint="eastAsia"/>
          <w:sz w:val="28"/>
          <w:szCs w:val="28"/>
        </w:rPr>
        <w:t>专业名称：土木工程</w:t>
      </w:r>
    </w:p>
    <w:p w:rsidR="00474914" w:rsidRPr="00954289" w:rsidRDefault="00474914" w:rsidP="00474914">
      <w:pPr>
        <w:spacing w:line="400" w:lineRule="exact"/>
        <w:ind w:left="840"/>
        <w:jc w:val="left"/>
        <w:rPr>
          <w:rFonts w:ascii="仿宋_GB2312" w:eastAsia="仿宋_GB2312" w:hAnsi="宋体"/>
          <w:sz w:val="28"/>
          <w:szCs w:val="28"/>
        </w:rPr>
      </w:pPr>
      <w:r w:rsidRPr="00954289">
        <w:rPr>
          <w:rFonts w:ascii="仿宋_GB2312" w:eastAsia="仿宋_GB2312" w:hAnsi="宋体" w:hint="eastAsia"/>
          <w:sz w:val="28"/>
          <w:szCs w:val="28"/>
        </w:rPr>
        <w:t>层次：专升本</w:t>
      </w:r>
    </w:p>
    <w:p w:rsidR="00474914" w:rsidRPr="00954289" w:rsidRDefault="00474914" w:rsidP="00954289">
      <w:pPr>
        <w:spacing w:line="400" w:lineRule="exact"/>
        <w:rPr>
          <w:rFonts w:ascii="仿宋_GB2312" w:eastAsia="仿宋_GB2312" w:hAnsi="宋体"/>
          <w:b/>
          <w:sz w:val="28"/>
          <w:szCs w:val="28"/>
        </w:rPr>
      </w:pPr>
      <w:r w:rsidRPr="00954289">
        <w:rPr>
          <w:rFonts w:ascii="仿宋_GB2312" w:eastAsia="仿宋_GB2312" w:hAnsi="宋体" w:hint="eastAsia"/>
          <w:b/>
          <w:sz w:val="28"/>
          <w:szCs w:val="28"/>
        </w:rPr>
        <w:t>二、培养目标</w:t>
      </w:r>
    </w:p>
    <w:p w:rsidR="00474914" w:rsidRPr="00954289" w:rsidRDefault="00474914" w:rsidP="00474914">
      <w:pPr>
        <w:spacing w:line="400" w:lineRule="exact"/>
        <w:ind w:firstLineChars="200" w:firstLine="560"/>
        <w:jc w:val="left"/>
        <w:rPr>
          <w:rFonts w:ascii="仿宋_GB2312" w:eastAsia="仿宋_GB2312" w:hAnsi="宋体"/>
          <w:kern w:val="0"/>
          <w:sz w:val="28"/>
          <w:szCs w:val="28"/>
        </w:rPr>
      </w:pPr>
      <w:r w:rsidRPr="00954289">
        <w:rPr>
          <w:rFonts w:ascii="仿宋_GB2312" w:eastAsia="仿宋_GB2312" w:hAnsi="宋体" w:hint="eastAsia"/>
          <w:kern w:val="0"/>
          <w:sz w:val="28"/>
          <w:szCs w:val="28"/>
        </w:rPr>
        <w:t>本专业培养社会主义建设需要的，德、智、体全面发展的，具有从事工业与民用建筑和道路桥梁的结构设计、建筑工程施工技术管理的高级工程技术人才。</w:t>
      </w:r>
    </w:p>
    <w:p w:rsidR="00474914" w:rsidRPr="00954289" w:rsidRDefault="00474914" w:rsidP="00954289">
      <w:pPr>
        <w:spacing w:line="400" w:lineRule="exact"/>
        <w:rPr>
          <w:rFonts w:ascii="仿宋_GB2312" w:eastAsia="仿宋_GB2312" w:hAnsi="宋体"/>
          <w:b/>
          <w:sz w:val="28"/>
          <w:szCs w:val="28"/>
        </w:rPr>
      </w:pPr>
      <w:r w:rsidRPr="00954289">
        <w:rPr>
          <w:rFonts w:ascii="仿宋_GB2312" w:eastAsia="仿宋_GB2312" w:hAnsi="宋体" w:hint="eastAsia"/>
          <w:b/>
          <w:sz w:val="28"/>
          <w:szCs w:val="28"/>
        </w:rPr>
        <w:t>三、基本要求</w:t>
      </w:r>
    </w:p>
    <w:p w:rsidR="00474914" w:rsidRPr="00954289" w:rsidRDefault="00474914" w:rsidP="00474914">
      <w:pPr>
        <w:spacing w:line="400" w:lineRule="exact"/>
        <w:ind w:firstLineChars="200" w:firstLine="560"/>
        <w:rPr>
          <w:rFonts w:ascii="仿宋_GB2312" w:eastAsia="仿宋_GB2312" w:hAnsi="宋体"/>
          <w:sz w:val="28"/>
          <w:szCs w:val="28"/>
        </w:rPr>
      </w:pPr>
      <w:r w:rsidRPr="00954289">
        <w:rPr>
          <w:rFonts w:ascii="仿宋_GB2312" w:eastAsia="仿宋_GB2312" w:hAnsi="宋体" w:hint="eastAsia"/>
          <w:sz w:val="28"/>
          <w:szCs w:val="28"/>
        </w:rPr>
        <w:t>1、思想道德素质：坚持四项基本原则，热爱社会主义国家、具有科学的世界观、人生观和价值观。具有良好的职业道德、遵纪守法、乐于奉献、自觉地为社会主义现代化建设服务。</w:t>
      </w:r>
    </w:p>
    <w:p w:rsidR="00474914" w:rsidRPr="00954289" w:rsidRDefault="00474914" w:rsidP="00474914">
      <w:pPr>
        <w:spacing w:line="400" w:lineRule="exact"/>
        <w:ind w:firstLineChars="200" w:firstLine="560"/>
        <w:rPr>
          <w:rFonts w:ascii="仿宋_GB2312" w:eastAsia="仿宋_GB2312" w:hAnsi="宋体"/>
          <w:sz w:val="28"/>
          <w:szCs w:val="28"/>
        </w:rPr>
      </w:pPr>
      <w:r w:rsidRPr="00954289">
        <w:rPr>
          <w:rFonts w:ascii="仿宋_GB2312" w:eastAsia="仿宋_GB2312" w:hAnsi="宋体" w:hint="eastAsia"/>
          <w:sz w:val="28"/>
          <w:szCs w:val="28"/>
        </w:rPr>
        <w:t>2、业务素质</w:t>
      </w:r>
    </w:p>
    <w:p w:rsidR="00474914" w:rsidRPr="00954289" w:rsidRDefault="00474914" w:rsidP="00474914">
      <w:pPr>
        <w:spacing w:line="400" w:lineRule="exact"/>
        <w:ind w:firstLineChars="200" w:firstLine="560"/>
        <w:rPr>
          <w:rFonts w:ascii="仿宋_GB2312" w:eastAsia="仿宋_GB2312" w:hAnsi="宋体"/>
          <w:sz w:val="28"/>
          <w:szCs w:val="28"/>
        </w:rPr>
      </w:pPr>
      <w:r w:rsidRPr="00954289">
        <w:rPr>
          <w:rFonts w:ascii="仿宋_GB2312" w:eastAsia="仿宋_GB2312" w:hAnsi="宋体" w:hint="eastAsia"/>
          <w:sz w:val="28"/>
          <w:szCs w:val="28"/>
        </w:rPr>
        <w:t>1）具有较扎实的自然科学基本理论知识：掌握高等数学、普通物理的基本知识，了解代代科学技术发展的主要方面和应用前景。</w:t>
      </w:r>
    </w:p>
    <w:p w:rsidR="00474914" w:rsidRPr="00954289" w:rsidRDefault="00474914" w:rsidP="00474914">
      <w:pPr>
        <w:spacing w:line="400" w:lineRule="exact"/>
        <w:ind w:firstLineChars="200" w:firstLine="560"/>
        <w:rPr>
          <w:rFonts w:ascii="仿宋_GB2312" w:eastAsia="仿宋_GB2312" w:hAnsi="宋体"/>
          <w:sz w:val="28"/>
          <w:szCs w:val="28"/>
        </w:rPr>
      </w:pPr>
      <w:r w:rsidRPr="00954289">
        <w:rPr>
          <w:rFonts w:ascii="仿宋_GB2312" w:eastAsia="仿宋_GB2312" w:hAnsi="宋体" w:hint="eastAsia"/>
          <w:sz w:val="28"/>
          <w:szCs w:val="28"/>
        </w:rPr>
        <w:t>2）具有扎实的专业基础知识和基本理论：掌握画法几何及建筑制图、工程力学、土木工程材料、房屋建筑学、地基基础、混凝土结构及施工技术等方面的基本知识和理论。</w:t>
      </w:r>
    </w:p>
    <w:p w:rsidR="00474914" w:rsidRPr="00954289" w:rsidRDefault="00474914" w:rsidP="00474914">
      <w:pPr>
        <w:spacing w:line="400" w:lineRule="exact"/>
        <w:ind w:firstLineChars="200" w:firstLine="560"/>
        <w:rPr>
          <w:rFonts w:ascii="仿宋_GB2312" w:eastAsia="仿宋_GB2312" w:hAnsi="宋体"/>
          <w:sz w:val="28"/>
          <w:szCs w:val="28"/>
        </w:rPr>
      </w:pPr>
      <w:r w:rsidRPr="00954289">
        <w:rPr>
          <w:rFonts w:ascii="仿宋_GB2312" w:eastAsia="仿宋_GB2312" w:hAnsi="宋体" w:hint="eastAsia"/>
          <w:sz w:val="28"/>
          <w:szCs w:val="28"/>
        </w:rPr>
        <w:t>3）具有综合运用各种手段查取资料、获取信息的基本能力；具有应用文字、语言、图样进行工程表达和交流的基本能力；掌握计算机、外语应用的基本能力。</w:t>
      </w:r>
    </w:p>
    <w:p w:rsidR="00474914" w:rsidRPr="00954289" w:rsidRDefault="00474914" w:rsidP="00954289">
      <w:pPr>
        <w:spacing w:line="400" w:lineRule="exact"/>
        <w:jc w:val="left"/>
        <w:rPr>
          <w:rFonts w:ascii="仿宋_GB2312" w:eastAsia="仿宋_GB2312" w:hAnsi="宋体"/>
          <w:b/>
          <w:bCs/>
          <w:kern w:val="0"/>
          <w:sz w:val="28"/>
          <w:szCs w:val="28"/>
        </w:rPr>
      </w:pPr>
      <w:r w:rsidRPr="00954289">
        <w:rPr>
          <w:rFonts w:ascii="仿宋_GB2312" w:eastAsia="仿宋_GB2312" w:hAnsi="宋体" w:hint="eastAsia"/>
          <w:b/>
          <w:kern w:val="0"/>
          <w:sz w:val="28"/>
          <w:szCs w:val="28"/>
        </w:rPr>
        <w:t>四、修业年限</w:t>
      </w:r>
    </w:p>
    <w:p w:rsidR="00474914" w:rsidRPr="00954289" w:rsidRDefault="00474914" w:rsidP="00474914">
      <w:pPr>
        <w:spacing w:line="400" w:lineRule="exact"/>
        <w:ind w:firstLineChars="200" w:firstLine="560"/>
        <w:jc w:val="left"/>
        <w:rPr>
          <w:rFonts w:ascii="仿宋_GB2312" w:eastAsia="仿宋_GB2312" w:hAnsi="宋体" w:cs="宋体"/>
          <w:kern w:val="0"/>
          <w:sz w:val="28"/>
          <w:szCs w:val="28"/>
        </w:rPr>
      </w:pPr>
      <w:r w:rsidRPr="00954289">
        <w:rPr>
          <w:rFonts w:ascii="仿宋_GB2312" w:eastAsia="仿宋_GB2312" w:hAnsi="宋体" w:cs="宋体" w:hint="eastAsia"/>
          <w:kern w:val="0"/>
          <w:sz w:val="28"/>
          <w:szCs w:val="28"/>
        </w:rPr>
        <w:t>基本学制三年，实行弹性学制，可提前半年毕业，最长不超过五年。</w:t>
      </w:r>
    </w:p>
    <w:p w:rsidR="00474914" w:rsidRPr="00954289" w:rsidRDefault="00474914" w:rsidP="00474914">
      <w:pPr>
        <w:spacing w:line="400" w:lineRule="exact"/>
        <w:ind w:firstLineChars="200" w:firstLine="560"/>
        <w:jc w:val="left"/>
        <w:rPr>
          <w:rFonts w:ascii="仿宋_GB2312" w:eastAsia="仿宋_GB2312" w:hAnsi="宋体" w:cs="宋体"/>
          <w:kern w:val="0"/>
          <w:sz w:val="28"/>
          <w:szCs w:val="28"/>
        </w:rPr>
      </w:pPr>
      <w:r w:rsidRPr="00954289">
        <w:rPr>
          <w:rFonts w:ascii="仿宋_GB2312" w:eastAsia="仿宋_GB2312" w:hAnsi="宋体" w:cs="宋体" w:hint="eastAsia"/>
          <w:kern w:val="0"/>
          <w:sz w:val="28"/>
          <w:szCs w:val="28"/>
        </w:rPr>
        <w:t>学生修完规定的所有课程，完成实践教学任务，经毕业审核，符合条件，准予毕业。</w:t>
      </w:r>
    </w:p>
    <w:p w:rsidR="00474914" w:rsidRPr="00954289" w:rsidRDefault="00474914" w:rsidP="00954289">
      <w:pPr>
        <w:spacing w:line="400" w:lineRule="exact"/>
        <w:jc w:val="left"/>
        <w:rPr>
          <w:rFonts w:ascii="仿宋_GB2312" w:eastAsia="仿宋_GB2312" w:hAnsi="宋体"/>
          <w:b/>
          <w:bCs/>
          <w:kern w:val="0"/>
          <w:sz w:val="28"/>
          <w:szCs w:val="28"/>
        </w:rPr>
      </w:pPr>
      <w:r w:rsidRPr="00954289">
        <w:rPr>
          <w:rFonts w:ascii="仿宋_GB2312" w:eastAsia="仿宋_GB2312" w:hAnsi="宋体" w:hint="eastAsia"/>
          <w:b/>
          <w:kern w:val="0"/>
          <w:sz w:val="28"/>
          <w:szCs w:val="28"/>
        </w:rPr>
        <w:t>五、课程设置、学分、学时安排</w:t>
      </w:r>
    </w:p>
    <w:p w:rsidR="00474914" w:rsidRPr="00954289" w:rsidRDefault="00954289" w:rsidP="00474914">
      <w:pPr>
        <w:tabs>
          <w:tab w:val="left" w:pos="720"/>
        </w:tabs>
        <w:spacing w:line="40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见附表</w:t>
      </w:r>
      <w:r w:rsidR="00474914" w:rsidRPr="00954289">
        <w:rPr>
          <w:rFonts w:ascii="仿宋_GB2312" w:eastAsia="仿宋_GB2312" w:hAnsi="宋体" w:hint="eastAsia"/>
          <w:kern w:val="0"/>
          <w:sz w:val="28"/>
          <w:szCs w:val="28"/>
        </w:rPr>
        <w:t>。</w:t>
      </w:r>
    </w:p>
    <w:p w:rsidR="00474914" w:rsidRPr="00954289" w:rsidRDefault="00474914" w:rsidP="00954289">
      <w:pPr>
        <w:spacing w:line="400" w:lineRule="exact"/>
        <w:rPr>
          <w:rFonts w:ascii="仿宋_GB2312" w:eastAsia="仿宋_GB2312" w:hAnsi="宋体"/>
          <w:b/>
          <w:sz w:val="28"/>
          <w:szCs w:val="28"/>
        </w:rPr>
      </w:pPr>
      <w:r w:rsidRPr="00954289">
        <w:rPr>
          <w:rFonts w:ascii="仿宋_GB2312" w:eastAsia="仿宋_GB2312" w:hAnsi="宋体" w:hint="eastAsia"/>
          <w:b/>
          <w:sz w:val="28"/>
          <w:szCs w:val="28"/>
        </w:rPr>
        <w:t>六、主要课程</w:t>
      </w:r>
    </w:p>
    <w:p w:rsidR="00474914" w:rsidRPr="00954289" w:rsidRDefault="00474914" w:rsidP="00474914">
      <w:p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1.土木工程材料</w:t>
      </w:r>
    </w:p>
    <w:p w:rsidR="00474914" w:rsidRPr="00954289" w:rsidRDefault="00474914" w:rsidP="00474914">
      <w:p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本课程是本专业的专业基础课，它为学习后续专业课程提高建筑材料方面的基础理论知识，为今后从事专业工作合理选择建筑材</w:t>
      </w:r>
      <w:r w:rsidRPr="00954289">
        <w:rPr>
          <w:rFonts w:ascii="仿宋_GB2312" w:eastAsia="仿宋_GB2312" w:hAnsi="宋体" w:hint="eastAsia"/>
          <w:sz w:val="28"/>
          <w:szCs w:val="28"/>
        </w:rPr>
        <w:lastRenderedPageBreak/>
        <w:t>料打下基础。因此，了解建筑材料及其制品的性质、材料组成、构造及外界因素对其性质的影响，初步掌握材料的试验方法及质量鉴定方法，同时能合理地选用材料。</w:t>
      </w:r>
    </w:p>
    <w:p w:rsidR="00474914" w:rsidRPr="00954289" w:rsidRDefault="00474914" w:rsidP="00474914">
      <w:pPr>
        <w:numPr>
          <w:ilvl w:val="0"/>
          <w:numId w:val="1"/>
        </w:num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画法几何及建筑制图</w:t>
      </w:r>
    </w:p>
    <w:p w:rsidR="00474914" w:rsidRPr="00954289" w:rsidRDefault="00474914" w:rsidP="00474914">
      <w:p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本课程主要研究用投影法原理绘制工程图样和解决空间几何问题的一般理论和方法的专业基础课。它包括画法几何和工程制图两部分内容，其中画法几何部分主要研究投影的基本理论和原理；工程制图部分着重介绍工程制图标准、工程图样的表达方式及读图方法等。学习本课程的目的是使学生认识、掌握和运用工程语言绘制和阅读工程图样，它为学习后续专业课程打下基础。</w:t>
      </w:r>
    </w:p>
    <w:p w:rsidR="00474914" w:rsidRPr="00954289" w:rsidRDefault="00474914" w:rsidP="00474914">
      <w:p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3.房屋建筑学</w:t>
      </w:r>
    </w:p>
    <w:p w:rsidR="00474914" w:rsidRPr="00954289" w:rsidRDefault="00474914" w:rsidP="00474914">
      <w:p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本课程是本专业的专业基础课，主要研究建筑空间组合和建筑构造理论及方法。它包括民用建筑和工业建筑两部分内容。通过这门课程的学习，学生能运用技术资料和各种标准图集，完成一般房屋建筑的初步设计和施工图设计，这是一门实践性较强的课程，需要多加练习和设计，最后需完成一中小型民用建筑课程设计来检验掌握程度。</w:t>
      </w:r>
    </w:p>
    <w:p w:rsidR="00474914" w:rsidRPr="00954289" w:rsidRDefault="00474914" w:rsidP="00474914">
      <w:pPr>
        <w:numPr>
          <w:ilvl w:val="0"/>
          <w:numId w:val="2"/>
        </w:num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结构力学</w:t>
      </w:r>
    </w:p>
    <w:p w:rsidR="00474914" w:rsidRPr="00954289" w:rsidRDefault="00474914" w:rsidP="00474914">
      <w:p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本课程是本专业的专业基础课。通过本课程的学习，学生应较系统地掌握杆系结构的强度、刚度计算的基本原理和基本方法，为从事中小型土建工程的结构设计及施工提供必要的理论知识和计算能力，为学习专业课程奠定必要的力学基础。</w:t>
      </w:r>
    </w:p>
    <w:p w:rsidR="00474914" w:rsidRPr="00954289" w:rsidRDefault="00474914" w:rsidP="00474914">
      <w:pPr>
        <w:numPr>
          <w:ilvl w:val="0"/>
          <w:numId w:val="2"/>
        </w:num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施工技术与施工组织</w:t>
      </w:r>
    </w:p>
    <w:p w:rsidR="00474914" w:rsidRPr="00954289" w:rsidRDefault="00474914" w:rsidP="00474914">
      <w:p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本课程是本专业的主要专业课，是一门实践性很强的应用课。它包括施工技术和施工组织两部分内容，它主要研究最有效地建造房屋的理论、方法和有关施工规律。要求学生通过学习，掌握建筑施工的基本知识、基本理论和基本方法，具有初步解决一般建筑工程中施工技术及组织计划问题的能力。</w:t>
      </w:r>
    </w:p>
    <w:p w:rsidR="00474914" w:rsidRPr="00954289" w:rsidRDefault="00474914" w:rsidP="00474914">
      <w:pPr>
        <w:numPr>
          <w:ilvl w:val="0"/>
          <w:numId w:val="2"/>
        </w:num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土力学与地基基础</w:t>
      </w:r>
    </w:p>
    <w:p w:rsidR="00474914" w:rsidRPr="00954289" w:rsidRDefault="00474914" w:rsidP="00474914">
      <w:p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本课程是本专业的主要专业课，其任务是培养学生具备与建筑有关的工程地质基本知识；掌握地基土的工程性质及土力学与基础工程的基本原理与方法；在设计与施工中能合理地处理一般岩土工程问题。掌握地基中的应力、固结变形与沉降、地基承载力与稳定性、土压力与边坡稳定性等的原理分析及计算方法，为今后从事建</w:t>
      </w:r>
      <w:r w:rsidRPr="00954289">
        <w:rPr>
          <w:rFonts w:ascii="仿宋_GB2312" w:eastAsia="仿宋_GB2312" w:hAnsi="宋体" w:hint="eastAsia"/>
          <w:sz w:val="28"/>
          <w:szCs w:val="28"/>
        </w:rPr>
        <w:lastRenderedPageBreak/>
        <w:t>筑工程技术工作打下良好基础。</w:t>
      </w:r>
    </w:p>
    <w:p w:rsidR="00474914" w:rsidRPr="00954289" w:rsidRDefault="00474914" w:rsidP="00474914">
      <w:pPr>
        <w:numPr>
          <w:ilvl w:val="0"/>
          <w:numId w:val="2"/>
        </w:num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混凝土及砌体结构</w:t>
      </w:r>
    </w:p>
    <w:p w:rsidR="00474914" w:rsidRPr="00954289" w:rsidRDefault="00474914" w:rsidP="00474914">
      <w:pPr>
        <w:spacing w:line="400" w:lineRule="exact"/>
        <w:ind w:firstLineChars="200" w:firstLine="560"/>
        <w:jc w:val="left"/>
        <w:rPr>
          <w:rFonts w:ascii="仿宋_GB2312" w:eastAsia="仿宋_GB2312" w:hAnsi="宋体"/>
          <w:sz w:val="28"/>
          <w:szCs w:val="28"/>
        </w:rPr>
      </w:pPr>
      <w:r w:rsidRPr="00954289">
        <w:rPr>
          <w:rFonts w:ascii="仿宋_GB2312" w:eastAsia="仿宋_GB2312" w:hAnsi="宋体" w:hint="eastAsia"/>
          <w:sz w:val="28"/>
          <w:szCs w:val="28"/>
        </w:rPr>
        <w:t>本课程是本专业的主要专业课，学生在掌握建筑力学课程的基础上，通过本课程的学习，使学生具有一般建筑结构设计的基本知识和基本方法，为学生今后从事建筑结构设计打下必要的基础。本课程讨论钢筋混凝土基本构件设计方法、多层与高层房屋结构设计、砌体房屋结构基本知识等。</w:t>
      </w:r>
    </w:p>
    <w:p w:rsidR="00474914" w:rsidRPr="00954289" w:rsidRDefault="00474914" w:rsidP="00474914">
      <w:pPr>
        <w:spacing w:line="400" w:lineRule="exact"/>
        <w:ind w:firstLineChars="200" w:firstLine="560"/>
        <w:rPr>
          <w:rFonts w:ascii="仿宋_GB2312" w:eastAsia="仿宋_GB2312" w:hAnsi="宋体"/>
          <w:kern w:val="0"/>
          <w:sz w:val="28"/>
          <w:szCs w:val="28"/>
        </w:rPr>
      </w:pPr>
      <w:r w:rsidRPr="00954289">
        <w:rPr>
          <w:rFonts w:ascii="仿宋_GB2312" w:eastAsia="仿宋_GB2312" w:hAnsi="宋体" w:hint="eastAsia"/>
          <w:sz w:val="28"/>
          <w:szCs w:val="28"/>
        </w:rPr>
        <w:t>其中，</w:t>
      </w:r>
      <w:r w:rsidRPr="00954289">
        <w:rPr>
          <w:rFonts w:ascii="仿宋_GB2312" w:eastAsia="仿宋_GB2312" w:hAnsi="宋体" w:hint="eastAsia"/>
          <w:kern w:val="0"/>
          <w:sz w:val="28"/>
          <w:szCs w:val="28"/>
        </w:rPr>
        <w:t>画法几何及建筑制图、房屋建筑学、结构力学、混凝土及砌体结构为学位课程。</w:t>
      </w:r>
    </w:p>
    <w:p w:rsidR="00474914" w:rsidRPr="00954289" w:rsidRDefault="00474914" w:rsidP="00954289">
      <w:pPr>
        <w:spacing w:line="400" w:lineRule="exact"/>
        <w:rPr>
          <w:rFonts w:ascii="仿宋_GB2312" w:eastAsia="仿宋_GB2312" w:hAnsi="宋体"/>
          <w:sz w:val="28"/>
          <w:szCs w:val="28"/>
        </w:rPr>
      </w:pPr>
      <w:r w:rsidRPr="00954289">
        <w:rPr>
          <w:rFonts w:ascii="仿宋_GB2312" w:eastAsia="仿宋_GB2312" w:hAnsi="宋体" w:hint="eastAsia"/>
          <w:sz w:val="28"/>
          <w:szCs w:val="28"/>
        </w:rPr>
        <w:t>七、主要实践环节</w:t>
      </w:r>
    </w:p>
    <w:p w:rsidR="00474914" w:rsidRPr="00954289" w:rsidRDefault="00474914" w:rsidP="00474914">
      <w:pPr>
        <w:spacing w:line="400" w:lineRule="exact"/>
        <w:ind w:firstLineChars="200" w:firstLine="560"/>
        <w:rPr>
          <w:rFonts w:ascii="仿宋_GB2312" w:eastAsia="仿宋_GB2312" w:hAnsi="宋体"/>
          <w:kern w:val="0"/>
          <w:sz w:val="28"/>
          <w:szCs w:val="28"/>
        </w:rPr>
      </w:pPr>
      <w:r w:rsidRPr="00954289">
        <w:rPr>
          <w:rFonts w:ascii="仿宋_GB2312" w:eastAsia="仿宋_GB2312" w:hAnsi="宋体" w:hint="eastAsia"/>
          <w:kern w:val="0"/>
          <w:sz w:val="28"/>
          <w:szCs w:val="28"/>
        </w:rPr>
        <w:t>毕业设计</w:t>
      </w:r>
    </w:p>
    <w:p w:rsidR="00474914" w:rsidRPr="00954289" w:rsidRDefault="00474914" w:rsidP="00954289">
      <w:pPr>
        <w:spacing w:line="400" w:lineRule="exact"/>
        <w:rPr>
          <w:rFonts w:ascii="仿宋_GB2312" w:eastAsia="仿宋_GB2312" w:hAnsi="宋体"/>
          <w:sz w:val="28"/>
          <w:szCs w:val="28"/>
        </w:rPr>
      </w:pPr>
      <w:r w:rsidRPr="00954289">
        <w:rPr>
          <w:rFonts w:ascii="仿宋_GB2312" w:eastAsia="仿宋_GB2312" w:hAnsi="宋体" w:hint="eastAsia"/>
          <w:sz w:val="28"/>
          <w:szCs w:val="28"/>
        </w:rPr>
        <w:t>八、</w:t>
      </w:r>
      <w:r w:rsidR="00954289">
        <w:rPr>
          <w:rFonts w:ascii="仿宋_GB2312" w:eastAsia="仿宋_GB2312" w:hAnsi="宋体" w:hint="eastAsia"/>
          <w:sz w:val="28"/>
          <w:szCs w:val="28"/>
        </w:rPr>
        <w:t>有关</w:t>
      </w:r>
      <w:r w:rsidRPr="00954289">
        <w:rPr>
          <w:rFonts w:ascii="仿宋_GB2312" w:eastAsia="仿宋_GB2312" w:hAnsi="宋体" w:hint="eastAsia"/>
          <w:sz w:val="28"/>
          <w:szCs w:val="28"/>
        </w:rPr>
        <w:t>说明</w:t>
      </w:r>
    </w:p>
    <w:p w:rsidR="00474914" w:rsidRPr="00954289" w:rsidRDefault="00474914" w:rsidP="00474914">
      <w:pPr>
        <w:spacing w:line="400" w:lineRule="exact"/>
        <w:ind w:firstLineChars="200" w:firstLine="560"/>
        <w:jc w:val="left"/>
        <w:rPr>
          <w:rFonts w:ascii="仿宋_GB2312" w:eastAsia="仿宋_GB2312" w:hAnsi="宋体"/>
          <w:kern w:val="0"/>
          <w:szCs w:val="21"/>
        </w:rPr>
      </w:pPr>
      <w:r w:rsidRPr="00954289">
        <w:rPr>
          <w:rFonts w:ascii="仿宋_GB2312" w:eastAsia="仿宋_GB2312" w:hAnsi="宋体" w:hint="eastAsia"/>
          <w:kern w:val="0"/>
          <w:sz w:val="28"/>
          <w:szCs w:val="28"/>
        </w:rPr>
        <w:t>本专业设公共必修课、专业必修课和选修课。专业必修课必须修满50学分，本专业毕业最低总学分为75分。凡符合《丽水学院授予成人高等教育本科毕业生学士学位实施细则》条件者，可申报工学学士学位。</w:t>
      </w:r>
    </w:p>
    <w:p w:rsidR="00474914" w:rsidRPr="00954289" w:rsidRDefault="00474914" w:rsidP="00474914">
      <w:pPr>
        <w:spacing w:line="360" w:lineRule="auto"/>
        <w:ind w:firstLineChars="225" w:firstLine="540"/>
        <w:jc w:val="left"/>
        <w:rPr>
          <w:rFonts w:ascii="仿宋_GB2312" w:eastAsia="仿宋_GB2312" w:hAnsi="宋体"/>
          <w:kern w:val="0"/>
          <w:sz w:val="24"/>
        </w:rPr>
      </w:pPr>
    </w:p>
    <w:p w:rsidR="00474914" w:rsidRPr="00954289" w:rsidRDefault="00474914" w:rsidP="00474914">
      <w:pPr>
        <w:spacing w:line="360" w:lineRule="auto"/>
        <w:ind w:firstLineChars="225" w:firstLine="540"/>
        <w:jc w:val="left"/>
        <w:rPr>
          <w:rFonts w:ascii="仿宋_GB2312" w:eastAsia="仿宋_GB2312" w:hAnsi="宋体"/>
          <w:kern w:val="0"/>
          <w:sz w:val="24"/>
        </w:rPr>
      </w:pPr>
    </w:p>
    <w:p w:rsidR="00474914" w:rsidRDefault="00474914"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954289" w:rsidRDefault="00954289" w:rsidP="00474914">
      <w:pPr>
        <w:spacing w:line="360" w:lineRule="auto"/>
        <w:ind w:firstLineChars="225" w:firstLine="540"/>
        <w:jc w:val="left"/>
        <w:rPr>
          <w:rFonts w:ascii="仿宋_GB2312" w:eastAsia="仿宋_GB2312" w:hAnsi="宋体"/>
          <w:kern w:val="0"/>
          <w:sz w:val="24"/>
        </w:rPr>
      </w:pPr>
    </w:p>
    <w:p w:rsidR="00474914" w:rsidRDefault="00474914" w:rsidP="00474914">
      <w:pPr>
        <w:spacing w:line="360" w:lineRule="auto"/>
        <w:ind w:firstLineChars="225" w:firstLine="540"/>
        <w:jc w:val="left"/>
        <w:rPr>
          <w:rFonts w:ascii="仿宋_GB2312" w:eastAsia="仿宋_GB2312" w:hAnsi="宋体"/>
          <w:kern w:val="0"/>
          <w:sz w:val="24"/>
        </w:rPr>
      </w:pPr>
    </w:p>
    <w:p w:rsidR="00954289" w:rsidRPr="00954289" w:rsidRDefault="00954289" w:rsidP="00474914">
      <w:pPr>
        <w:spacing w:line="360" w:lineRule="auto"/>
        <w:ind w:firstLineChars="225" w:firstLine="540"/>
        <w:jc w:val="left"/>
        <w:rPr>
          <w:rFonts w:ascii="仿宋_GB2312" w:eastAsia="仿宋_GB2312" w:hAnsi="宋体"/>
          <w:kern w:val="0"/>
          <w:sz w:val="24"/>
        </w:rPr>
      </w:pPr>
    </w:p>
    <w:p w:rsidR="00474914" w:rsidRPr="00954289" w:rsidRDefault="00954289" w:rsidP="00954289">
      <w:pPr>
        <w:spacing w:line="440" w:lineRule="exact"/>
        <w:jc w:val="left"/>
        <w:rPr>
          <w:rFonts w:ascii="仿宋_GB2312" w:eastAsia="仿宋_GB2312" w:hAnsi="宋体"/>
          <w:b/>
          <w:kern w:val="0"/>
          <w:sz w:val="32"/>
          <w:szCs w:val="32"/>
        </w:rPr>
      </w:pPr>
      <w:r w:rsidRPr="00954289">
        <w:rPr>
          <w:rFonts w:ascii="仿宋_GB2312" w:eastAsia="仿宋_GB2312" w:hAnsi="宋体" w:hint="eastAsia"/>
          <w:kern w:val="0"/>
          <w:sz w:val="24"/>
        </w:rPr>
        <w:lastRenderedPageBreak/>
        <w:t>附表：</w:t>
      </w:r>
      <w:r>
        <w:rPr>
          <w:rFonts w:ascii="仿宋_GB2312" w:eastAsia="仿宋_GB2312" w:hAnsi="宋体" w:hint="eastAsia"/>
          <w:kern w:val="0"/>
          <w:sz w:val="32"/>
          <w:szCs w:val="32"/>
        </w:rPr>
        <w:t xml:space="preserve">     </w:t>
      </w:r>
      <w:r w:rsidRPr="00954289">
        <w:rPr>
          <w:rFonts w:ascii="仿宋_GB2312" w:eastAsia="仿宋_GB2312" w:hAnsi="宋体" w:hint="eastAsia"/>
          <w:b/>
          <w:kern w:val="0"/>
          <w:sz w:val="32"/>
          <w:szCs w:val="32"/>
        </w:rPr>
        <w:t>丽水学院</w:t>
      </w:r>
      <w:r w:rsidR="00474914" w:rsidRPr="00954289">
        <w:rPr>
          <w:rFonts w:ascii="仿宋_GB2312" w:eastAsia="仿宋_GB2312" w:hAnsi="宋体" w:hint="eastAsia"/>
          <w:b/>
          <w:kern w:val="0"/>
          <w:sz w:val="32"/>
          <w:szCs w:val="32"/>
          <w:u w:val="single"/>
        </w:rPr>
        <w:t>土木工程</w:t>
      </w:r>
      <w:r w:rsidR="00474914" w:rsidRPr="00954289">
        <w:rPr>
          <w:rFonts w:ascii="仿宋_GB2312" w:eastAsia="仿宋_GB2312" w:hAnsi="宋体" w:hint="eastAsia"/>
          <w:b/>
          <w:kern w:val="0"/>
          <w:sz w:val="32"/>
          <w:szCs w:val="32"/>
        </w:rPr>
        <w:t>专业</w:t>
      </w:r>
      <w:r w:rsidRPr="00954289">
        <w:rPr>
          <w:rFonts w:ascii="仿宋_GB2312" w:eastAsia="仿宋_GB2312" w:hAnsi="宋体" w:hint="eastAsia"/>
          <w:b/>
          <w:kern w:val="0"/>
          <w:sz w:val="32"/>
          <w:szCs w:val="32"/>
        </w:rPr>
        <w:t>（</w:t>
      </w:r>
      <w:r w:rsidR="00474914" w:rsidRPr="00954289">
        <w:rPr>
          <w:rFonts w:ascii="仿宋_GB2312" w:eastAsia="仿宋_GB2312" w:hAnsi="宋体" w:hint="eastAsia"/>
          <w:b/>
          <w:kern w:val="0"/>
          <w:sz w:val="32"/>
          <w:szCs w:val="32"/>
        </w:rPr>
        <w:t>专</w:t>
      </w:r>
      <w:r w:rsidRPr="00954289">
        <w:rPr>
          <w:rFonts w:ascii="仿宋_GB2312" w:eastAsia="仿宋_GB2312" w:hAnsi="宋体" w:hint="eastAsia"/>
          <w:b/>
          <w:kern w:val="0"/>
          <w:sz w:val="32"/>
          <w:szCs w:val="32"/>
        </w:rPr>
        <w:t>升本</w:t>
      </w:r>
      <w:r w:rsidR="00474914" w:rsidRPr="00954289">
        <w:rPr>
          <w:rFonts w:ascii="仿宋_GB2312" w:eastAsia="仿宋_GB2312" w:hAnsi="宋体" w:hint="eastAsia"/>
          <w:b/>
          <w:kern w:val="0"/>
          <w:sz w:val="32"/>
          <w:szCs w:val="32"/>
        </w:rPr>
        <w:t>函授</w:t>
      </w:r>
      <w:r w:rsidRPr="00954289">
        <w:rPr>
          <w:rFonts w:ascii="仿宋_GB2312" w:eastAsia="仿宋_GB2312" w:hAnsi="宋体" w:hint="eastAsia"/>
          <w:b/>
          <w:kern w:val="0"/>
          <w:sz w:val="32"/>
          <w:szCs w:val="32"/>
        </w:rPr>
        <w:t>）</w:t>
      </w:r>
    </w:p>
    <w:p w:rsidR="00474914" w:rsidRPr="00954289" w:rsidRDefault="00474914" w:rsidP="00474914">
      <w:pPr>
        <w:spacing w:line="440" w:lineRule="exact"/>
        <w:jc w:val="center"/>
        <w:rPr>
          <w:rFonts w:ascii="仿宋_GB2312" w:eastAsia="仿宋_GB2312" w:hAnsi="宋体"/>
          <w:b/>
          <w:kern w:val="0"/>
          <w:sz w:val="32"/>
          <w:szCs w:val="32"/>
        </w:rPr>
      </w:pPr>
      <w:r w:rsidRPr="00954289">
        <w:rPr>
          <w:rFonts w:ascii="仿宋_GB2312" w:eastAsia="仿宋_GB2312" w:hAnsi="宋体" w:hint="eastAsia"/>
          <w:b/>
          <w:kern w:val="0"/>
          <w:sz w:val="32"/>
          <w:szCs w:val="32"/>
        </w:rPr>
        <w:t>课程设置、学分及教学时数安排表</w:t>
      </w:r>
    </w:p>
    <w:tbl>
      <w:tblPr>
        <w:tblpPr w:leftFromText="180" w:rightFromText="180" w:vertAnchor="text" w:horzAnchor="margin" w:tblpX="-72" w:tblpY="158"/>
        <w:tblOverlap w:val="neve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
        <w:gridCol w:w="469"/>
        <w:gridCol w:w="1245"/>
        <w:gridCol w:w="480"/>
        <w:gridCol w:w="477"/>
        <w:gridCol w:w="499"/>
        <w:gridCol w:w="499"/>
        <w:gridCol w:w="474"/>
        <w:gridCol w:w="474"/>
        <w:gridCol w:w="474"/>
        <w:gridCol w:w="474"/>
        <w:gridCol w:w="474"/>
        <w:gridCol w:w="474"/>
        <w:gridCol w:w="474"/>
        <w:gridCol w:w="474"/>
        <w:gridCol w:w="437"/>
      </w:tblGrid>
      <w:tr w:rsidR="00474914" w:rsidRPr="00954289" w:rsidTr="000C42F5">
        <w:trPr>
          <w:cantSplit/>
          <w:trHeight w:val="616"/>
        </w:trPr>
        <w:tc>
          <w:tcPr>
            <w:tcW w:w="250" w:type="pct"/>
            <w:vMerge w:val="restar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课程类型</w:t>
            </w:r>
          </w:p>
        </w:tc>
        <w:tc>
          <w:tcPr>
            <w:tcW w:w="282" w:type="pct"/>
            <w:vMerge w:val="restar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序    号</w:t>
            </w:r>
          </w:p>
        </w:tc>
        <w:tc>
          <w:tcPr>
            <w:tcW w:w="1038" w:type="pct"/>
            <w:gridSpan w:val="2"/>
            <w:vMerge w:val="restar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课程</w:t>
            </w:r>
          </w:p>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名称</w:t>
            </w:r>
          </w:p>
        </w:tc>
        <w:tc>
          <w:tcPr>
            <w:tcW w:w="287" w:type="pct"/>
            <w:vMerge w:val="restar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学</w:t>
            </w:r>
          </w:p>
          <w:p w:rsidR="00474914" w:rsidRPr="00954289" w:rsidRDefault="00474914" w:rsidP="000C42F5">
            <w:pPr>
              <w:jc w:val="center"/>
              <w:rPr>
                <w:rFonts w:ascii="仿宋_GB2312" w:eastAsia="仿宋_GB2312" w:hAnsi="宋体"/>
                <w:sz w:val="18"/>
                <w:szCs w:val="18"/>
              </w:rPr>
            </w:pPr>
          </w:p>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分</w:t>
            </w:r>
          </w:p>
        </w:tc>
        <w:tc>
          <w:tcPr>
            <w:tcW w:w="884" w:type="pct"/>
            <w:gridSpan w:val="3"/>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学时分配</w:t>
            </w:r>
          </w:p>
        </w:tc>
        <w:tc>
          <w:tcPr>
            <w:tcW w:w="570" w:type="pct"/>
            <w:gridSpan w:val="2"/>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第一学年</w:t>
            </w:r>
          </w:p>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面授时数</w:t>
            </w:r>
          </w:p>
        </w:tc>
        <w:tc>
          <w:tcPr>
            <w:tcW w:w="855" w:type="pct"/>
            <w:gridSpan w:val="3"/>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第二学年</w:t>
            </w:r>
          </w:p>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面授时数</w:t>
            </w:r>
          </w:p>
        </w:tc>
        <w:tc>
          <w:tcPr>
            <w:tcW w:w="570" w:type="pct"/>
            <w:gridSpan w:val="2"/>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第三学年</w:t>
            </w:r>
          </w:p>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面授时数</w:t>
            </w:r>
          </w:p>
        </w:tc>
        <w:tc>
          <w:tcPr>
            <w:tcW w:w="263" w:type="pct"/>
            <w:vMerge w:val="restar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考试（查）</w:t>
            </w:r>
          </w:p>
        </w:tc>
      </w:tr>
      <w:tr w:rsidR="00474914" w:rsidRPr="00954289" w:rsidTr="000C42F5">
        <w:trPr>
          <w:cantSplit/>
          <w:trHeight w:val="911"/>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Merge/>
            <w:vAlign w:val="center"/>
          </w:tcPr>
          <w:p w:rsidR="00474914" w:rsidRPr="00954289" w:rsidRDefault="00474914" w:rsidP="000C42F5">
            <w:pPr>
              <w:jc w:val="center"/>
              <w:rPr>
                <w:rFonts w:ascii="仿宋_GB2312" w:eastAsia="仿宋_GB2312" w:hAnsi="宋体"/>
                <w:sz w:val="18"/>
                <w:szCs w:val="18"/>
              </w:rPr>
            </w:pPr>
          </w:p>
        </w:tc>
        <w:tc>
          <w:tcPr>
            <w:tcW w:w="1038" w:type="pct"/>
            <w:gridSpan w:val="2"/>
            <w:vMerge/>
            <w:vAlign w:val="center"/>
          </w:tcPr>
          <w:p w:rsidR="00474914" w:rsidRPr="00954289" w:rsidRDefault="00474914" w:rsidP="000C42F5">
            <w:pPr>
              <w:jc w:val="center"/>
              <w:rPr>
                <w:rFonts w:ascii="仿宋_GB2312" w:eastAsia="仿宋_GB2312" w:hAnsi="宋体"/>
                <w:sz w:val="18"/>
                <w:szCs w:val="18"/>
              </w:rPr>
            </w:pPr>
          </w:p>
        </w:tc>
        <w:tc>
          <w:tcPr>
            <w:tcW w:w="287" w:type="pct"/>
            <w:vMerge/>
            <w:vAlign w:val="center"/>
          </w:tcPr>
          <w:p w:rsidR="00474914" w:rsidRPr="00954289" w:rsidRDefault="00474914" w:rsidP="000C42F5">
            <w:pPr>
              <w:jc w:val="center"/>
              <w:rPr>
                <w:rFonts w:ascii="仿宋_GB2312" w:eastAsia="仿宋_GB2312" w:hAnsi="宋体"/>
                <w:sz w:val="18"/>
                <w:szCs w:val="18"/>
              </w:rPr>
            </w:pPr>
          </w:p>
        </w:tc>
        <w:tc>
          <w:tcPr>
            <w:tcW w:w="300" w:type="pct"/>
            <w:textDirection w:val="tbRlV"/>
            <w:vAlign w:val="center"/>
          </w:tcPr>
          <w:p w:rsidR="00474914" w:rsidRPr="00954289" w:rsidRDefault="00474914" w:rsidP="000C42F5">
            <w:pPr>
              <w:ind w:left="113" w:right="113"/>
              <w:jc w:val="center"/>
              <w:rPr>
                <w:rFonts w:ascii="仿宋_GB2312" w:eastAsia="仿宋_GB2312" w:hAnsi="宋体"/>
                <w:spacing w:val="12"/>
                <w:sz w:val="18"/>
                <w:szCs w:val="18"/>
              </w:rPr>
            </w:pPr>
            <w:r w:rsidRPr="00954289">
              <w:rPr>
                <w:rFonts w:ascii="仿宋_GB2312" w:eastAsia="仿宋_GB2312" w:hAnsi="宋体" w:hint="eastAsia"/>
                <w:spacing w:val="12"/>
                <w:sz w:val="18"/>
                <w:szCs w:val="18"/>
              </w:rPr>
              <w:t>总学时</w:t>
            </w:r>
          </w:p>
        </w:tc>
        <w:tc>
          <w:tcPr>
            <w:tcW w:w="300" w:type="pc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自　学</w:t>
            </w:r>
          </w:p>
        </w:tc>
        <w:tc>
          <w:tcPr>
            <w:tcW w:w="285" w:type="pc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面  授</w:t>
            </w:r>
          </w:p>
        </w:tc>
        <w:tc>
          <w:tcPr>
            <w:tcW w:w="285" w:type="pc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第一次</w:t>
            </w:r>
          </w:p>
        </w:tc>
        <w:tc>
          <w:tcPr>
            <w:tcW w:w="285" w:type="pc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第二次</w:t>
            </w:r>
          </w:p>
        </w:tc>
        <w:tc>
          <w:tcPr>
            <w:tcW w:w="285" w:type="pc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第三次</w:t>
            </w:r>
          </w:p>
        </w:tc>
        <w:tc>
          <w:tcPr>
            <w:tcW w:w="285" w:type="pc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第四次</w:t>
            </w:r>
          </w:p>
        </w:tc>
        <w:tc>
          <w:tcPr>
            <w:tcW w:w="285" w:type="pc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第五次</w:t>
            </w:r>
          </w:p>
        </w:tc>
        <w:tc>
          <w:tcPr>
            <w:tcW w:w="285" w:type="pc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第六次</w:t>
            </w:r>
          </w:p>
        </w:tc>
        <w:tc>
          <w:tcPr>
            <w:tcW w:w="285" w:type="pc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第七次</w:t>
            </w:r>
          </w:p>
        </w:tc>
        <w:tc>
          <w:tcPr>
            <w:tcW w:w="263" w:type="pct"/>
            <w:vMerge/>
            <w:vAlign w:val="center"/>
          </w:tcPr>
          <w:p w:rsidR="00474914" w:rsidRPr="00954289" w:rsidRDefault="00474914" w:rsidP="000C42F5">
            <w:pPr>
              <w:jc w:val="center"/>
              <w:rPr>
                <w:rFonts w:ascii="仿宋_GB2312" w:eastAsia="仿宋_GB2312" w:hAnsi="宋体"/>
                <w:sz w:val="18"/>
                <w:szCs w:val="18"/>
              </w:rPr>
            </w:pPr>
          </w:p>
        </w:tc>
      </w:tr>
      <w:tr w:rsidR="00474914" w:rsidRPr="00954289" w:rsidTr="000C42F5">
        <w:trPr>
          <w:cantSplit/>
          <w:trHeight w:val="425"/>
        </w:trPr>
        <w:tc>
          <w:tcPr>
            <w:tcW w:w="250" w:type="pct"/>
            <w:vMerge w:val="restar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公共必修课</w:t>
            </w: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w:t>
            </w:r>
          </w:p>
        </w:tc>
        <w:tc>
          <w:tcPr>
            <w:tcW w:w="1038" w:type="pct"/>
            <w:gridSpan w:val="2"/>
            <w:vAlign w:val="center"/>
          </w:tcPr>
          <w:p w:rsidR="00474914" w:rsidRPr="00954289" w:rsidRDefault="00474914" w:rsidP="000C42F5">
            <w:pPr>
              <w:rPr>
                <w:rFonts w:ascii="仿宋_GB2312" w:eastAsia="仿宋_GB2312" w:hAnsi="宋体"/>
                <w:sz w:val="18"/>
                <w:szCs w:val="18"/>
              </w:rPr>
            </w:pPr>
            <w:r w:rsidRPr="00954289">
              <w:rPr>
                <w:rFonts w:ascii="仿宋_GB2312" w:eastAsia="仿宋_GB2312" w:hAnsi="宋体" w:hint="eastAsia"/>
                <w:sz w:val="18"/>
                <w:szCs w:val="18"/>
              </w:rPr>
              <w:t>马克思主义基本原理</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w:t>
            </w:r>
          </w:p>
        </w:tc>
        <w:tc>
          <w:tcPr>
            <w:tcW w:w="1038" w:type="pct"/>
            <w:gridSpan w:val="2"/>
            <w:vAlign w:val="center"/>
          </w:tcPr>
          <w:p w:rsidR="00474914" w:rsidRPr="00954289" w:rsidRDefault="00474914" w:rsidP="000C42F5">
            <w:pPr>
              <w:rPr>
                <w:rFonts w:ascii="仿宋_GB2312" w:eastAsia="仿宋_GB2312" w:hAnsi="宋体"/>
                <w:sz w:val="18"/>
                <w:szCs w:val="18"/>
              </w:rPr>
            </w:pPr>
            <w:r w:rsidRPr="00954289">
              <w:rPr>
                <w:rFonts w:ascii="仿宋_GB2312" w:eastAsia="仿宋_GB2312" w:hAnsi="宋体" w:hint="eastAsia"/>
                <w:sz w:val="18"/>
                <w:szCs w:val="18"/>
              </w:rPr>
              <w:t>大学英语</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108</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72</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36</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18</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18</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3</w:t>
            </w:r>
          </w:p>
        </w:tc>
        <w:tc>
          <w:tcPr>
            <w:tcW w:w="1038" w:type="pct"/>
            <w:gridSpan w:val="2"/>
            <w:vAlign w:val="center"/>
          </w:tcPr>
          <w:p w:rsidR="00474914" w:rsidRPr="00954289" w:rsidRDefault="00474914" w:rsidP="000C42F5">
            <w:pPr>
              <w:rPr>
                <w:rFonts w:ascii="仿宋_GB2312" w:eastAsia="仿宋_GB2312" w:hAnsi="宋体"/>
                <w:sz w:val="18"/>
                <w:szCs w:val="18"/>
              </w:rPr>
            </w:pPr>
            <w:r w:rsidRPr="00954289">
              <w:rPr>
                <w:rFonts w:ascii="仿宋_GB2312" w:eastAsia="仿宋_GB2312" w:hAnsi="宋体" w:hint="eastAsia"/>
                <w:sz w:val="18"/>
                <w:szCs w:val="18"/>
              </w:rPr>
              <w:t>大学语文</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4</w:t>
            </w:r>
          </w:p>
        </w:tc>
        <w:tc>
          <w:tcPr>
            <w:tcW w:w="1038" w:type="pct"/>
            <w:gridSpan w:val="2"/>
            <w:vAlign w:val="center"/>
          </w:tcPr>
          <w:p w:rsidR="00474914" w:rsidRPr="00954289" w:rsidRDefault="00474914" w:rsidP="000C42F5">
            <w:pPr>
              <w:rPr>
                <w:rFonts w:ascii="仿宋_GB2312" w:eastAsia="仿宋_GB2312" w:hAnsi="宋体"/>
                <w:sz w:val="18"/>
                <w:szCs w:val="18"/>
              </w:rPr>
            </w:pPr>
            <w:r w:rsidRPr="00954289">
              <w:rPr>
                <w:rFonts w:ascii="仿宋_GB2312" w:eastAsia="仿宋_GB2312" w:hAnsi="宋体" w:hint="eastAsia"/>
                <w:sz w:val="18"/>
                <w:szCs w:val="18"/>
              </w:rPr>
              <w:t>高等数学</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restar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专业必修课</w:t>
            </w: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5</w:t>
            </w:r>
          </w:p>
        </w:tc>
        <w:tc>
          <w:tcPr>
            <w:tcW w:w="1038" w:type="pct"/>
            <w:gridSpan w:val="2"/>
            <w:vAlign w:val="center"/>
          </w:tcPr>
          <w:p w:rsidR="00474914" w:rsidRPr="00954289" w:rsidRDefault="00474914" w:rsidP="000C42F5">
            <w:pPr>
              <w:widowControl/>
              <w:rPr>
                <w:rFonts w:ascii="仿宋_GB2312" w:eastAsia="仿宋_GB2312" w:hAnsi="宋体"/>
                <w:spacing w:val="-6"/>
                <w:sz w:val="18"/>
                <w:szCs w:val="18"/>
              </w:rPr>
            </w:pPr>
            <w:r w:rsidRPr="00954289">
              <w:rPr>
                <w:rFonts w:ascii="仿宋_GB2312" w:eastAsia="仿宋_GB2312" w:hAnsi="宋体" w:hint="eastAsia"/>
                <w:spacing w:val="-6"/>
                <w:sz w:val="18"/>
                <w:szCs w:val="18"/>
              </w:rPr>
              <w:t>★画法几何及建筑制图</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5</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155</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35</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16</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19</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6</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理论力学</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7</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土木工程材料</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96</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64</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32</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16</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16</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查</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8</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材料力学</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9</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土木工程测量</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10</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★房屋建筑学</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5</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155</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35</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19</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16</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11</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★结构力学</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5</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155</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35</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19</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16</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12</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土力学与地基基础</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13</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流体力学</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查</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14</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★混凝土及砌体结构</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5</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155</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120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35</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19</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16</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15</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施工技术与组织</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90</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16</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14</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16</w:t>
            </w:r>
          </w:p>
        </w:tc>
        <w:tc>
          <w:tcPr>
            <w:tcW w:w="1038" w:type="pct"/>
            <w:gridSpan w:val="2"/>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土木工程概预算</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90</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30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14</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16</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vAlign w:val="center"/>
          </w:tcPr>
          <w:p w:rsidR="00474914" w:rsidRPr="00954289" w:rsidRDefault="00474914" w:rsidP="000C42F5">
            <w:pPr>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17</w:t>
            </w:r>
          </w:p>
        </w:tc>
        <w:tc>
          <w:tcPr>
            <w:tcW w:w="1038" w:type="pct"/>
            <w:gridSpan w:val="2"/>
            <w:vAlign w:val="center"/>
          </w:tcPr>
          <w:p w:rsidR="00474914" w:rsidRPr="00954289" w:rsidRDefault="00474914" w:rsidP="000C42F5">
            <w:pPr>
              <w:rPr>
                <w:rFonts w:ascii="仿宋_GB2312" w:eastAsia="仿宋_GB2312" w:hAnsi="宋体"/>
                <w:sz w:val="18"/>
                <w:szCs w:val="18"/>
              </w:rPr>
            </w:pPr>
            <w:r w:rsidRPr="00954289">
              <w:rPr>
                <w:rFonts w:ascii="仿宋_GB2312" w:eastAsia="仿宋_GB2312" w:hAnsi="宋体" w:hint="eastAsia"/>
                <w:sz w:val="18"/>
                <w:szCs w:val="18"/>
              </w:rPr>
              <w:t>毕业设计</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4</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144</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132</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12</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12</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 xml:space="preserve">　</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查</w:t>
            </w:r>
          </w:p>
        </w:tc>
      </w:tr>
      <w:tr w:rsidR="00474914" w:rsidRPr="00954289" w:rsidTr="000C42F5">
        <w:trPr>
          <w:cantSplit/>
          <w:trHeight w:val="425"/>
        </w:trPr>
        <w:tc>
          <w:tcPr>
            <w:tcW w:w="250" w:type="pct"/>
            <w:vMerge w:val="restart"/>
            <w:textDirection w:val="tbRlV"/>
            <w:vAlign w:val="center"/>
          </w:tcPr>
          <w:p w:rsidR="00474914" w:rsidRPr="00954289" w:rsidRDefault="00474914" w:rsidP="000C42F5">
            <w:pPr>
              <w:ind w:left="113" w:right="113"/>
              <w:jc w:val="center"/>
              <w:rPr>
                <w:rFonts w:ascii="仿宋_GB2312" w:eastAsia="仿宋_GB2312" w:hAnsi="宋体"/>
                <w:sz w:val="18"/>
                <w:szCs w:val="18"/>
              </w:rPr>
            </w:pPr>
            <w:r w:rsidRPr="00954289">
              <w:rPr>
                <w:rFonts w:ascii="仿宋_GB2312" w:eastAsia="仿宋_GB2312" w:hAnsi="宋体" w:hint="eastAsia"/>
                <w:sz w:val="18"/>
                <w:szCs w:val="18"/>
              </w:rPr>
              <w:t>选修课</w:t>
            </w: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18</w:t>
            </w:r>
          </w:p>
        </w:tc>
        <w:tc>
          <w:tcPr>
            <w:tcW w:w="749" w:type="pct"/>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钢结构</w:t>
            </w:r>
          </w:p>
        </w:tc>
        <w:tc>
          <w:tcPr>
            <w:tcW w:w="288" w:type="pct"/>
            <w:vMerge w:val="restart"/>
            <w:vAlign w:val="center"/>
          </w:tcPr>
          <w:p w:rsidR="00474914" w:rsidRPr="00954289" w:rsidRDefault="00474914" w:rsidP="000C42F5">
            <w:pPr>
              <w:widowControl/>
              <w:jc w:val="center"/>
              <w:rPr>
                <w:rFonts w:ascii="仿宋_GB2312" w:eastAsia="仿宋_GB2312" w:hAnsi="宋体"/>
                <w:sz w:val="18"/>
                <w:szCs w:val="18"/>
              </w:rPr>
            </w:pPr>
            <w:r w:rsidRPr="00954289">
              <w:rPr>
                <w:rFonts w:ascii="仿宋_GB2312" w:eastAsia="仿宋_GB2312" w:hAnsi="宋体" w:hint="eastAsia"/>
                <w:sz w:val="18"/>
                <w:szCs w:val="18"/>
              </w:rPr>
              <w:t>选</w:t>
            </w:r>
          </w:p>
          <w:p w:rsidR="00474914" w:rsidRPr="00954289" w:rsidRDefault="00474914" w:rsidP="000C42F5">
            <w:pPr>
              <w:widowControl/>
              <w:jc w:val="center"/>
              <w:rPr>
                <w:rFonts w:ascii="仿宋_GB2312" w:eastAsia="仿宋_GB2312" w:hAnsi="宋体"/>
                <w:sz w:val="18"/>
                <w:szCs w:val="18"/>
              </w:rPr>
            </w:pPr>
            <w:r w:rsidRPr="00954289">
              <w:rPr>
                <w:rFonts w:ascii="仿宋_GB2312" w:eastAsia="仿宋_GB2312" w:hAnsi="宋体" w:hint="eastAsia"/>
                <w:sz w:val="18"/>
                <w:szCs w:val="18"/>
              </w:rPr>
              <w:t>3</w:t>
            </w:r>
          </w:p>
          <w:p w:rsidR="00474914" w:rsidRPr="00954289" w:rsidRDefault="00474914" w:rsidP="000C42F5">
            <w:pPr>
              <w:widowControl/>
              <w:jc w:val="center"/>
              <w:rPr>
                <w:rFonts w:ascii="仿宋_GB2312" w:eastAsia="仿宋_GB2312" w:hAnsi="宋体"/>
                <w:sz w:val="18"/>
                <w:szCs w:val="18"/>
              </w:rPr>
            </w:pPr>
            <w:r w:rsidRPr="00954289">
              <w:rPr>
                <w:rFonts w:ascii="仿宋_GB2312" w:eastAsia="仿宋_GB2312" w:hAnsi="宋体" w:hint="eastAsia"/>
                <w:sz w:val="18"/>
                <w:szCs w:val="18"/>
              </w:rPr>
              <w:t>门</w:t>
            </w:r>
          </w:p>
        </w:tc>
        <w:tc>
          <w:tcPr>
            <w:tcW w:w="287"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查</w:t>
            </w:r>
          </w:p>
        </w:tc>
      </w:tr>
      <w:tr w:rsidR="00474914" w:rsidRPr="00954289" w:rsidTr="000C42F5">
        <w:trPr>
          <w:cantSplit/>
          <w:trHeight w:val="425"/>
        </w:trPr>
        <w:tc>
          <w:tcPr>
            <w:tcW w:w="250" w:type="pct"/>
            <w:vMerge/>
            <w:textDirection w:val="tbRlV"/>
            <w:vAlign w:val="center"/>
          </w:tcPr>
          <w:p w:rsidR="00474914" w:rsidRPr="00954289" w:rsidRDefault="00474914" w:rsidP="000C42F5">
            <w:pPr>
              <w:ind w:left="113" w:right="113"/>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19</w:t>
            </w:r>
          </w:p>
        </w:tc>
        <w:tc>
          <w:tcPr>
            <w:tcW w:w="749" w:type="pct"/>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高层建筑结构</w:t>
            </w:r>
          </w:p>
        </w:tc>
        <w:tc>
          <w:tcPr>
            <w:tcW w:w="288" w:type="pct"/>
            <w:vMerge/>
            <w:vAlign w:val="center"/>
          </w:tcPr>
          <w:p w:rsidR="00474914" w:rsidRPr="00954289" w:rsidRDefault="00474914" w:rsidP="000C42F5">
            <w:pPr>
              <w:widowControl/>
              <w:rPr>
                <w:rFonts w:ascii="仿宋_GB2312" w:eastAsia="仿宋_GB2312" w:hAnsi="宋体"/>
                <w:sz w:val="18"/>
                <w:szCs w:val="18"/>
              </w:rPr>
            </w:pPr>
          </w:p>
        </w:tc>
        <w:tc>
          <w:tcPr>
            <w:tcW w:w="287"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考</w:t>
            </w:r>
          </w:p>
        </w:tc>
      </w:tr>
      <w:tr w:rsidR="00474914" w:rsidRPr="00954289" w:rsidTr="000C42F5">
        <w:trPr>
          <w:cantSplit/>
          <w:trHeight w:val="425"/>
        </w:trPr>
        <w:tc>
          <w:tcPr>
            <w:tcW w:w="250" w:type="pct"/>
            <w:vMerge/>
            <w:textDirection w:val="tbRlV"/>
            <w:vAlign w:val="center"/>
          </w:tcPr>
          <w:p w:rsidR="00474914" w:rsidRPr="00954289" w:rsidRDefault="00474914" w:rsidP="000C42F5">
            <w:pPr>
              <w:ind w:left="113" w:right="113"/>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749" w:type="pct"/>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道路勘测设计</w:t>
            </w:r>
          </w:p>
        </w:tc>
        <w:tc>
          <w:tcPr>
            <w:tcW w:w="288" w:type="pct"/>
            <w:vMerge/>
            <w:vAlign w:val="center"/>
          </w:tcPr>
          <w:p w:rsidR="00474914" w:rsidRPr="00954289" w:rsidRDefault="00474914" w:rsidP="000C42F5">
            <w:pPr>
              <w:widowControl/>
              <w:rPr>
                <w:rFonts w:ascii="仿宋_GB2312" w:eastAsia="仿宋_GB2312" w:hAnsi="宋体"/>
                <w:sz w:val="18"/>
                <w:szCs w:val="18"/>
              </w:rPr>
            </w:pPr>
          </w:p>
        </w:tc>
        <w:tc>
          <w:tcPr>
            <w:tcW w:w="287"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查</w:t>
            </w:r>
          </w:p>
        </w:tc>
      </w:tr>
      <w:tr w:rsidR="00474914" w:rsidRPr="00954289" w:rsidTr="000C42F5">
        <w:trPr>
          <w:cantSplit/>
          <w:trHeight w:val="425"/>
        </w:trPr>
        <w:tc>
          <w:tcPr>
            <w:tcW w:w="250" w:type="pct"/>
            <w:vMerge/>
            <w:textDirection w:val="tbRlV"/>
            <w:vAlign w:val="center"/>
          </w:tcPr>
          <w:p w:rsidR="00474914" w:rsidRPr="00954289" w:rsidRDefault="00474914" w:rsidP="000C42F5">
            <w:pPr>
              <w:ind w:left="113" w:right="113"/>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21</w:t>
            </w:r>
          </w:p>
        </w:tc>
        <w:tc>
          <w:tcPr>
            <w:tcW w:w="749" w:type="pct"/>
            <w:vAlign w:val="center"/>
          </w:tcPr>
          <w:p w:rsidR="00474914" w:rsidRPr="00954289" w:rsidRDefault="00474914" w:rsidP="000C42F5">
            <w:pPr>
              <w:widowControl/>
              <w:rPr>
                <w:rFonts w:ascii="仿宋_GB2312" w:eastAsia="仿宋_GB2312" w:hAnsi="宋体"/>
                <w:sz w:val="18"/>
                <w:szCs w:val="18"/>
              </w:rPr>
            </w:pPr>
            <w:r w:rsidRPr="00954289">
              <w:rPr>
                <w:rFonts w:ascii="仿宋_GB2312" w:eastAsia="仿宋_GB2312" w:hAnsi="宋体" w:hint="eastAsia"/>
                <w:sz w:val="18"/>
                <w:szCs w:val="18"/>
              </w:rPr>
              <w:t>路基路面工程</w:t>
            </w:r>
          </w:p>
        </w:tc>
        <w:tc>
          <w:tcPr>
            <w:tcW w:w="288" w:type="pct"/>
            <w:vMerge/>
            <w:vAlign w:val="center"/>
          </w:tcPr>
          <w:p w:rsidR="00474914" w:rsidRPr="00954289" w:rsidRDefault="00474914" w:rsidP="000C42F5">
            <w:pPr>
              <w:widowControl/>
              <w:rPr>
                <w:rFonts w:ascii="仿宋_GB2312" w:eastAsia="仿宋_GB2312" w:hAnsi="宋体"/>
                <w:sz w:val="18"/>
                <w:szCs w:val="18"/>
              </w:rPr>
            </w:pPr>
          </w:p>
        </w:tc>
        <w:tc>
          <w:tcPr>
            <w:tcW w:w="287"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查</w:t>
            </w:r>
          </w:p>
        </w:tc>
      </w:tr>
      <w:tr w:rsidR="00474914" w:rsidRPr="00954289" w:rsidTr="000C42F5">
        <w:trPr>
          <w:cantSplit/>
          <w:trHeight w:val="425"/>
        </w:trPr>
        <w:tc>
          <w:tcPr>
            <w:tcW w:w="250" w:type="pct"/>
            <w:vMerge/>
            <w:textDirection w:val="tbRlV"/>
            <w:vAlign w:val="center"/>
          </w:tcPr>
          <w:p w:rsidR="00474914" w:rsidRPr="00954289" w:rsidRDefault="00474914" w:rsidP="000C42F5">
            <w:pPr>
              <w:ind w:left="113" w:right="113"/>
              <w:jc w:val="center"/>
              <w:rPr>
                <w:rFonts w:ascii="仿宋_GB2312" w:eastAsia="仿宋_GB2312" w:hAnsi="宋体"/>
                <w:sz w:val="18"/>
                <w:szCs w:val="18"/>
              </w:rPr>
            </w:pPr>
          </w:p>
        </w:tc>
        <w:tc>
          <w:tcPr>
            <w:tcW w:w="282"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22</w:t>
            </w:r>
          </w:p>
        </w:tc>
        <w:tc>
          <w:tcPr>
            <w:tcW w:w="749" w:type="pct"/>
            <w:vAlign w:val="center"/>
          </w:tcPr>
          <w:p w:rsidR="00474914" w:rsidRPr="00954289" w:rsidRDefault="00474914" w:rsidP="000C42F5">
            <w:pPr>
              <w:rPr>
                <w:rFonts w:ascii="仿宋_GB2312" w:eastAsia="仿宋_GB2312" w:hAnsi="宋体"/>
                <w:sz w:val="18"/>
                <w:szCs w:val="18"/>
              </w:rPr>
            </w:pPr>
            <w:r w:rsidRPr="00954289">
              <w:rPr>
                <w:rFonts w:ascii="仿宋_GB2312" w:eastAsia="仿宋_GB2312" w:hAnsi="宋体" w:hint="eastAsia"/>
                <w:sz w:val="18"/>
                <w:szCs w:val="18"/>
              </w:rPr>
              <w:t>桥梁工程</w:t>
            </w:r>
          </w:p>
        </w:tc>
        <w:tc>
          <w:tcPr>
            <w:tcW w:w="288" w:type="pct"/>
            <w:vMerge/>
            <w:vAlign w:val="center"/>
          </w:tcPr>
          <w:p w:rsidR="00474914" w:rsidRPr="00954289" w:rsidRDefault="00474914" w:rsidP="000C42F5">
            <w:pPr>
              <w:rPr>
                <w:rFonts w:ascii="仿宋_GB2312" w:eastAsia="仿宋_GB2312" w:hAnsi="宋体"/>
                <w:sz w:val="18"/>
                <w:szCs w:val="18"/>
              </w:rPr>
            </w:pPr>
          </w:p>
        </w:tc>
        <w:tc>
          <w:tcPr>
            <w:tcW w:w="287"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3</w:t>
            </w:r>
          </w:p>
        </w:tc>
        <w:tc>
          <w:tcPr>
            <w:tcW w:w="300"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60</w:t>
            </w:r>
          </w:p>
        </w:tc>
        <w:tc>
          <w:tcPr>
            <w:tcW w:w="300"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40</w:t>
            </w:r>
          </w:p>
        </w:tc>
        <w:tc>
          <w:tcPr>
            <w:tcW w:w="285"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p>
        </w:tc>
        <w:tc>
          <w:tcPr>
            <w:tcW w:w="285"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20</w:t>
            </w:r>
          </w:p>
        </w:tc>
        <w:tc>
          <w:tcPr>
            <w:tcW w:w="263" w:type="pct"/>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查</w:t>
            </w:r>
          </w:p>
        </w:tc>
      </w:tr>
      <w:tr w:rsidR="00474914" w:rsidRPr="00954289" w:rsidTr="000C42F5">
        <w:trPr>
          <w:cantSplit/>
          <w:trHeight w:val="465"/>
        </w:trPr>
        <w:tc>
          <w:tcPr>
            <w:tcW w:w="1570" w:type="pct"/>
            <w:gridSpan w:val="4"/>
            <w:vAlign w:val="center"/>
          </w:tcPr>
          <w:p w:rsidR="00474914" w:rsidRPr="00954289" w:rsidRDefault="00474914" w:rsidP="000C42F5">
            <w:pPr>
              <w:jc w:val="center"/>
              <w:rPr>
                <w:rFonts w:ascii="仿宋_GB2312" w:eastAsia="仿宋_GB2312" w:hAnsi="宋体"/>
                <w:sz w:val="18"/>
                <w:szCs w:val="18"/>
              </w:rPr>
            </w:pPr>
            <w:r w:rsidRPr="00954289">
              <w:rPr>
                <w:rFonts w:ascii="仿宋_GB2312" w:eastAsia="仿宋_GB2312" w:hAnsi="宋体" w:hint="eastAsia"/>
                <w:sz w:val="18"/>
                <w:szCs w:val="18"/>
              </w:rPr>
              <w:t>应 修 合 计</w:t>
            </w:r>
          </w:p>
        </w:tc>
        <w:tc>
          <w:tcPr>
            <w:tcW w:w="287"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75</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180</w:t>
            </w:r>
            <w:r w:rsidRPr="00954289">
              <w:rPr>
                <w:rFonts w:ascii="仿宋_GB2312" w:eastAsia="仿宋_GB2312" w:hAnsi="宋体" w:hint="eastAsia"/>
                <w:sz w:val="18"/>
                <w:szCs w:val="18"/>
              </w:rPr>
              <w:lastRenderedPageBreak/>
              <w:t>8</w:t>
            </w:r>
          </w:p>
        </w:tc>
        <w:tc>
          <w:tcPr>
            <w:tcW w:w="300"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lastRenderedPageBreak/>
              <w:t>130</w:t>
            </w:r>
            <w:r w:rsidRPr="00954289">
              <w:rPr>
                <w:rFonts w:ascii="仿宋_GB2312" w:eastAsia="仿宋_GB2312" w:hAnsi="宋体" w:hint="eastAsia"/>
                <w:sz w:val="18"/>
                <w:szCs w:val="18"/>
              </w:rPr>
              <w:lastRenderedPageBreak/>
              <w:t>8</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lastRenderedPageBreak/>
              <w:t>50</w:t>
            </w:r>
            <w:r w:rsidRPr="00954289">
              <w:rPr>
                <w:rFonts w:ascii="仿宋_GB2312" w:eastAsia="仿宋_GB2312" w:hAnsi="宋体" w:hint="eastAsia"/>
                <w:sz w:val="18"/>
                <w:szCs w:val="18"/>
              </w:rPr>
              <w:lastRenderedPageBreak/>
              <w:t>0</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lastRenderedPageBreak/>
              <w:t>64</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67</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65</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62</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98</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t>11</w:t>
            </w:r>
            <w:r w:rsidRPr="00954289">
              <w:rPr>
                <w:rFonts w:ascii="仿宋_GB2312" w:eastAsia="仿宋_GB2312" w:hAnsi="宋体" w:hint="eastAsia"/>
                <w:sz w:val="18"/>
                <w:szCs w:val="18"/>
              </w:rPr>
              <w:lastRenderedPageBreak/>
              <w:t>4</w:t>
            </w:r>
          </w:p>
        </w:tc>
        <w:tc>
          <w:tcPr>
            <w:tcW w:w="285" w:type="pct"/>
            <w:vAlign w:val="center"/>
          </w:tcPr>
          <w:p w:rsidR="00474914" w:rsidRPr="00954289" w:rsidRDefault="00474914" w:rsidP="000C42F5">
            <w:pPr>
              <w:jc w:val="center"/>
              <w:rPr>
                <w:rFonts w:ascii="仿宋_GB2312" w:eastAsia="仿宋_GB2312" w:hAnsi="宋体" w:cs="宋体"/>
                <w:sz w:val="18"/>
                <w:szCs w:val="18"/>
              </w:rPr>
            </w:pPr>
            <w:r w:rsidRPr="00954289">
              <w:rPr>
                <w:rFonts w:ascii="仿宋_GB2312" w:eastAsia="仿宋_GB2312" w:hAnsi="宋体" w:hint="eastAsia"/>
                <w:sz w:val="18"/>
                <w:szCs w:val="18"/>
              </w:rPr>
              <w:lastRenderedPageBreak/>
              <w:t>30</w:t>
            </w:r>
          </w:p>
        </w:tc>
        <w:tc>
          <w:tcPr>
            <w:tcW w:w="263" w:type="pct"/>
            <w:vAlign w:val="center"/>
          </w:tcPr>
          <w:p w:rsidR="00474914" w:rsidRPr="00954289" w:rsidRDefault="00474914" w:rsidP="000C42F5">
            <w:pPr>
              <w:jc w:val="center"/>
              <w:rPr>
                <w:rFonts w:ascii="仿宋_GB2312" w:eastAsia="仿宋_GB2312" w:hAnsi="宋体"/>
                <w:sz w:val="18"/>
                <w:szCs w:val="18"/>
              </w:rPr>
            </w:pPr>
          </w:p>
        </w:tc>
      </w:tr>
    </w:tbl>
    <w:p w:rsidR="00474914" w:rsidRPr="00954289" w:rsidRDefault="00474914" w:rsidP="00474914">
      <w:pPr>
        <w:rPr>
          <w:rFonts w:ascii="仿宋_GB2312" w:eastAsia="仿宋_GB2312" w:hAnsi="宋体"/>
          <w:sz w:val="18"/>
          <w:szCs w:val="18"/>
        </w:rPr>
      </w:pPr>
      <w:r w:rsidRPr="00954289">
        <w:rPr>
          <w:rFonts w:ascii="仿宋_GB2312" w:eastAsia="仿宋_GB2312" w:hAnsi="宋体" w:hint="eastAsia"/>
          <w:sz w:val="18"/>
          <w:szCs w:val="18"/>
        </w:rPr>
        <w:lastRenderedPageBreak/>
        <w:t>注：学位课程打★号；选修课必须选三门，完成9个学分。</w:t>
      </w:r>
    </w:p>
    <w:p w:rsidR="00474914" w:rsidRPr="00954289" w:rsidRDefault="00474914" w:rsidP="00474914">
      <w:pPr>
        <w:rPr>
          <w:rFonts w:ascii="仿宋_GB2312" w:eastAsia="仿宋_GB2312"/>
          <w:sz w:val="15"/>
        </w:rPr>
      </w:pPr>
    </w:p>
    <w:p w:rsidR="00474914" w:rsidRPr="00954289" w:rsidRDefault="00474914" w:rsidP="00474914">
      <w:pPr>
        <w:rPr>
          <w:rFonts w:ascii="仿宋_GB2312" w:eastAsia="仿宋_GB2312"/>
          <w:szCs w:val="21"/>
        </w:rPr>
      </w:pPr>
      <w:r w:rsidRPr="00954289">
        <w:rPr>
          <w:rFonts w:ascii="仿宋_GB2312" w:eastAsia="仿宋_GB2312" w:hint="eastAsia"/>
          <w:szCs w:val="21"/>
        </w:rPr>
        <w:t>制定人：　　　　　　　　　　校定人：　　　　　　　　　审定人：</w:t>
      </w:r>
    </w:p>
    <w:p w:rsidR="00617864" w:rsidRPr="00954289" w:rsidRDefault="00701237">
      <w:pPr>
        <w:rPr>
          <w:rFonts w:ascii="仿宋_GB2312" w:eastAsia="仿宋_GB2312"/>
        </w:rPr>
      </w:pPr>
    </w:p>
    <w:sectPr w:rsidR="00617864" w:rsidRPr="009542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237" w:rsidRDefault="00701237" w:rsidP="00954289">
      <w:r>
        <w:separator/>
      </w:r>
    </w:p>
  </w:endnote>
  <w:endnote w:type="continuationSeparator" w:id="0">
    <w:p w:rsidR="00701237" w:rsidRDefault="00701237" w:rsidP="0095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237" w:rsidRDefault="00701237" w:rsidP="00954289">
      <w:r>
        <w:separator/>
      </w:r>
    </w:p>
  </w:footnote>
  <w:footnote w:type="continuationSeparator" w:id="0">
    <w:p w:rsidR="00701237" w:rsidRDefault="00701237" w:rsidP="00954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lvl w:ilvl="0">
      <w:start w:val="4"/>
      <w:numFmt w:val="decimal"/>
      <w:suff w:val="nothing"/>
      <w:lvlText w:val="%1."/>
      <w:lvlJc w:val="left"/>
    </w:lvl>
  </w:abstractNum>
  <w:abstractNum w:abstractNumId="1">
    <w:nsid w:val="6D7E4A5B"/>
    <w:multiLevelType w:val="singleLevel"/>
    <w:tmpl w:val="00000000"/>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14"/>
    <w:rsid w:val="00474914"/>
    <w:rsid w:val="00701237"/>
    <w:rsid w:val="00834793"/>
    <w:rsid w:val="0088602F"/>
    <w:rsid w:val="00954289"/>
    <w:rsid w:val="00A564EF"/>
    <w:rsid w:val="00F8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FEA74C-9A4E-4C29-AF5A-D3576D8F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9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2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4289"/>
    <w:rPr>
      <w:rFonts w:ascii="Times New Roman" w:eastAsia="宋体" w:hAnsi="Times New Roman" w:cs="Times New Roman"/>
      <w:sz w:val="18"/>
      <w:szCs w:val="18"/>
    </w:rPr>
  </w:style>
  <w:style w:type="paragraph" w:styleId="a4">
    <w:name w:val="footer"/>
    <w:basedOn w:val="a"/>
    <w:link w:val="Char0"/>
    <w:uiPriority w:val="99"/>
    <w:unhideWhenUsed/>
    <w:rsid w:val="00954289"/>
    <w:pPr>
      <w:tabs>
        <w:tab w:val="center" w:pos="4153"/>
        <w:tab w:val="right" w:pos="8306"/>
      </w:tabs>
      <w:snapToGrid w:val="0"/>
      <w:jc w:val="left"/>
    </w:pPr>
    <w:rPr>
      <w:sz w:val="18"/>
      <w:szCs w:val="18"/>
    </w:rPr>
  </w:style>
  <w:style w:type="character" w:customStyle="1" w:styleId="Char0">
    <w:name w:val="页脚 Char"/>
    <w:basedOn w:val="a0"/>
    <w:link w:val="a4"/>
    <w:uiPriority w:val="99"/>
    <w:rsid w:val="0095428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3</cp:revision>
  <dcterms:created xsi:type="dcterms:W3CDTF">2018-01-05T05:09:00Z</dcterms:created>
  <dcterms:modified xsi:type="dcterms:W3CDTF">2018-01-08T09:39:00Z</dcterms:modified>
</cp:coreProperties>
</file>