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numId w:val="0"/>
        </w:numPr>
        <w:rPr>
          <w:rFonts w:hint="default" w:asciiTheme="minorEastAsia" w:hAnsiTheme="minorEastAsia" w:eastAsiaTheme="minorEastAsia" w:cstheme="minorEastAsia"/>
          <w:b/>
          <w:sz w:val="28"/>
          <w:szCs w:val="28"/>
          <w:lang w:val="en-US" w:eastAsia="zh-CN"/>
        </w:rPr>
      </w:pPr>
      <w:r>
        <w:rPr>
          <w:rFonts w:hint="eastAsia" w:asciiTheme="minorEastAsia" w:hAnsiTheme="minorEastAsia" w:cstheme="minorEastAsia"/>
          <w:b/>
          <w:sz w:val="28"/>
          <w:szCs w:val="28"/>
          <w:lang w:eastAsia="zh-CN"/>
        </w:rPr>
        <w:t>《</w:t>
      </w:r>
      <w:r>
        <w:rPr>
          <w:rFonts w:hint="eastAsia" w:asciiTheme="minorEastAsia" w:hAnsiTheme="minorEastAsia" w:cstheme="minorEastAsia"/>
          <w:b/>
          <w:sz w:val="28"/>
          <w:szCs w:val="28"/>
          <w:lang w:val="en-US" w:eastAsia="zh-CN"/>
        </w:rPr>
        <w:t>土木工程测量</w:t>
      </w:r>
      <w:r>
        <w:rPr>
          <w:rFonts w:hint="eastAsia" w:asciiTheme="minorEastAsia" w:hAnsiTheme="minorEastAsia" w:cstheme="minorEastAsia"/>
          <w:b/>
          <w:sz w:val="28"/>
          <w:szCs w:val="28"/>
          <w:lang w:eastAsia="zh-CN"/>
        </w:rPr>
        <w:t>》</w:t>
      </w:r>
      <w:r>
        <w:rPr>
          <w:rFonts w:hint="eastAsia" w:asciiTheme="minorEastAsia" w:hAnsiTheme="minorEastAsia" w:cstheme="minorEastAsia"/>
          <w:b/>
          <w:sz w:val="28"/>
          <w:szCs w:val="28"/>
          <w:lang w:val="en-US" w:eastAsia="zh-CN"/>
        </w:rPr>
        <w:t>复习资料</w:t>
      </w:r>
    </w:p>
    <w:p>
      <w:pPr>
        <w:numPr>
          <w:numId w:val="0"/>
        </w:numPr>
        <w:rPr>
          <w:rFonts w:hint="eastAsia" w:asciiTheme="minorEastAsia" w:hAnsiTheme="minorEastAsia" w:eastAsiaTheme="minorEastAsia" w:cstheme="minorEastAsia"/>
          <w:b/>
          <w:sz w:val="28"/>
          <w:szCs w:val="28"/>
        </w:rPr>
      </w:pPr>
      <w:r>
        <w:rPr>
          <w:rFonts w:hint="eastAsia" w:asciiTheme="minorEastAsia" w:hAnsiTheme="minorEastAsia" w:cstheme="minorEastAsia"/>
          <w:b/>
          <w:sz w:val="28"/>
          <w:szCs w:val="28"/>
          <w:lang w:val="en-US" w:eastAsia="zh-CN"/>
        </w:rPr>
        <w:t>一、</w:t>
      </w:r>
      <w:r>
        <w:rPr>
          <w:rFonts w:hint="eastAsia" w:asciiTheme="minorEastAsia" w:hAnsiTheme="minorEastAsia" w:eastAsiaTheme="minorEastAsia" w:cstheme="minorEastAsia"/>
          <w:b/>
          <w:sz w:val="28"/>
          <w:szCs w:val="28"/>
        </w:rPr>
        <w:t>填空题（每空 1分，共 20分）</w:t>
      </w:r>
    </w:p>
    <w:p>
      <w:pPr>
        <w:numPr>
          <w:ilvl w:val="0"/>
          <w:numId w:val="1"/>
        </w:numPr>
        <w:ind w:left="240" w:leftChars="0" w:firstLine="0" w:firstLineChars="0"/>
        <w:rPr>
          <w:rFonts w:hint="eastAsia"/>
          <w:sz w:val="24"/>
          <w:szCs w:val="24"/>
        </w:rPr>
      </w:pPr>
      <w:r>
        <w:rPr>
          <w:rFonts w:hint="eastAsia"/>
          <w:sz w:val="24"/>
          <w:szCs w:val="24"/>
        </w:rPr>
        <w:t>建设项目分为(　</w:t>
      </w:r>
      <w:r>
        <w:rPr>
          <w:rFonts w:hint="eastAsia"/>
          <w:sz w:val="24"/>
          <w:szCs w:val="24"/>
          <w:lang w:val="en-US" w:eastAsia="zh-CN"/>
        </w:rPr>
        <w:t xml:space="preserve">    </w:t>
      </w:r>
      <w:r>
        <w:rPr>
          <w:rFonts w:hint="eastAsia"/>
          <w:sz w:val="24"/>
          <w:szCs w:val="24"/>
        </w:rPr>
        <w:t>　)、(　</w:t>
      </w:r>
      <w:r>
        <w:rPr>
          <w:rFonts w:hint="eastAsia"/>
          <w:sz w:val="24"/>
          <w:szCs w:val="24"/>
          <w:lang w:val="en-US" w:eastAsia="zh-CN"/>
        </w:rPr>
        <w:t xml:space="preserve">    </w:t>
      </w:r>
      <w:r>
        <w:rPr>
          <w:rFonts w:hint="eastAsia"/>
          <w:sz w:val="24"/>
          <w:szCs w:val="24"/>
        </w:rPr>
        <w:t>　) 、(　</w:t>
      </w:r>
      <w:r>
        <w:rPr>
          <w:rFonts w:hint="eastAsia"/>
          <w:sz w:val="24"/>
          <w:szCs w:val="24"/>
          <w:lang w:val="en-US" w:eastAsia="zh-CN"/>
        </w:rPr>
        <w:t xml:space="preserve">    </w:t>
      </w:r>
      <w:r>
        <w:rPr>
          <w:rFonts w:hint="eastAsia"/>
          <w:sz w:val="24"/>
          <w:szCs w:val="24"/>
        </w:rPr>
        <w:t>　) 、(</w:t>
      </w:r>
      <w:r>
        <w:rPr>
          <w:rFonts w:hint="eastAsia"/>
          <w:sz w:val="24"/>
          <w:szCs w:val="24"/>
          <w:lang w:val="en-US" w:eastAsia="zh-CN"/>
        </w:rPr>
        <w:t xml:space="preserve">     </w:t>
      </w:r>
      <w:r>
        <w:rPr>
          <w:rFonts w:hint="eastAsia"/>
          <w:sz w:val="24"/>
          <w:szCs w:val="24"/>
        </w:rPr>
        <w:t xml:space="preserve">　　) 、(　　)。 </w:t>
      </w:r>
    </w:p>
    <w:p>
      <w:pPr>
        <w:numPr>
          <w:ilvl w:val="0"/>
          <w:numId w:val="0"/>
        </w:numPr>
        <w:ind w:left="240" w:leftChars="0"/>
        <w:rPr>
          <w:rFonts w:hint="eastAsia"/>
          <w:sz w:val="24"/>
          <w:szCs w:val="24"/>
        </w:rPr>
      </w:pPr>
    </w:p>
    <w:p>
      <w:pPr>
        <w:numPr>
          <w:ilvl w:val="0"/>
          <w:numId w:val="1"/>
        </w:numPr>
        <w:ind w:left="240" w:leftChars="0" w:firstLine="0" w:firstLineChars="0"/>
        <w:rPr>
          <w:rFonts w:hint="eastAsia"/>
          <w:sz w:val="24"/>
          <w:szCs w:val="24"/>
        </w:rPr>
      </w:pPr>
      <w:r>
        <w:rPr>
          <w:rFonts w:hint="eastAsia"/>
          <w:sz w:val="24"/>
          <w:szCs w:val="24"/>
        </w:rPr>
        <w:t>工人必须消耗的时间包括(　</w:t>
      </w:r>
      <w:r>
        <w:rPr>
          <w:rFonts w:hint="eastAsia"/>
          <w:sz w:val="24"/>
          <w:szCs w:val="24"/>
          <w:lang w:val="en-US" w:eastAsia="zh-CN"/>
        </w:rPr>
        <w:t xml:space="preserve">       </w:t>
      </w:r>
      <w:r>
        <w:rPr>
          <w:rFonts w:hint="eastAsia"/>
          <w:sz w:val="24"/>
          <w:szCs w:val="24"/>
        </w:rPr>
        <w:t>　)、(</w:t>
      </w:r>
      <w:r>
        <w:rPr>
          <w:rFonts w:hint="eastAsia"/>
          <w:sz w:val="24"/>
          <w:szCs w:val="24"/>
          <w:lang w:val="en-US" w:eastAsia="zh-CN"/>
        </w:rPr>
        <w:t xml:space="preserve">         </w:t>
      </w:r>
      <w:r>
        <w:rPr>
          <w:rFonts w:hint="eastAsia"/>
          <w:sz w:val="24"/>
          <w:szCs w:val="24"/>
        </w:rPr>
        <w:t>　　)</w:t>
      </w:r>
      <w:r>
        <w:rPr>
          <w:rFonts w:hint="eastAsia"/>
          <w:sz w:val="24"/>
          <w:szCs w:val="24"/>
          <w:lang w:val="en-US" w:eastAsia="zh-CN"/>
        </w:rPr>
        <w:t xml:space="preserve">  </w:t>
      </w:r>
      <w:r>
        <w:rPr>
          <w:rFonts w:hint="eastAsia"/>
          <w:sz w:val="24"/>
          <w:szCs w:val="24"/>
        </w:rPr>
        <w:t>、(　</w:t>
      </w:r>
      <w:r>
        <w:rPr>
          <w:rFonts w:hint="eastAsia"/>
          <w:sz w:val="24"/>
          <w:szCs w:val="24"/>
          <w:lang w:val="en-US" w:eastAsia="zh-CN"/>
        </w:rPr>
        <w:t xml:space="preserve">      </w:t>
      </w:r>
      <w:r>
        <w:rPr>
          <w:rFonts w:hint="eastAsia"/>
          <w:sz w:val="24"/>
          <w:szCs w:val="24"/>
        </w:rPr>
        <w:t>　)。</w:t>
      </w:r>
    </w:p>
    <w:p>
      <w:pPr>
        <w:numPr>
          <w:ilvl w:val="0"/>
          <w:numId w:val="0"/>
        </w:numPr>
        <w:ind w:left="240" w:leftChars="0"/>
        <w:rPr>
          <w:rFonts w:hint="eastAsia"/>
          <w:sz w:val="24"/>
          <w:szCs w:val="24"/>
        </w:rPr>
      </w:pPr>
    </w:p>
    <w:p>
      <w:pPr>
        <w:numPr>
          <w:ilvl w:val="0"/>
          <w:numId w:val="1"/>
        </w:numPr>
        <w:ind w:left="240" w:leftChars="0" w:firstLine="0" w:firstLineChars="0"/>
        <w:rPr>
          <w:rFonts w:hint="eastAsia"/>
          <w:sz w:val="24"/>
          <w:szCs w:val="24"/>
        </w:rPr>
      </w:pPr>
      <w:r>
        <w:rPr>
          <w:rFonts w:hint="eastAsia"/>
          <w:sz w:val="24"/>
          <w:szCs w:val="24"/>
        </w:rPr>
        <w:t>施工定额包括(</w:t>
      </w:r>
      <w:r>
        <w:rPr>
          <w:rFonts w:hint="eastAsia"/>
          <w:sz w:val="24"/>
          <w:szCs w:val="24"/>
          <w:lang w:val="en-US" w:eastAsia="zh-CN"/>
        </w:rPr>
        <w:t xml:space="preserve">           </w:t>
      </w:r>
      <w:r>
        <w:rPr>
          <w:rFonts w:hint="eastAsia"/>
          <w:sz w:val="24"/>
          <w:szCs w:val="24"/>
        </w:rPr>
        <w:t>　　)、(</w:t>
      </w:r>
      <w:r>
        <w:rPr>
          <w:rFonts w:hint="eastAsia"/>
          <w:sz w:val="24"/>
          <w:szCs w:val="24"/>
          <w:lang w:val="en-US" w:eastAsia="zh-CN"/>
        </w:rPr>
        <w:t xml:space="preserve">          </w:t>
      </w:r>
      <w:r>
        <w:rPr>
          <w:rFonts w:hint="eastAsia"/>
          <w:sz w:val="24"/>
          <w:szCs w:val="24"/>
        </w:rPr>
        <w:t>　　)、(　</w:t>
      </w:r>
      <w:r>
        <w:rPr>
          <w:rFonts w:hint="eastAsia"/>
          <w:sz w:val="24"/>
          <w:szCs w:val="24"/>
          <w:lang w:val="en-US" w:eastAsia="zh-CN"/>
        </w:rPr>
        <w:t xml:space="preserve">           </w:t>
      </w:r>
      <w:r>
        <w:rPr>
          <w:rFonts w:hint="eastAsia"/>
          <w:sz w:val="24"/>
          <w:szCs w:val="24"/>
        </w:rPr>
        <w:t>　)。</w:t>
      </w:r>
    </w:p>
    <w:p>
      <w:pPr>
        <w:ind w:firstLine="275" w:firstLineChars="98"/>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二、</w:t>
      </w:r>
      <w:r>
        <w:rPr>
          <w:rFonts w:hint="eastAsia" w:asciiTheme="minorEastAsia" w:hAnsiTheme="minorEastAsia" w:eastAsiaTheme="minorEastAsia" w:cstheme="minorEastAsia"/>
          <w:sz w:val="28"/>
          <w:szCs w:val="28"/>
        </w:rPr>
        <w:t>名词解释（每小题</w:t>
      </w:r>
      <w:r>
        <w:rPr>
          <w:rFonts w:hint="eastAsia" w:asciiTheme="minorEastAsia" w:hAnsiTheme="minorEastAsia" w:cstheme="minorEastAsia"/>
          <w:sz w:val="28"/>
          <w:szCs w:val="28"/>
          <w:lang w:val="en-US" w:eastAsia="zh-CN"/>
        </w:rPr>
        <w:t>4</w:t>
      </w:r>
      <w:r>
        <w:rPr>
          <w:rFonts w:hint="eastAsia" w:asciiTheme="minorEastAsia" w:hAnsiTheme="minorEastAsia" w:eastAsiaTheme="minorEastAsia" w:cstheme="minorEastAsia"/>
          <w:sz w:val="28"/>
          <w:szCs w:val="28"/>
        </w:rPr>
        <w:t>分，共</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分）</w:t>
      </w:r>
    </w:p>
    <w:p>
      <w:pPr>
        <w:ind w:firstLine="960" w:firstLineChars="400"/>
        <w:rPr>
          <w:sz w:val="24"/>
          <w:szCs w:val="24"/>
        </w:rPr>
      </w:pPr>
      <w:r>
        <w:rPr>
          <w:sz w:val="24"/>
          <w:szCs w:val="24"/>
        </w:rPr>
        <w:t xml:space="preserve">1、人工幅度差 </w:t>
      </w:r>
    </w:p>
    <w:p>
      <w:pPr>
        <w:ind w:firstLine="960" w:firstLineChars="400"/>
        <w:rPr>
          <w:sz w:val="24"/>
          <w:szCs w:val="24"/>
        </w:rPr>
      </w:pPr>
    </w:p>
    <w:p>
      <w:pPr>
        <w:ind w:firstLine="960" w:firstLineChars="400"/>
        <w:rPr>
          <w:sz w:val="24"/>
          <w:szCs w:val="24"/>
        </w:rPr>
      </w:pPr>
    </w:p>
    <w:p>
      <w:pPr>
        <w:ind w:firstLine="960" w:firstLineChars="400"/>
        <w:rPr>
          <w:rFonts w:hint="eastAsia"/>
          <w:sz w:val="24"/>
          <w:szCs w:val="24"/>
        </w:rPr>
      </w:pPr>
    </w:p>
    <w:p>
      <w:pPr>
        <w:ind w:firstLine="960" w:firstLineChars="400"/>
        <w:rPr>
          <w:rFonts w:hint="eastAsia"/>
          <w:sz w:val="24"/>
          <w:szCs w:val="24"/>
        </w:rPr>
      </w:pPr>
    </w:p>
    <w:p>
      <w:pPr>
        <w:ind w:firstLine="960" w:firstLineChars="400"/>
        <w:rPr>
          <w:rFonts w:hint="eastAsia"/>
          <w:sz w:val="24"/>
          <w:szCs w:val="24"/>
        </w:rPr>
      </w:pPr>
    </w:p>
    <w:p>
      <w:pPr>
        <w:numPr>
          <w:ilvl w:val="0"/>
          <w:numId w:val="2"/>
        </w:numPr>
        <w:ind w:firstLine="960" w:firstLineChars="400"/>
        <w:rPr>
          <w:sz w:val="24"/>
          <w:szCs w:val="24"/>
        </w:rPr>
      </w:pPr>
      <w:r>
        <w:rPr>
          <w:sz w:val="24"/>
          <w:szCs w:val="24"/>
        </w:rPr>
        <w:t xml:space="preserve">工序 </w:t>
      </w:r>
    </w:p>
    <w:p>
      <w:pPr>
        <w:widowControl w:val="0"/>
        <w:numPr>
          <w:ilvl w:val="0"/>
          <w:numId w:val="0"/>
        </w:numPr>
        <w:jc w:val="both"/>
        <w:rPr>
          <w:rFonts w:hint="eastAsia"/>
          <w:sz w:val="24"/>
          <w:szCs w:val="24"/>
        </w:rPr>
      </w:pPr>
    </w:p>
    <w:p>
      <w:pPr>
        <w:widowControl w:val="0"/>
        <w:numPr>
          <w:ilvl w:val="0"/>
          <w:numId w:val="0"/>
        </w:numPr>
        <w:jc w:val="both"/>
        <w:rPr>
          <w:rFonts w:hint="eastAsia"/>
          <w:sz w:val="24"/>
          <w:szCs w:val="24"/>
        </w:rPr>
      </w:pPr>
    </w:p>
    <w:p>
      <w:pPr>
        <w:widowControl w:val="0"/>
        <w:numPr>
          <w:ilvl w:val="0"/>
          <w:numId w:val="0"/>
        </w:numPr>
        <w:jc w:val="both"/>
        <w:rPr>
          <w:rFonts w:hint="eastAsia"/>
          <w:sz w:val="24"/>
          <w:szCs w:val="24"/>
        </w:rPr>
      </w:pPr>
    </w:p>
    <w:p>
      <w:pPr>
        <w:widowControl w:val="0"/>
        <w:numPr>
          <w:ilvl w:val="0"/>
          <w:numId w:val="0"/>
        </w:numPr>
        <w:jc w:val="both"/>
        <w:rPr>
          <w:rFonts w:hint="eastAsia"/>
          <w:sz w:val="24"/>
          <w:szCs w:val="24"/>
        </w:rPr>
      </w:pPr>
    </w:p>
    <w:p>
      <w:pPr>
        <w:widowControl w:val="0"/>
        <w:numPr>
          <w:ilvl w:val="0"/>
          <w:numId w:val="0"/>
        </w:numPr>
        <w:jc w:val="both"/>
        <w:rPr>
          <w:rFonts w:hint="eastAsia"/>
          <w:sz w:val="24"/>
          <w:szCs w:val="24"/>
        </w:rPr>
      </w:pPr>
    </w:p>
    <w:p>
      <w:pPr>
        <w:widowControl w:val="0"/>
        <w:numPr>
          <w:ilvl w:val="0"/>
          <w:numId w:val="0"/>
        </w:numPr>
        <w:jc w:val="both"/>
        <w:rPr>
          <w:rFonts w:hint="eastAsia"/>
          <w:sz w:val="24"/>
          <w:szCs w:val="24"/>
        </w:rPr>
      </w:pPr>
    </w:p>
    <w:p>
      <w:pPr>
        <w:ind w:firstLine="960" w:firstLineChars="400"/>
        <w:rPr>
          <w:rFonts w:hint="eastAsia"/>
          <w:sz w:val="24"/>
          <w:szCs w:val="24"/>
        </w:rPr>
      </w:pPr>
      <w:r>
        <w:rPr>
          <w:sz w:val="24"/>
          <w:szCs w:val="24"/>
        </w:rPr>
        <w:t xml:space="preserve">3、预备费 </w:t>
      </w:r>
    </w:p>
    <w:p>
      <w:pPr>
        <w:ind w:firstLine="600" w:firstLineChars="250"/>
        <w:rPr>
          <w:rFonts w:hint="eastAsia" w:asciiTheme="minorEastAsia" w:hAnsiTheme="minorEastAsia" w:eastAsiaTheme="minorEastAsia" w:cstheme="minorEastAsia"/>
          <w:sz w:val="24"/>
        </w:rPr>
      </w:pPr>
    </w:p>
    <w:p/>
    <w:p>
      <w:pPr>
        <w:spacing w:line="300" w:lineRule="auto"/>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三、判断题（每题 1分，共 10分） </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1.负荷下的工作时间是机械的有效工作时间。（</w:t>
      </w:r>
      <w:r>
        <w:rPr>
          <w:rFonts w:hint="eastAsia"/>
          <w:sz w:val="24"/>
          <w:szCs w:val="24"/>
        </w:rPr>
        <w:t xml:space="preserve">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2.年终结算与竣工结算一样，均是结算年度内的工程价款。（</w:t>
      </w:r>
      <w:r>
        <w:rPr>
          <w:rFonts w:hint="eastAsia"/>
          <w:sz w:val="24"/>
          <w:szCs w:val="24"/>
        </w:rPr>
        <w:t xml:space="preserve">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3.凡图示沟槽底宽在2m以内，且沟槽长大于槽宽三倍以上的，为沟槽。（</w:t>
      </w:r>
      <w:r>
        <w:rPr>
          <w:rFonts w:hint="eastAsia"/>
          <w:sz w:val="24"/>
          <w:szCs w:val="24"/>
        </w:rPr>
        <w:t xml:space="preserve">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4.送桩按桩截面面积乘以送桩长度，即打桩架底至桩顶面高度，或自桩顶面至自然地坪面另加0.6 m以立方米计算。（</w:t>
      </w:r>
      <w:r>
        <w:rPr>
          <w:rFonts w:hint="eastAsia"/>
          <w:sz w:val="24"/>
          <w:szCs w:val="24"/>
        </w:rPr>
        <w:t xml:space="preserve">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5.现场零星用工、借工签证是竣工结算编制的依据之一。（</w:t>
      </w:r>
      <w:r>
        <w:rPr>
          <w:rFonts w:hint="eastAsia"/>
          <w:sz w:val="24"/>
          <w:szCs w:val="24"/>
        </w:rPr>
        <w:t xml:space="preserve">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6.石砌墙体，凡砌筑高度超过1.2 m以上时，按外脚手架计算。（</w:t>
      </w:r>
      <w:r>
        <w:rPr>
          <w:rFonts w:hint="eastAsia"/>
          <w:sz w:val="24"/>
          <w:szCs w:val="24"/>
        </w:rPr>
        <w:t xml:space="preserve">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7.围墙脚手架，凡室外设计自然地坪至围墙顶面的砌筑高度在3.6M以下的，按里脚手架计算。（</w:t>
      </w:r>
      <w:r>
        <w:rPr>
          <w:rFonts w:hint="eastAsia"/>
          <w:sz w:val="24"/>
          <w:szCs w:val="24"/>
        </w:rPr>
        <w:t xml:space="preserve">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8.女儿墙分别不同墙厚并入外墙计算。（</w:t>
      </w:r>
      <w:r>
        <w:rPr>
          <w:rFonts w:hint="eastAsia"/>
          <w:sz w:val="24"/>
          <w:szCs w:val="24"/>
        </w:rPr>
        <w:t xml:space="preserve"> </w:t>
      </w:r>
      <w:r>
        <w:rPr>
          <w:sz w:val="24"/>
          <w:szCs w:val="24"/>
        </w:rPr>
        <w:t>）</w:t>
      </w:r>
    </w:p>
    <w:p>
      <w:pPr>
        <w:rPr>
          <w:rFonts w:hint="eastAsia"/>
          <w:b/>
          <w:bCs/>
          <w:sz w:val="28"/>
          <w:szCs w:val="28"/>
        </w:rPr>
      </w:pPr>
      <w:r>
        <w:rPr>
          <w:rFonts w:hint="eastAsia"/>
          <w:b/>
          <w:bCs/>
          <w:sz w:val="28"/>
          <w:szCs w:val="28"/>
          <w:lang w:val="en-US" w:eastAsia="zh-CN"/>
        </w:rPr>
        <w:t>四</w:t>
      </w:r>
      <w:r>
        <w:rPr>
          <w:rFonts w:hint="eastAsia"/>
          <w:b/>
          <w:bCs/>
          <w:sz w:val="28"/>
          <w:szCs w:val="28"/>
        </w:rPr>
        <w:t>、选择题（</w:t>
      </w:r>
      <w:r>
        <w:rPr>
          <w:rFonts w:hint="eastAsia"/>
          <w:b/>
          <w:bCs/>
          <w:sz w:val="28"/>
          <w:szCs w:val="28"/>
          <w:lang w:val="en-US" w:eastAsia="zh-CN"/>
        </w:rPr>
        <w:t>每题2分 共</w:t>
      </w:r>
      <w:r>
        <w:rPr>
          <w:rFonts w:hint="eastAsia"/>
          <w:b/>
          <w:bCs/>
          <w:sz w:val="28"/>
          <w:szCs w:val="28"/>
        </w:rPr>
        <w:t xml:space="preserve">40分）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18"/>
          <w:szCs w:val="18"/>
        </w:rPr>
        <w:t>　　</w:t>
      </w:r>
      <w:r>
        <w:rPr>
          <w:rFonts w:hint="eastAsia"/>
          <w:sz w:val="24"/>
          <w:szCs w:val="24"/>
        </w:rPr>
        <w:t>1、某汽车制造厂的组装车间，属于(</w:t>
      </w:r>
      <w:r>
        <w:rPr>
          <w:rFonts w:hint="eastAsia"/>
          <w:sz w:val="24"/>
          <w:szCs w:val="24"/>
          <w:lang w:val="en-US" w:eastAsia="zh-CN"/>
        </w:rPr>
        <w:t xml:space="preserve">        </w:t>
      </w:r>
      <w:r>
        <w:rPr>
          <w:rFonts w:hint="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A.建设项目　　B.单项工程　　C.单位工程　　D.分部工程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xml:space="preserve">　　2、设计概算是在( </w:t>
      </w:r>
      <w:r>
        <w:rPr>
          <w:rFonts w:hint="eastAsia"/>
          <w:sz w:val="24"/>
          <w:szCs w:val="24"/>
          <w:lang w:val="en-US" w:eastAsia="zh-CN"/>
        </w:rPr>
        <w:t xml:space="preserve">       </w:t>
      </w:r>
      <w:r>
        <w:rPr>
          <w:rFonts w:hint="eastAsia"/>
          <w:sz w:val="24"/>
          <w:szCs w:val="24"/>
        </w:rPr>
        <w:t>)阶段，确定工程造价的文件</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A.方案设计　　B.初步设计　　C.技术设计　　D.施工图设计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3、定额中规定的定额时间不包括(</w:t>
      </w:r>
      <w:r>
        <w:rPr>
          <w:rFonts w:hint="eastAsia"/>
          <w:sz w:val="24"/>
          <w:szCs w:val="24"/>
          <w:lang w:val="en-US" w:eastAsia="zh-CN"/>
        </w:rPr>
        <w:t xml:space="preserve">         </w:t>
      </w:r>
      <w:r>
        <w:rPr>
          <w:rFonts w:hint="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A.休息时间B.施工本身造成的停工时间C.辅助工作时间</w:t>
      </w:r>
    </w:p>
    <w:p>
      <w:pPr>
        <w:keepNext w:val="0"/>
        <w:keepLines w:val="0"/>
        <w:pageBreakBefore w:val="0"/>
        <w:widowControl w:val="0"/>
        <w:kinsoku/>
        <w:wordWrap/>
        <w:overflowPunct/>
        <w:topLinePunct w:val="0"/>
        <w:autoSpaceDE/>
        <w:autoSpaceDN/>
        <w:bidi w:val="0"/>
        <w:adjustRightInd/>
        <w:snapToGrid/>
        <w:spacing w:line="360" w:lineRule="auto"/>
        <w:ind w:firstLine="960" w:firstLineChars="400"/>
        <w:textAlignment w:val="auto"/>
        <w:rPr>
          <w:rFonts w:hint="eastAsia"/>
          <w:sz w:val="24"/>
          <w:szCs w:val="24"/>
        </w:rPr>
      </w:pPr>
      <w:r>
        <w:rPr>
          <w:rFonts w:hint="eastAsia"/>
          <w:sz w:val="24"/>
          <w:szCs w:val="24"/>
        </w:rPr>
        <w:t>D.不可避免的中断时间</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4、时间定额和产量定额之间的关系是(</w:t>
      </w:r>
      <w:r>
        <w:rPr>
          <w:rFonts w:hint="eastAsia"/>
          <w:sz w:val="24"/>
          <w:szCs w:val="24"/>
          <w:lang w:val="en-US" w:eastAsia="zh-CN"/>
        </w:rPr>
        <w:t xml:space="preserve">         </w:t>
      </w:r>
      <w:r>
        <w:rPr>
          <w:rFonts w:hint="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A.互为倒数　　B.互成正比　C.需分别独立测算　　D.没什么关系</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5、若完成某分项工程需要某种材料的净用量0.95t，损耗率为5%，那么，必需消耗量为(</w:t>
      </w:r>
      <w:r>
        <w:rPr>
          <w:rFonts w:hint="eastAsia"/>
          <w:sz w:val="24"/>
          <w:szCs w:val="24"/>
          <w:lang w:val="en-US" w:eastAsia="zh-CN"/>
        </w:rPr>
        <w:t xml:space="preserve">             </w:t>
      </w:r>
      <w:r>
        <w:rPr>
          <w:rFonts w:hint="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A.1.0t　　B.0.95t　　C.1.05t　　D.0.9975t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xml:space="preserve">　　6、预算定额中人工工日消耗量应包括( </w:t>
      </w:r>
      <w:r>
        <w:rPr>
          <w:rFonts w:hint="eastAsia"/>
          <w:sz w:val="24"/>
          <w:szCs w:val="24"/>
          <w:lang w:val="en-US" w:eastAsia="zh-CN"/>
        </w:rPr>
        <w:t xml:space="preserve">           </w:t>
      </w:r>
      <w:r>
        <w:rPr>
          <w:rFonts w:hint="eastAsia"/>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A.基本工和人工幅度差　　B.辅助工和基本工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xml:space="preserve">　　　　C.基本工和其他工　　D.基本工、其他工和人工幅度差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xml:space="preserve">　　7、下列( </w:t>
      </w:r>
      <w:r>
        <w:rPr>
          <w:rFonts w:hint="eastAsia"/>
          <w:sz w:val="24"/>
          <w:szCs w:val="24"/>
          <w:lang w:val="en-US" w:eastAsia="zh-CN"/>
        </w:rPr>
        <w:t xml:space="preserve">                </w:t>
      </w:r>
      <w:r>
        <w:rPr>
          <w:rFonts w:hint="eastAsia"/>
          <w:sz w:val="24"/>
          <w:szCs w:val="24"/>
        </w:rPr>
        <w:t>)费用不属于机械台班单价组成部分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A.折旧费　　B.大修理及经常修理费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C.大型机械使用费　　D.机上人工及燃料动力费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xml:space="preserve">　　8、下列费用中，属于措施费的是( </w:t>
      </w:r>
      <w:r>
        <w:rPr>
          <w:rFonts w:hint="eastAsia"/>
          <w:sz w:val="24"/>
          <w:szCs w:val="24"/>
          <w:lang w:val="en-US" w:eastAsia="zh-CN"/>
        </w:rPr>
        <w:t xml:space="preserve">                     </w:t>
      </w:r>
      <w:r>
        <w:rPr>
          <w:rFonts w:hint="eastAsia"/>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A.混凝土模板及支架费　　B.联合试运转费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C.直接费　　D.人工费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xml:space="preserve">　　9、建筑安装工程费用由( </w:t>
      </w:r>
      <w:r>
        <w:rPr>
          <w:rFonts w:hint="eastAsia"/>
          <w:sz w:val="24"/>
          <w:szCs w:val="24"/>
          <w:lang w:val="en-US" w:eastAsia="zh-CN"/>
        </w:rPr>
        <w:t xml:space="preserve">                    </w:t>
      </w:r>
      <w:r>
        <w:rPr>
          <w:rFonts w:hint="eastAsia"/>
          <w:sz w:val="24"/>
          <w:szCs w:val="24"/>
        </w:rPr>
        <w:t>)等构成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A.建筑工程费用、安装工程费用、设备购置费用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B.人工费、材料费、施工机械使用费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C.直接费、间接费、利润、税金</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D.直接费、建设工程其他费用、设备购置费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xml:space="preserve">　　10、建设项目投资构成中，预备费是为了考虑( </w:t>
      </w:r>
      <w:r>
        <w:rPr>
          <w:rFonts w:hint="eastAsia"/>
          <w:sz w:val="24"/>
          <w:szCs w:val="24"/>
          <w:lang w:val="en-US" w:eastAsia="zh-CN"/>
        </w:rPr>
        <w:t xml:space="preserve">       </w:t>
      </w:r>
      <w:r>
        <w:rPr>
          <w:rFonts w:hint="eastAsia"/>
          <w:sz w:val="24"/>
          <w:szCs w:val="24"/>
        </w:rPr>
        <w:t>)而设置的一项费用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A.意外的实物性费用支出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B.物价因素</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C.意外的实物性费用支出和物价因素</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D.动态因素</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11、一幢六层住宅，勒脚以上结构的外围水平面积每层为448.38m2，六层无围护结构的挑阳台的水平投影面积之和为108m2，则该工程的建筑面积为(</w:t>
      </w:r>
      <w:r>
        <w:rPr>
          <w:rFonts w:hint="eastAsia"/>
          <w:sz w:val="24"/>
          <w:szCs w:val="24"/>
          <w:lang w:val="en-US" w:eastAsia="zh-CN"/>
        </w:rPr>
        <w:t xml:space="preserve">         </w:t>
      </w:r>
      <w:r>
        <w:rPr>
          <w:rFonts w:hint="eastAsia"/>
          <w:sz w:val="24"/>
          <w:szCs w:val="24"/>
        </w:rPr>
        <w:t xml:space="preserve"> ) m2</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A.556.38　　B.502.38　　C.2744.28　　D.2798.28</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xml:space="preserve">　　12、现浇钢筋混凝土框架梁的宽为0.25m，高为0.4m，梁净长为5.55m，则其模板工程量为( </w:t>
      </w:r>
      <w:r>
        <w:rPr>
          <w:rFonts w:hint="eastAsia"/>
          <w:sz w:val="24"/>
          <w:szCs w:val="24"/>
          <w:lang w:val="en-US" w:eastAsia="zh-CN"/>
        </w:rPr>
        <w:t xml:space="preserve">               </w:t>
      </w:r>
      <w:r>
        <w:rPr>
          <w:rFonts w:hint="eastAsia"/>
          <w:sz w:val="24"/>
          <w:szCs w:val="24"/>
        </w:rPr>
        <w:t>)m2</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A.7.42　　B.7.22　　C.6.03　　D.5.83</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13、以下按实铺面积计算工程量的是(</w:t>
      </w:r>
      <w:r>
        <w:rPr>
          <w:rFonts w:hint="eastAsia"/>
          <w:sz w:val="24"/>
          <w:szCs w:val="24"/>
          <w:lang w:val="en-US" w:eastAsia="zh-CN"/>
        </w:rPr>
        <w:t xml:space="preserve">               </w:t>
      </w:r>
      <w:r>
        <w:rPr>
          <w:rFonts w:hint="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A.整体面层　　B.找平层</w:t>
      </w:r>
      <w:r>
        <w:rPr>
          <w:rFonts w:hint="eastAsia"/>
          <w:sz w:val="24"/>
          <w:szCs w:val="24"/>
          <w:lang w:val="en-US" w:eastAsia="zh-CN"/>
        </w:rPr>
        <w:t xml:space="preserve">    </w:t>
      </w:r>
      <w:r>
        <w:rPr>
          <w:rFonts w:hint="eastAsia"/>
          <w:sz w:val="24"/>
          <w:szCs w:val="24"/>
        </w:rPr>
        <w:t>C.块料面层　　D.踏步平台表面积</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xml:space="preserve">　　14、钢筋混凝土柱的牛腿的工程量应（ </w:t>
      </w:r>
      <w:r>
        <w:rPr>
          <w:rFonts w:hint="eastAsia"/>
          <w:sz w:val="24"/>
          <w:szCs w:val="24"/>
          <w:lang w:val="en-US" w:eastAsia="zh-CN"/>
        </w:rPr>
        <w:t xml:space="preserve">               </w:t>
      </w:r>
      <w:r>
        <w:rPr>
          <w:rFonts w:hint="eastAsia"/>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A.并入柱体积　　B.单独计算执行小型构件子目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C.并入板体积　　D.并入梁体积</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xml:space="preserve">　　15、工程量清单是包括（ </w:t>
      </w:r>
      <w:r>
        <w:rPr>
          <w:rFonts w:hint="eastAsia"/>
          <w:sz w:val="24"/>
          <w:szCs w:val="24"/>
          <w:lang w:val="en-US" w:eastAsia="zh-CN"/>
        </w:rPr>
        <w:t xml:space="preserve">             </w:t>
      </w:r>
      <w:r>
        <w:rPr>
          <w:rFonts w:hint="eastAsia"/>
          <w:sz w:val="24"/>
          <w:szCs w:val="24"/>
        </w:rPr>
        <w:t>）的名称和数量的清单。</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A.分部分项工程费、措施项目费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B.直接费、间接费、利润、税金</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C.建筑安装工程费、设备工器具购置费和预备费</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4"/>
          <w:szCs w:val="24"/>
        </w:rPr>
        <w:t>　　　　D.分部分项工程、措施项目和其他项目</w:t>
      </w:r>
    </w:p>
    <w:p>
      <w:pPr>
        <w:numPr>
          <w:ilvl w:val="0"/>
          <w:numId w:val="3"/>
        </w:numPr>
        <w:rPr>
          <w:rFonts w:hint="eastAsia"/>
          <w:b/>
          <w:sz w:val="28"/>
          <w:szCs w:val="28"/>
        </w:rPr>
      </w:pPr>
      <w:r>
        <w:rPr>
          <w:rFonts w:hint="eastAsia"/>
          <w:b/>
          <w:sz w:val="28"/>
          <w:szCs w:val="28"/>
          <w:lang w:val="en-US" w:eastAsia="zh-CN"/>
        </w:rPr>
        <w:t>简答</w:t>
      </w:r>
      <w:r>
        <w:rPr>
          <w:rFonts w:hint="eastAsia"/>
          <w:b/>
          <w:sz w:val="28"/>
          <w:szCs w:val="28"/>
        </w:rPr>
        <w:t>题（</w:t>
      </w:r>
      <w:r>
        <w:rPr>
          <w:rFonts w:hint="eastAsia"/>
          <w:b/>
          <w:sz w:val="28"/>
          <w:szCs w:val="28"/>
          <w:lang w:val="en-US" w:eastAsia="zh-CN"/>
        </w:rPr>
        <w:t xml:space="preserve">每题9 分   </w:t>
      </w:r>
      <w:r>
        <w:rPr>
          <w:rFonts w:hint="eastAsia"/>
          <w:b/>
          <w:sz w:val="28"/>
          <w:szCs w:val="28"/>
        </w:rPr>
        <w:t>共 </w:t>
      </w:r>
      <w:r>
        <w:rPr>
          <w:rFonts w:hint="eastAsia"/>
          <w:b/>
          <w:sz w:val="28"/>
          <w:szCs w:val="28"/>
          <w:lang w:val="en-US" w:eastAsia="zh-CN"/>
        </w:rPr>
        <w:t>18</w:t>
      </w:r>
      <w:r>
        <w:rPr>
          <w:rFonts w:hint="eastAsia"/>
          <w:b/>
          <w:sz w:val="28"/>
          <w:szCs w:val="28"/>
        </w:rPr>
        <w:t>分） </w:t>
      </w:r>
    </w:p>
    <w:p>
      <w:pPr>
        <w:rPr>
          <w:rFonts w:hint="eastAsia"/>
          <w:sz w:val="24"/>
          <w:szCs w:val="24"/>
        </w:rPr>
      </w:pPr>
      <w:r>
        <w:rPr>
          <w:rFonts w:hint="eastAsia"/>
          <w:sz w:val="18"/>
          <w:szCs w:val="18"/>
        </w:rPr>
        <w:t>　</w:t>
      </w:r>
      <w:r>
        <w:rPr>
          <w:rFonts w:hint="eastAsia"/>
          <w:sz w:val="24"/>
          <w:szCs w:val="24"/>
        </w:rPr>
        <w:t xml:space="preserve">1、简述工程量清单计价的特点。 　 </w:t>
      </w: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r>
        <w:rPr>
          <w:rFonts w:hint="eastAsia"/>
          <w:sz w:val="24"/>
          <w:szCs w:val="24"/>
        </w:rPr>
        <w:t xml:space="preserve"> </w:t>
      </w:r>
    </w:p>
    <w:p>
      <w:pPr>
        <w:rPr>
          <w:rFonts w:hint="eastAsia"/>
          <w:sz w:val="24"/>
          <w:szCs w:val="24"/>
        </w:rPr>
      </w:pPr>
      <w:r>
        <w:rPr>
          <w:rFonts w:hint="eastAsia"/>
          <w:sz w:val="24"/>
          <w:szCs w:val="24"/>
        </w:rPr>
        <w:t xml:space="preserve">　　2、招标有几种方式？分别介绍其含义。 　 </w:t>
      </w:r>
    </w:p>
    <w:p>
      <w:pPr>
        <w:numPr>
          <w:ilvl w:val="0"/>
          <w:numId w:val="0"/>
        </w:numPr>
        <w:rPr>
          <w:rFonts w:hint="eastAsia"/>
          <w:b/>
          <w:sz w:val="28"/>
          <w:szCs w:val="28"/>
        </w:rPr>
      </w:pPr>
    </w:p>
    <w:p>
      <w:pPr>
        <w:numPr>
          <w:ilvl w:val="0"/>
          <w:numId w:val="0"/>
        </w:numPr>
        <w:rPr>
          <w:rFonts w:hint="eastAsia"/>
          <w:b/>
          <w:sz w:val="28"/>
          <w:szCs w:val="28"/>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bookmarkStart w:id="0" w:name="_GoBack"/>
      <w:bookmarkEnd w:id="0"/>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Theme="minorEastAsia" w:hAnsiTheme="minorEastAsia" w:cstheme="minorEastAsia"/>
          <w:b/>
          <w:sz w:val="28"/>
          <w:szCs w:val="28"/>
          <w:lang w:val="en-US" w:eastAsia="zh-CN"/>
        </w:rPr>
      </w:pPr>
      <w:r>
        <w:rPr>
          <w:rFonts w:hint="eastAsia" w:asciiTheme="minorEastAsia" w:hAnsiTheme="minorEastAsia" w:cstheme="minorEastAsia"/>
          <w:b/>
          <w:sz w:val="28"/>
          <w:szCs w:val="28"/>
          <w:lang w:val="en-US" w:eastAsia="zh-CN"/>
        </w:rPr>
        <w:t>《土木工程概预算》复习资料</w:t>
      </w:r>
    </w:p>
    <w:p>
      <w:pPr>
        <w:keepNext w:val="0"/>
        <w:keepLines w:val="0"/>
        <w:pageBreakBefore w:val="0"/>
        <w:numPr>
          <w:ilvl w:val="0"/>
          <w:numId w:val="4"/>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填空题</w:t>
      </w:r>
    </w:p>
    <w:p>
      <w:pPr>
        <w:rPr>
          <w:rFonts w:hint="eastAsia"/>
          <w:sz w:val="24"/>
          <w:szCs w:val="24"/>
        </w:rPr>
      </w:pPr>
      <w:r>
        <w:rPr>
          <w:rFonts w:hint="eastAsia"/>
          <w:sz w:val="24"/>
          <w:szCs w:val="24"/>
        </w:rPr>
        <w:t xml:space="preserve">　1、建设项目、单项工程、单位工程、分部工程、分项工程 </w:t>
      </w:r>
    </w:p>
    <w:p>
      <w:pPr>
        <w:rPr>
          <w:rFonts w:hint="eastAsia"/>
          <w:sz w:val="24"/>
          <w:szCs w:val="24"/>
        </w:rPr>
      </w:pPr>
      <w:r>
        <w:rPr>
          <w:rFonts w:hint="eastAsia"/>
          <w:sz w:val="24"/>
          <w:szCs w:val="24"/>
        </w:rPr>
        <w:t xml:space="preserve">　2、有效工作时间、休息时间、不可避免中断时间 </w:t>
      </w:r>
    </w:p>
    <w:p>
      <w:pPr>
        <w:rPr>
          <w:rFonts w:hint="eastAsia"/>
          <w:sz w:val="24"/>
          <w:szCs w:val="24"/>
        </w:rPr>
      </w:pPr>
      <w:r>
        <w:rPr>
          <w:rFonts w:hint="eastAsia"/>
          <w:sz w:val="24"/>
          <w:szCs w:val="24"/>
        </w:rPr>
        <w:t xml:space="preserve">　3、劳动消耗定额、材料消耗定额、机械台班消耗定额 </w:t>
      </w:r>
    </w:p>
    <w:p>
      <w:pPr>
        <w:rPr>
          <w:sz w:val="24"/>
          <w:szCs w:val="24"/>
        </w:rPr>
      </w:pPr>
      <w:r>
        <w:rPr>
          <w:rFonts w:hint="eastAsia"/>
          <w:sz w:val="24"/>
          <w:szCs w:val="24"/>
          <w:lang w:val="en-US" w:eastAsia="zh-CN"/>
        </w:rPr>
        <w:t>二</w:t>
      </w:r>
      <w:r>
        <w:rPr>
          <w:sz w:val="24"/>
          <w:szCs w:val="24"/>
        </w:rPr>
        <w:t>、名词解释（每小题3分，共9分）</w:t>
      </w:r>
    </w:p>
    <w:p>
      <w:pPr>
        <w:rPr>
          <w:sz w:val="24"/>
          <w:szCs w:val="24"/>
        </w:rPr>
      </w:pPr>
      <w:r>
        <w:rPr>
          <w:sz w:val="24"/>
          <w:szCs w:val="24"/>
        </w:rPr>
        <w:t>1、人工幅度差是指在确定人工消耗指标时，应考虑的在劳动定额中未包括</w:t>
      </w:r>
      <w:r>
        <w:rPr>
          <w:rFonts w:hint="eastAsia"/>
          <w:sz w:val="24"/>
          <w:szCs w:val="24"/>
        </w:rPr>
        <w:t>，</w:t>
      </w:r>
      <w:r>
        <w:rPr>
          <w:sz w:val="24"/>
          <w:szCs w:val="24"/>
        </w:rPr>
        <w:t>而在一般正常施工情况下又不可避免发生的一些零星用工因素。</w:t>
      </w:r>
    </w:p>
    <w:p>
      <w:pPr>
        <w:rPr>
          <w:sz w:val="24"/>
          <w:szCs w:val="24"/>
        </w:rPr>
      </w:pPr>
      <w:r>
        <w:rPr>
          <w:sz w:val="24"/>
          <w:szCs w:val="24"/>
        </w:rPr>
        <w:br w:type="textWrapping"/>
      </w:r>
      <w:r>
        <w:rPr>
          <w:sz w:val="24"/>
          <w:szCs w:val="24"/>
        </w:rPr>
        <w:t>2、工序是指一个工人（或一个小组）在一个工地上</w:t>
      </w:r>
      <w:r>
        <w:rPr>
          <w:rFonts w:hint="eastAsia"/>
          <w:sz w:val="24"/>
          <w:szCs w:val="24"/>
        </w:rPr>
        <w:t>，</w:t>
      </w:r>
      <w:r>
        <w:rPr>
          <w:sz w:val="24"/>
          <w:szCs w:val="24"/>
        </w:rPr>
        <w:t>对同一个（或几个）劳动对象所完成的一切连续活动的总会。</w:t>
      </w:r>
    </w:p>
    <w:p>
      <w:pPr>
        <w:keepNext w:val="0"/>
        <w:keepLines w:val="0"/>
        <w:pageBreakBefore w:val="0"/>
        <w:numPr>
          <w:ilvl w:val="0"/>
          <w:numId w:val="2"/>
        </w:numPr>
        <w:kinsoku/>
        <w:wordWrap/>
        <w:overflowPunct/>
        <w:topLinePunct w:val="0"/>
        <w:autoSpaceDE/>
        <w:autoSpaceDN/>
        <w:bidi w:val="0"/>
        <w:adjustRightInd/>
        <w:snapToGrid/>
        <w:spacing w:line="400" w:lineRule="exact"/>
        <w:ind w:left="0" w:leftChars="0" w:firstLine="960" w:firstLineChars="400"/>
        <w:textAlignment w:val="auto"/>
        <w:rPr>
          <w:sz w:val="24"/>
          <w:szCs w:val="24"/>
        </w:rPr>
      </w:pPr>
      <w:r>
        <w:rPr>
          <w:sz w:val="24"/>
          <w:szCs w:val="24"/>
        </w:rPr>
        <w:t>预备费指初步设计文件及概算中难以事先预料，而在建设期可能发生的工程和费用。</w:t>
      </w:r>
    </w:p>
    <w:p>
      <w:pPr>
        <w:keepNext w:val="0"/>
        <w:keepLines w:val="0"/>
        <w:pageBreakBefore w:val="0"/>
        <w:numPr>
          <w:ilvl w:val="0"/>
          <w:numId w:val="0"/>
        </w:numPr>
        <w:kinsoku/>
        <w:wordWrap/>
        <w:overflowPunct/>
        <w:topLinePunct w:val="0"/>
        <w:autoSpaceDE/>
        <w:autoSpaceDN/>
        <w:bidi w:val="0"/>
        <w:adjustRightInd/>
        <w:snapToGrid/>
        <w:spacing w:line="400" w:lineRule="exact"/>
        <w:ind w:leftChars="400"/>
        <w:textAlignment w:val="auto"/>
        <w:rPr>
          <w:sz w:val="18"/>
          <w:szCs w:val="18"/>
        </w:rPr>
      </w:pPr>
    </w:p>
    <w:p>
      <w:pPr>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b/>
          <w:sz w:val="28"/>
          <w:szCs w:val="28"/>
        </w:rPr>
      </w:pPr>
      <w:r>
        <w:rPr>
          <w:rFonts w:hint="eastAsia" w:asciiTheme="minorEastAsia" w:hAnsiTheme="minorEastAsia" w:cstheme="minorEastAsia"/>
          <w:b/>
          <w:sz w:val="28"/>
          <w:szCs w:val="28"/>
          <w:lang w:val="en-US" w:eastAsia="zh-CN"/>
        </w:rPr>
        <w:t>三、</w:t>
      </w:r>
      <w:r>
        <w:rPr>
          <w:rFonts w:hint="eastAsia" w:asciiTheme="minorEastAsia" w:hAnsiTheme="minorEastAsia" w:eastAsiaTheme="minorEastAsia" w:cstheme="minorEastAsia"/>
          <w:b/>
          <w:sz w:val="28"/>
          <w:szCs w:val="28"/>
        </w:rPr>
        <w:t>判断题</w:t>
      </w:r>
    </w:p>
    <w:p>
      <w:pPr>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sz w:val="24"/>
          <w:szCs w:val="24"/>
        </w:rPr>
      </w:pPr>
      <w:r>
        <w:rPr>
          <w:rFonts w:hint="eastAsia"/>
          <w:sz w:val="24"/>
          <w:szCs w:val="24"/>
        </w:rPr>
        <w:t xml:space="preserve">1~5  </w:t>
      </w:r>
      <w:r>
        <w:rPr>
          <w:sz w:val="24"/>
          <w:szCs w:val="24"/>
        </w:rPr>
        <w:t>√</w:t>
      </w:r>
      <w:r>
        <w:rPr>
          <w:rFonts w:hint="eastAsia"/>
          <w:sz w:val="24"/>
          <w:szCs w:val="24"/>
        </w:rPr>
        <w:t>、</w:t>
      </w:r>
      <w:r>
        <w:rPr>
          <w:sz w:val="24"/>
          <w:szCs w:val="24"/>
        </w:rPr>
        <w:t>×</w:t>
      </w:r>
      <w:r>
        <w:rPr>
          <w:rFonts w:hint="eastAsia"/>
          <w:sz w:val="24"/>
          <w:szCs w:val="24"/>
        </w:rPr>
        <w:t>、</w:t>
      </w:r>
      <w:r>
        <w:rPr>
          <w:sz w:val="24"/>
          <w:szCs w:val="24"/>
        </w:rPr>
        <w:t>×</w:t>
      </w:r>
      <w:r>
        <w:rPr>
          <w:rFonts w:hint="eastAsia"/>
          <w:sz w:val="24"/>
          <w:szCs w:val="24"/>
        </w:rPr>
        <w:t>、</w:t>
      </w:r>
      <w:r>
        <w:rPr>
          <w:sz w:val="24"/>
          <w:szCs w:val="24"/>
        </w:rPr>
        <w:t>×</w:t>
      </w:r>
      <w:r>
        <w:rPr>
          <w:rFonts w:hint="eastAsia"/>
          <w:sz w:val="24"/>
          <w:szCs w:val="24"/>
        </w:rPr>
        <w:t>、</w:t>
      </w:r>
      <w:r>
        <w:rPr>
          <w:sz w:val="24"/>
          <w:szCs w:val="24"/>
        </w:rPr>
        <w:t>√</w:t>
      </w:r>
      <w:r>
        <w:rPr>
          <w:rFonts w:hint="eastAsia"/>
          <w:sz w:val="24"/>
          <w:szCs w:val="24"/>
          <w:lang w:val="en-US" w:eastAsia="zh-CN"/>
        </w:rPr>
        <w:t xml:space="preserve">  </w:t>
      </w:r>
      <w:r>
        <w:rPr>
          <w:rFonts w:hint="eastAsia"/>
          <w:sz w:val="24"/>
          <w:szCs w:val="24"/>
        </w:rPr>
        <w:t xml:space="preserve">6~10  </w:t>
      </w:r>
      <w:r>
        <w:rPr>
          <w:sz w:val="24"/>
          <w:szCs w:val="24"/>
        </w:rPr>
        <w:t>（×）（×）（√）</w:t>
      </w:r>
    </w:p>
    <w:p>
      <w:pPr>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default"/>
          <w:sz w:val="24"/>
          <w:szCs w:val="24"/>
          <w:lang w:val="en-US" w:eastAsia="zh-CN"/>
        </w:rPr>
      </w:pPr>
    </w:p>
    <w:p>
      <w:pPr>
        <w:keepNext w:val="0"/>
        <w:keepLines w:val="0"/>
        <w:pageBreakBefore w:val="0"/>
        <w:numPr>
          <w:ilvl w:val="0"/>
          <w:numId w:val="5"/>
        </w:numPr>
        <w:kinsoku/>
        <w:wordWrap/>
        <w:overflowPunct/>
        <w:topLinePunct w:val="0"/>
        <w:autoSpaceDE/>
        <w:autoSpaceDN/>
        <w:bidi w:val="0"/>
        <w:adjustRightInd/>
        <w:snapToGrid/>
        <w:spacing w:line="400" w:lineRule="exact"/>
        <w:ind w:leftChars="0"/>
        <w:textAlignment w:val="auto"/>
        <w:rPr>
          <w:rFonts w:hint="eastAsia"/>
          <w:sz w:val="24"/>
          <w:szCs w:val="24"/>
        </w:rPr>
      </w:pPr>
      <w:r>
        <w:rPr>
          <w:rFonts w:hint="eastAsia"/>
          <w:sz w:val="24"/>
          <w:szCs w:val="24"/>
          <w:lang w:val="en-US" w:eastAsia="zh-CN"/>
        </w:rPr>
        <w:t>选择题</w:t>
      </w:r>
    </w:p>
    <w:p>
      <w:pPr>
        <w:rPr>
          <w:rFonts w:hint="eastAsia"/>
          <w:sz w:val="24"/>
          <w:szCs w:val="24"/>
        </w:rPr>
      </w:pPr>
      <w:r>
        <w:rPr>
          <w:rFonts w:hint="eastAsia"/>
          <w:sz w:val="24"/>
          <w:szCs w:val="24"/>
        </w:rPr>
        <w:t>　1B　2B　3B　4A　5D　6C　7C　8A　9C　10C</w:t>
      </w:r>
    </w:p>
    <w:p>
      <w:pPr>
        <w:rPr>
          <w:rFonts w:hint="eastAsia"/>
          <w:sz w:val="24"/>
          <w:szCs w:val="24"/>
        </w:rPr>
      </w:pPr>
      <w:r>
        <w:rPr>
          <w:rFonts w:hint="eastAsia"/>
          <w:sz w:val="24"/>
          <w:szCs w:val="24"/>
        </w:rPr>
        <w:t>　11C　12D　13C　14A　15D　</w:t>
      </w:r>
    </w:p>
    <w:p>
      <w:pPr>
        <w:numPr>
          <w:ilvl w:val="0"/>
          <w:numId w:val="5"/>
        </w:numPr>
        <w:ind w:left="0" w:leftChars="0" w:firstLine="0" w:firstLineChars="0"/>
        <w:rPr>
          <w:rFonts w:hint="eastAsia"/>
          <w:sz w:val="24"/>
          <w:szCs w:val="24"/>
          <w:lang w:val="en-US" w:eastAsia="zh-CN"/>
        </w:rPr>
      </w:pPr>
      <w:r>
        <w:rPr>
          <w:rFonts w:hint="eastAsia"/>
          <w:sz w:val="24"/>
          <w:szCs w:val="24"/>
          <w:lang w:val="en-US" w:eastAsia="zh-CN"/>
        </w:rPr>
        <w:t>简答题</w:t>
      </w:r>
    </w:p>
    <w:p>
      <w:pPr>
        <w:widowControl w:val="0"/>
        <w:numPr>
          <w:ilvl w:val="0"/>
          <w:numId w:val="0"/>
        </w:numPr>
        <w:jc w:val="both"/>
        <w:rPr>
          <w:rFonts w:hint="default"/>
          <w:sz w:val="24"/>
          <w:szCs w:val="24"/>
          <w:lang w:val="en-US" w:eastAsia="zh-CN"/>
        </w:rPr>
      </w:pPr>
    </w:p>
    <w:p>
      <w:pPr>
        <w:widowControl w:val="0"/>
        <w:numPr>
          <w:ilvl w:val="0"/>
          <w:numId w:val="0"/>
        </w:numPr>
        <w:jc w:val="both"/>
        <w:rPr>
          <w:rFonts w:hint="default"/>
          <w:sz w:val="24"/>
          <w:szCs w:val="24"/>
          <w:lang w:val="en-US" w:eastAsia="zh-CN"/>
        </w:rPr>
      </w:pPr>
    </w:p>
    <w:p>
      <w:pPr>
        <w:rPr>
          <w:rFonts w:hint="eastAsia"/>
          <w:sz w:val="24"/>
          <w:szCs w:val="24"/>
        </w:rPr>
      </w:pPr>
      <w:r>
        <w:rPr>
          <w:rFonts w:hint="eastAsia"/>
          <w:sz w:val="24"/>
          <w:szCs w:val="24"/>
        </w:rPr>
        <w:t xml:space="preserve">1、简述工程量清单计价的特点。 　 </w:t>
      </w:r>
    </w:p>
    <w:p>
      <w:pPr>
        <w:rPr>
          <w:rFonts w:hint="eastAsia"/>
          <w:sz w:val="24"/>
          <w:szCs w:val="24"/>
        </w:rPr>
      </w:pPr>
      <w:r>
        <w:rPr>
          <w:rFonts w:hint="eastAsia"/>
          <w:sz w:val="24"/>
          <w:szCs w:val="24"/>
        </w:rPr>
        <w:t>答：</w:t>
      </w:r>
    </w:p>
    <w:p>
      <w:pPr>
        <w:rPr>
          <w:rFonts w:hint="eastAsia"/>
          <w:sz w:val="24"/>
          <w:szCs w:val="24"/>
        </w:rPr>
      </w:pPr>
      <w:r>
        <w:rPr>
          <w:rFonts w:hint="eastAsia"/>
          <w:sz w:val="24"/>
          <w:szCs w:val="24"/>
        </w:rPr>
        <w:t xml:space="preserve">　工程量清单计价的特点： </w:t>
      </w:r>
    </w:p>
    <w:p>
      <w:pPr>
        <w:rPr>
          <w:rFonts w:hint="eastAsia"/>
          <w:sz w:val="24"/>
          <w:szCs w:val="24"/>
        </w:rPr>
      </w:pPr>
      <w:r>
        <w:rPr>
          <w:rFonts w:hint="eastAsia"/>
          <w:sz w:val="24"/>
          <w:szCs w:val="24"/>
        </w:rPr>
        <w:t xml:space="preserve">　　（1）提供了一个平等的竞争条件。定额计价是采用施工图预算来报价的，是由投标企业计算工程量，由于对图纸、工程量计算规则理解得差异，各投标企业计算出的工程量不同，报价差异甚大。而工程量清单计价是由招标人给出工程量清单，投标企业报价，各投标企业根据自己企业的自身情况填报不同的单价，在相同的工程量条件下竞争。 </w:t>
      </w:r>
    </w:p>
    <w:p>
      <w:pPr>
        <w:rPr>
          <w:rFonts w:hint="eastAsia"/>
          <w:sz w:val="24"/>
          <w:szCs w:val="24"/>
        </w:rPr>
      </w:pPr>
      <w:r>
        <w:rPr>
          <w:rFonts w:hint="eastAsia"/>
          <w:sz w:val="24"/>
          <w:szCs w:val="24"/>
        </w:rPr>
        <w:t xml:space="preserve">　　（2）满足竞争的需要。工程量清单计价让企业自主报价，将属于企业性质的施工方法、施工措施和人工、材料、机械的消耗量水平、取费等留给企业来确定。这就可以充分体现出企业的技术、管理水平。 </w:t>
      </w:r>
    </w:p>
    <w:p>
      <w:pPr>
        <w:rPr>
          <w:rFonts w:hint="eastAsia"/>
          <w:sz w:val="24"/>
          <w:szCs w:val="24"/>
        </w:rPr>
      </w:pPr>
      <w:r>
        <w:rPr>
          <w:rFonts w:hint="eastAsia"/>
          <w:sz w:val="24"/>
          <w:szCs w:val="24"/>
        </w:rPr>
        <w:t xml:space="preserve">　　（3）有利于工程款的拨付和工程造价的最终确定。中标后，业主要与中标单位签订施工合同，在工程量清单报价基础上的中标价就成为合同价的基础，投标清单上的单价成为拨付工程款的依据。 </w:t>
      </w:r>
    </w:p>
    <w:p>
      <w:pPr>
        <w:rPr>
          <w:rFonts w:hint="eastAsia"/>
          <w:sz w:val="24"/>
          <w:szCs w:val="24"/>
        </w:rPr>
      </w:pPr>
      <w:r>
        <w:rPr>
          <w:rFonts w:hint="eastAsia"/>
          <w:sz w:val="24"/>
          <w:szCs w:val="24"/>
        </w:rPr>
        <w:t xml:space="preserve">　　（4）有利于实现风险的合理分担。采用工程量清单报价方式后，投标单位只对自己所报的成本、单价等负责，而对工程量的变更或计算错误等不负责任。相应的，业主则承担工程量的变更或计算错误这一部分风险。 </w:t>
      </w:r>
    </w:p>
    <w:p>
      <w:pPr>
        <w:rPr>
          <w:rFonts w:hint="eastAsia"/>
          <w:sz w:val="24"/>
          <w:szCs w:val="24"/>
        </w:rPr>
      </w:pPr>
      <w:r>
        <w:rPr>
          <w:rFonts w:hint="eastAsia"/>
          <w:sz w:val="24"/>
          <w:szCs w:val="24"/>
        </w:rPr>
        <w:t xml:space="preserve">　　（5）有利于业主对投资的控制。采用施工图预算的形式，业主对因设计变更、工程量的增减所引起的工程造价变化不敏感，往往等竣工结算时才知道这些项目投资的影响有多大。而采用工程量清单计价的方式，在要进行设计变更时，能马上知道它对工程造价的影响，这样业主就能根据投资情况来决定是否变更或进行方案比较，以决定最恰当的处理方法。  </w:t>
      </w:r>
    </w:p>
    <w:p>
      <w:pPr>
        <w:rPr>
          <w:rFonts w:hint="eastAsia"/>
          <w:sz w:val="24"/>
          <w:szCs w:val="24"/>
        </w:rPr>
      </w:pPr>
      <w:r>
        <w:rPr>
          <w:rFonts w:hint="eastAsia"/>
          <w:sz w:val="24"/>
          <w:szCs w:val="24"/>
        </w:rPr>
        <w:t xml:space="preserve">　　2、招标有几种方式？分别介绍其含义。 　 </w:t>
      </w:r>
    </w:p>
    <w:p>
      <w:pPr>
        <w:rPr>
          <w:rFonts w:hint="eastAsia"/>
          <w:sz w:val="24"/>
          <w:szCs w:val="24"/>
        </w:rPr>
      </w:pPr>
      <w:r>
        <w:rPr>
          <w:rFonts w:hint="eastAsia"/>
          <w:sz w:val="24"/>
          <w:szCs w:val="24"/>
        </w:rPr>
        <w:t>答：</w:t>
      </w:r>
    </w:p>
    <w:p>
      <w:pPr>
        <w:rPr>
          <w:rFonts w:hint="eastAsia"/>
          <w:sz w:val="24"/>
          <w:szCs w:val="24"/>
        </w:rPr>
      </w:pPr>
      <w:r>
        <w:rPr>
          <w:rFonts w:hint="eastAsia"/>
          <w:sz w:val="24"/>
          <w:szCs w:val="24"/>
        </w:rPr>
        <w:t xml:space="preserve">　招标有两种方式：公开招标和邀请招标。 </w:t>
      </w:r>
    </w:p>
    <w:p>
      <w:pPr>
        <w:rPr>
          <w:rFonts w:hint="eastAsia"/>
          <w:sz w:val="24"/>
          <w:szCs w:val="24"/>
        </w:rPr>
      </w:pPr>
      <w:r>
        <w:rPr>
          <w:rFonts w:hint="eastAsia"/>
          <w:sz w:val="24"/>
          <w:szCs w:val="24"/>
        </w:rPr>
        <w:t xml:space="preserve">　　公开招标：指招标人以招标公告的方式邀请不特定的法人或者其他组织投标。即招标人通过报刊、信息网络或者其他媒介发布招标公告进行的招标。 </w:t>
      </w:r>
    </w:p>
    <w:p>
      <w:pPr>
        <w:rPr>
          <w:rFonts w:hint="eastAsia"/>
          <w:sz w:val="24"/>
          <w:szCs w:val="24"/>
        </w:rPr>
      </w:pPr>
      <w:r>
        <w:rPr>
          <w:rFonts w:hint="eastAsia"/>
          <w:sz w:val="24"/>
          <w:szCs w:val="24"/>
        </w:rPr>
        <w:t xml:space="preserve">　　邀请招标：指招标人以投标邀请书的方式邀请特定的法人或者其他组织投标。招标人采用邀请招标方式的，应邀请三个以上具备承担招标项目的能力并有良好信誉的潜在投标人投标。  </w:t>
      </w: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B1F9B0"/>
    <w:multiLevelType w:val="singleLevel"/>
    <w:tmpl w:val="86B1F9B0"/>
    <w:lvl w:ilvl="0" w:tentative="0">
      <w:start w:val="1"/>
      <w:numFmt w:val="chineseCounting"/>
      <w:suff w:val="nothing"/>
      <w:lvlText w:val="%1、"/>
      <w:lvlJc w:val="left"/>
      <w:rPr>
        <w:rFonts w:hint="eastAsia"/>
      </w:rPr>
    </w:lvl>
  </w:abstractNum>
  <w:abstractNum w:abstractNumId="1">
    <w:nsid w:val="A1C9273B"/>
    <w:multiLevelType w:val="singleLevel"/>
    <w:tmpl w:val="A1C9273B"/>
    <w:lvl w:ilvl="0" w:tentative="0">
      <w:start w:val="5"/>
      <w:numFmt w:val="chineseCounting"/>
      <w:suff w:val="nothing"/>
      <w:lvlText w:val="%1、"/>
      <w:lvlJc w:val="left"/>
      <w:rPr>
        <w:rFonts w:hint="eastAsia"/>
      </w:rPr>
    </w:lvl>
  </w:abstractNum>
  <w:abstractNum w:abstractNumId="2">
    <w:nsid w:val="D4117FDC"/>
    <w:multiLevelType w:val="singleLevel"/>
    <w:tmpl w:val="D4117FDC"/>
    <w:lvl w:ilvl="0" w:tentative="0">
      <w:start w:val="2"/>
      <w:numFmt w:val="decimal"/>
      <w:suff w:val="nothing"/>
      <w:lvlText w:val="%1、"/>
      <w:lvlJc w:val="left"/>
    </w:lvl>
  </w:abstractNum>
  <w:abstractNum w:abstractNumId="3">
    <w:nsid w:val="028BDF24"/>
    <w:multiLevelType w:val="singleLevel"/>
    <w:tmpl w:val="028BDF24"/>
    <w:lvl w:ilvl="0" w:tentative="0">
      <w:start w:val="1"/>
      <w:numFmt w:val="decimal"/>
      <w:suff w:val="nothing"/>
      <w:lvlText w:val="%1、"/>
      <w:lvlJc w:val="left"/>
      <w:pPr>
        <w:ind w:left="240" w:leftChars="0" w:firstLine="0" w:firstLineChars="0"/>
      </w:pPr>
    </w:lvl>
  </w:abstractNum>
  <w:abstractNum w:abstractNumId="4">
    <w:nsid w:val="7452D267"/>
    <w:multiLevelType w:val="singleLevel"/>
    <w:tmpl w:val="7452D267"/>
    <w:lvl w:ilvl="0" w:tentative="0">
      <w:start w:val="4"/>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E203F1"/>
    <w:rsid w:val="00E86210"/>
    <w:rsid w:val="04486FD1"/>
    <w:rsid w:val="0E44619C"/>
    <w:rsid w:val="0F2604B7"/>
    <w:rsid w:val="0F780DEE"/>
    <w:rsid w:val="0FBB7379"/>
    <w:rsid w:val="116251E1"/>
    <w:rsid w:val="124C65EE"/>
    <w:rsid w:val="15D35907"/>
    <w:rsid w:val="184937C3"/>
    <w:rsid w:val="18826D3B"/>
    <w:rsid w:val="1A32483E"/>
    <w:rsid w:val="1A476157"/>
    <w:rsid w:val="1A595377"/>
    <w:rsid w:val="1BDE5224"/>
    <w:rsid w:val="1C18609E"/>
    <w:rsid w:val="204F580D"/>
    <w:rsid w:val="228B7A9D"/>
    <w:rsid w:val="22DE3463"/>
    <w:rsid w:val="25D343B5"/>
    <w:rsid w:val="26B12BDE"/>
    <w:rsid w:val="272C663F"/>
    <w:rsid w:val="2924613B"/>
    <w:rsid w:val="2A7F4738"/>
    <w:rsid w:val="2D050015"/>
    <w:rsid w:val="2D3618C9"/>
    <w:rsid w:val="2E9A3D24"/>
    <w:rsid w:val="318E1D3F"/>
    <w:rsid w:val="32D80244"/>
    <w:rsid w:val="399F6424"/>
    <w:rsid w:val="3B393A53"/>
    <w:rsid w:val="3E531FC2"/>
    <w:rsid w:val="3F943701"/>
    <w:rsid w:val="44F71C69"/>
    <w:rsid w:val="453D3045"/>
    <w:rsid w:val="47182FBE"/>
    <w:rsid w:val="471B5415"/>
    <w:rsid w:val="4A5D4B52"/>
    <w:rsid w:val="4AE86AD7"/>
    <w:rsid w:val="4BF52A65"/>
    <w:rsid w:val="4D063D19"/>
    <w:rsid w:val="4E535388"/>
    <w:rsid w:val="50B8434A"/>
    <w:rsid w:val="52483D98"/>
    <w:rsid w:val="54485FF9"/>
    <w:rsid w:val="55292A27"/>
    <w:rsid w:val="57777AAF"/>
    <w:rsid w:val="578E7F74"/>
    <w:rsid w:val="58F20E06"/>
    <w:rsid w:val="5A5B470A"/>
    <w:rsid w:val="5C3866A0"/>
    <w:rsid w:val="60ED6170"/>
    <w:rsid w:val="61F93F4F"/>
    <w:rsid w:val="63CE6217"/>
    <w:rsid w:val="651054EE"/>
    <w:rsid w:val="65E24FC2"/>
    <w:rsid w:val="662503BA"/>
    <w:rsid w:val="68E87DFA"/>
    <w:rsid w:val="693D2731"/>
    <w:rsid w:val="69472D73"/>
    <w:rsid w:val="6AAC6967"/>
    <w:rsid w:val="6B8E5331"/>
    <w:rsid w:val="6CD42D89"/>
    <w:rsid w:val="6D276339"/>
    <w:rsid w:val="718F2F16"/>
    <w:rsid w:val="72511304"/>
    <w:rsid w:val="72F10C27"/>
    <w:rsid w:val="74D77EB5"/>
    <w:rsid w:val="75855859"/>
    <w:rsid w:val="76A13F2B"/>
    <w:rsid w:val="76D103A1"/>
    <w:rsid w:val="77E8615C"/>
    <w:rsid w:val="789E43DE"/>
    <w:rsid w:val="7A495FC5"/>
    <w:rsid w:val="7BFB08F4"/>
    <w:rsid w:val="7E731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Strong"/>
    <w:basedOn w:val="6"/>
    <w:qFormat/>
    <w:uiPriority w:val="0"/>
    <w:rPr>
      <w:b/>
      <w:bCs/>
    </w:rPr>
  </w:style>
  <w:style w:type="character" w:styleId="8">
    <w:name w:val="Hyperlink"/>
    <w:basedOn w:val="6"/>
    <w:qFormat/>
    <w:uiPriority w:val="0"/>
    <w:rPr>
      <w:color w:val="0000CC"/>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慢慢</cp:lastModifiedBy>
  <dcterms:modified xsi:type="dcterms:W3CDTF">2020-02-11T15:43:59Z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y fmtid="{D5CDD505-2E9C-101B-9397-08002B2CF9AE}" pid="3" name="KSORubyTemplateID" linkTarget="0">
    <vt:lpwstr>6</vt:lpwstr>
  </property>
</Properties>
</file>