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外科学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napToGrid w:val="0"/>
          <w:kern w:val="0"/>
          <w:sz w:val="24"/>
          <w:szCs w:val="24"/>
        </w:rPr>
        <w:t>一、单项选择题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直肠周围脓肿常并发（    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A.败血症           B.外痔血栓形成     C.肛瘘             D.肛窦炎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2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门脉高压症常见的原因为（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A.肝肿瘤           B.慢性肝炎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C.肝硬化           D.门静脉主干先天性畸形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3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不宜首选手术治疗甲状腺癌是（    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A.乳头状腺癌       B.滤泡状腺癌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C.未分化癌         D.髓样癌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4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I期乳癌指的是（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A.Tis N0M0         B.T1N0M0         C.T1-2N1M0        D.T2N0M0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5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最易发生嵌顿的疝是（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A.股疝              B. 直疝           C.难复性疝         D.切口疝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6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某患者因锐器伤致右肘平面尺神经损伤，予以手术修复，术后3个月于臂中段沿尺神经走行叩击时出现右环指，小指处放射痛，说明神经再生已达（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A.前臂上段   B.前臂中段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C.前臂下段         D.环指、小指平面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7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腰椎间盘突出最重要的体征是（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A.椎旁压痛    B.棘突间压痛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C.直腿抬高实验（+），加强实验（+）  D.腰椎侧突畸形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8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脊柱结核的好发部位是（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A.颈椎   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B.胸椎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C.腰椎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D.骶椎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9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根据X线片表现，最不稳定的骨折是（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A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横骨折      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B.斜骨折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C.粉碎性骨折  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D.青枝骨折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10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拇短展肌功能障碍见于（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A.桡神经损伤        B.正中神经损伤    C.尺神经损伤  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D.肌皮神经损伤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11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诊断凹陷性颅骨骨折时，骨折的颅骨下陷的最浅深度是（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A.陷入程度超过了所在区域的颅骨厚度    B.隐入程度超过了0.8cm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C.隐入程度超过了1.0cm                 D.隐入程度超过了1.5cm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12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为明确胸部损伤有无肋骨骨折、血胸、气胸及隔移位，应首选的检查是（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A.胸腔穿刺术       B.胸部X线检查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C.胸腔超声波检查    D.胸腔血管造影检查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13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诊断肾结核的重要线索是（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A.午后低热、盗汗      B.肾区疼痛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C.尿频、尿急、尿痛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D.血尿、脓尿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14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诊断尿路感染时尿细菌培养菌落计数为（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A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&lt;104/ml       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B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&gt;105/ml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C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&gt;109/ml       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D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&gt;1015/ml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15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多器官功能不全综合征最常见的表现是（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A.急性肾衰竭           B.成人型呼吸窘迫综合征    C.急性肝衰竭   D.应激性溃疡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16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急性化脓性感染在出现波动前需早期切开引流的是（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A.疖          B.痈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C.脓性指头炎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D.急性蜂窝织炎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17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沾染伤口是指（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A.伤口内致病菌已引起化脓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     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B.伤口内分泌物较多，而炎症不著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C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四肢手术切开缝合之伤口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      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D.伤口内有致病菌存在，尚未发生感染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18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椎管内麻醉术前应用阿托品是为了（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A.镇静          B.催眠    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C.抗惊厥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D.抑制迷走神经反射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19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多种原因引起的休克都有一个共同点 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A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血压下降       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B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脉压缩小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C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有效循环血量锐减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D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中心静脉压下降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20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适用于婴儿、面部皮肤以及外生殖器等部位消毒的化学消毒液是（    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A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2.5%～3%碘酊  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B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75%酒精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C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0.1%苯扎溴铵 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D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10%甲醛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napToGrid w:val="0"/>
          <w:kern w:val="0"/>
          <w:sz w:val="24"/>
          <w:szCs w:val="24"/>
        </w:rPr>
        <w:t>二、多项选择题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夏科三联正包括（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A.腹痛         B.休克        C.寒战、高热  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D.黄疸         E.昏迷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2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常见的胆囊息肉样病变有（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A.胆固醇息肉   B.胆囊腺瘤    C.胆囊腺肌增生症   D.胆囊癌     E.胆囊壁炎症性增厚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3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门脉高压症的诊断依据是（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A.脾肿大、脾功能亢进         B.呕血、黑便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C.腹水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D.黄疸        E.血细胞减少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4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腹股沟疝包括（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A.直疝         B.股疝        C.腹股沟斜疝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D.切口疝       E.白线疝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5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对乳腺增生病的治疗方法应选择（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A.胸罩托起乳   B.逍遥丸      C.5%碘化钾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D.维生素B6     E.维生素E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6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甲状腺肿手术治疗的适应症包括（     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A.巨大甲状腺肿               B.有食道气管压迫症状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C.胸骨后甲状腺肿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D.病程长的结节性甲状腺肿     E.甲状腺肿继发甲亢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7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化脓性关节炎的早期（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A.多有关节疼痛               B.多有高热  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C.全身中毒症状严重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D.X线片可见关节面破坏，关节间隙变窄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  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E.经休息并用非甾体类抗炎药物治疗2周即可痊愈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8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关于运动系统疾病，描述正确的是（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A.运动系统慢性损伤发病率高于急性损伤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B.运动系统慢性损伤常无明显外伤史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C.运动系统慢性损伤可选择性应用封闭疗法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D.运动系统慢性损伤可选择性应用手术治疗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E.运动系统的任何组织都可能发生慢性损伤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9．关于肘关节外伤后脱位，正确的是（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A.可采用肘关节腔血肿内麻醉下处理贸出口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B.应该以手法复位为主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C.一般应先纠正后脱位再纠正侧方移位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 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D.可能伴有尺神经损伤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E.可能伴有正中神经损伤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10．关于椎间盘突出症，描述正确的是（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A.椎间盘退行性变是本病的基本因素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B.Schmorl结节可以压迫马尾神经，多引起严重症状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Times New Roman" w:hAnsi="Times New Roman" w:cs="Times New Roman"/>
          <w:b/>
          <w:bCs/>
          <w:snapToGrid w:val="0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C.Dugas征阳性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            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D.X线片检查是最基本的检查手段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</w:pPr>
      <w:r>
        <w:rPr>
          <w:rFonts w:hint="eastAsia" w:ascii="Times New Roman" w:hAnsi="Times New Roman" w:cs="Times New Roman"/>
          <w:b/>
          <w:bCs/>
          <w:snapToGrid w:val="0"/>
          <w:kern w:val="0"/>
          <w:szCs w:val="21"/>
          <w:lang w:val="en-US" w:eastAsia="zh-CN"/>
        </w:rPr>
        <w:t>三</w:t>
      </w:r>
      <w:r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  <w:t>、名词解释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Times New Roman" w:hAnsi="Times New Roman" w:eastAsia="宋体" w:cs="Times New Roman"/>
          <w:b w:val="0"/>
          <w:bCs w:val="0"/>
          <w:snapToGrid w:val="0"/>
          <w:kern w:val="0"/>
          <w:szCs w:val="21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1.条件性感染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2.脑疝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eastAsia="zh-CN"/>
        </w:rPr>
        <w:t>：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3.Reynolds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4.肾前性肾功能衰竭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5.肛裂三联征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</w:pPr>
      <w:r>
        <w:rPr>
          <w:rFonts w:hint="eastAsia" w:ascii="Times New Roman" w:hAnsi="Times New Roman" w:cs="Times New Roman"/>
          <w:b/>
          <w:bCs/>
          <w:snapToGrid w:val="0"/>
          <w:kern w:val="0"/>
          <w:szCs w:val="21"/>
          <w:lang w:val="en-US" w:eastAsia="zh-CN"/>
        </w:rPr>
        <w:t>四</w:t>
      </w:r>
      <w:r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  <w:t>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1.门脉高压合并食道胃底曲张静脉破裂大出血的治疗原则。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2.右半结肠癌常见临床特点是什么？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3.简述骨折并发症。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4.简述肾损伤手术治疗的适应症。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Times New Roman" w:hAnsi="Times New Roman" w:cs="Times New Roman"/>
          <w:b/>
          <w:bCs/>
          <w:snapToGrid w:val="0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5.叙述心跳骤停的判断标准。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</w:pPr>
      <w:r>
        <w:rPr>
          <w:rFonts w:hint="eastAsia" w:ascii="Times New Roman" w:hAnsi="Times New Roman" w:cs="Times New Roman"/>
          <w:b/>
          <w:bCs/>
          <w:snapToGrid w:val="0"/>
          <w:kern w:val="0"/>
          <w:szCs w:val="21"/>
          <w:lang w:val="en-US" w:eastAsia="zh-CN"/>
        </w:rPr>
        <w:t>五</w:t>
      </w:r>
      <w:r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  <w:t>、病案分析题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.患者，男20岁。于一天前进食稀饭后，不明原因感恶心、未吐，伴有上腹部不适及疼痛，发病后四小时觉脐周及右下腹持续痛陈发加剧，下肢屈曲疼痛减轻。检查：全腹平坦，未见肠型及蠕动波，腹式呼吸存在，右下腹有明显压痛，反跳痛（±）无肌紧张，实验室检查：尿正常，白细胞1.8×109/L，中性88%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请问：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.如何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诊断？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2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诊断依据是什么？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3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治疗原则：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2.男，46岁，既往有溃疡病史，近期有胃痛，午餐后突发右上腹剧烈疼痛，并迅速蔓延至全腹，发病后呕吐两次，为胃内容物，体检：T38℃，P108次/分，R30次/分，Bp80/60mmHg，急性面容，平卧屈膝被动体位，心肺正常，腹平，腹式呼吸消失，腹肌紧张，有明显压痛及反跳痛，移动性浊音（+），肝浊音界缩小，X线检查膈下可见游离气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请问： 1、最可能的诊断是什么？ 2、治疗原则是什么？ 3、如何护理？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eastAsia="宋体" w:cs="Times New Roman"/>
          <w:b/>
          <w:bCs/>
          <w:snapToGrid w:val="0"/>
          <w:kern w:val="0"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napToGrid w:val="0"/>
          <w:kern w:val="0"/>
          <w:sz w:val="36"/>
          <w:szCs w:val="36"/>
        </w:rPr>
        <w:t>外科学</w:t>
      </w:r>
      <w:r>
        <w:rPr>
          <w:rFonts w:hint="eastAsia" w:ascii="Times New Roman" w:hAnsi="Times New Roman" w:cs="Times New Roman"/>
          <w:b/>
          <w:bCs/>
          <w:snapToGrid w:val="0"/>
          <w:kern w:val="0"/>
          <w:sz w:val="36"/>
          <w:szCs w:val="36"/>
          <w:lang w:val="en-US" w:eastAsia="zh-CN"/>
        </w:rPr>
        <w:t>参考答案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  <w:t>一、单项选择题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1． C 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2.C    3.C    4.    5.A     6.B    7.C    8.C    9.C   10.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eastAsia="宋体" w:cs="Times New Roman"/>
          <w:b w:val="0"/>
          <w:bCs w:val="0"/>
          <w:snapToGrid w:val="0"/>
          <w:kern w:val="0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11.A 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12．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B  13.C   14.    15.B  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  <w:t>二、多项选择题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1．ACE 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2.ABC   3.ABCE     4.AC      5.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eastAsia="宋体" w:cs="Times New Roman"/>
          <w:b w:val="0"/>
          <w:bCs w:val="0"/>
          <w:snapToGrid w:val="0"/>
          <w:kern w:val="0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6.ABCDE   7.ABC    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8．</w:t>
      </w:r>
      <w:r>
        <w:rPr>
          <w:rFonts w:hint="eastAsia" w:ascii="Times New Roman" w:hAnsi="Times New Roman" w:cs="Times New Roman"/>
          <w:b w:val="0"/>
          <w:bCs w:val="0"/>
          <w:snapToGrid w:val="0"/>
          <w:kern w:val="0"/>
          <w:szCs w:val="21"/>
          <w:lang w:val="en-US" w:eastAsia="zh-CN"/>
        </w:rPr>
        <w:t xml:space="preserve">        9.ABDE   10.AD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  <w:t>三、名词解释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1.条件性感染： 指平常为非致病菌或致病力低的致病菌，由于数量增多使毒力增大，或人体免疫力下降，乘机侵入而引起的感染。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2.脑疝</w:t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ab/>
      </w: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：指颅内某分腔有占位性病变，该分腔的压力比邻近分腔压力高，压力差使脑组织由高压区向低压区移位，导致脑组织、血管、颅神经等受压和移位，从而形成一系列严重临床综合征。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3.Reynolds 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4.肾前性肾功能衰竭： 指各种原因引起的血容量减少或肾动脉阻力增高，使肾脏血流灌注量减少而导致的急性肾衰竭。常见于脱水、大出血、严重外伤、休 克、心力衰竭等。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5.肛裂三联征： 指肛裂、前哨痔、乳头肥大同时存在，称为肛裂三联征，为慢性肛裂的典型表现。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  <w:t>四、简答题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1.门脉高压合并食道胃底曲张静脉破裂大出血的治疗原则。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答：（1）肝功差应采用药物、三腔管压迫和经内镜硬化剂注射或套扎止血。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（2）肝功好，应积极手术治疗，如贲门周围血管离断术。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2.右半结肠癌常见临床特点是什么？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答：（1）大便次数增加  （2）腹部肿块   （3）贫血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3.简述骨折并发症。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答：（1）休克（失血性休克、创作性休克） （2）感染（骨髓炎、气性坏疽） （3）内脏损伤（肺、消化道膀胱、尿道） （4）血管、神经、脊髓损伤 （5）脂肪栓塞 （6）骨化性关节炎 （7）创伤性关节炎 （8）关节僵硬 （9）缺白性骨坏死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4.简述肾损伤手术治疗的适应症。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答：（1）出现休克经积极治疗却难以纠正（2）严重血尿非手术治疗不能控制（3）腰部疼痛和腰部肿胀，进行性加剧和增大 （4）开放性肾损伤 （5）合并腹腔脏器损伤或出现腹膜炎病状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5.叙述心跳骤停的判断标准。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答：1）意识突然丧失，深昏迷，呼之不应；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2）大动脉搏动消失（颈总动脉或股动脉）；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3）自主呼吸停止或呈抽搐样呼吸；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4）瞳孔散大并固定；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5）心电图表现为心室颤动、心电—机械分离或心室停搏。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/>
          <w:bCs/>
          <w:snapToGrid w:val="0"/>
          <w:kern w:val="0"/>
          <w:szCs w:val="21"/>
        </w:rPr>
        <w:t>五、病案分析题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患者，男20岁。于一天前进食稀饭后，不明原因感恶心、未吐，伴有上腹部不适及疼痛，发病后四小时觉脐周及右下腹持续痛陈发加剧，下肢屈曲疼痛减轻。检查：全腹平坦，未见肠型及蠕动波，腹式呼吸存在，右下腹有明显压痛，反跳痛（±）无肌紧张，实验室检查：尿正常，白细胞1.8×109/L，中性88%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1．诊断？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2．诊断依据是什么？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3．治疗原则：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答：（1）诊断：急性阑尾炎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（2）依据：①转移性右下腹痛为阑尾炎的特点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②右下腹有明显的压疼,反跳疼可疑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③血象高1.8×109/L，中性88%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>（3）①应急诊行阑尾切除术 ②抗感染治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</w:pPr>
      <w:r>
        <w:rPr>
          <w:rFonts w:hint="default" w:ascii="Times New Roman" w:hAnsi="Times New Roman" w:cs="Times New Roman"/>
          <w:b w:val="0"/>
          <w:bCs w:val="0"/>
          <w:snapToGrid w:val="0"/>
          <w:kern w:val="0"/>
          <w:szCs w:val="21"/>
        </w:rPr>
        <w:t xml:space="preserve"> 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348D7BE3"/>
    <w:rsid w:val="0179450F"/>
    <w:rsid w:val="02C94011"/>
    <w:rsid w:val="03D774EE"/>
    <w:rsid w:val="05602D7F"/>
    <w:rsid w:val="059A178F"/>
    <w:rsid w:val="082A5FCC"/>
    <w:rsid w:val="09B16771"/>
    <w:rsid w:val="0BA71DAF"/>
    <w:rsid w:val="0C5B77A1"/>
    <w:rsid w:val="0C9577F2"/>
    <w:rsid w:val="0C9A140F"/>
    <w:rsid w:val="0E9813FC"/>
    <w:rsid w:val="10B04C48"/>
    <w:rsid w:val="12161DA2"/>
    <w:rsid w:val="13EF7218"/>
    <w:rsid w:val="15FC1A79"/>
    <w:rsid w:val="160A4E58"/>
    <w:rsid w:val="161E2D03"/>
    <w:rsid w:val="179A64F3"/>
    <w:rsid w:val="17AD722E"/>
    <w:rsid w:val="17FD290C"/>
    <w:rsid w:val="18DA67EB"/>
    <w:rsid w:val="19437973"/>
    <w:rsid w:val="19792A99"/>
    <w:rsid w:val="199D3AC6"/>
    <w:rsid w:val="1CF46103"/>
    <w:rsid w:val="1D3260BD"/>
    <w:rsid w:val="1DCE6380"/>
    <w:rsid w:val="1DE54598"/>
    <w:rsid w:val="1E1509E6"/>
    <w:rsid w:val="1EEF15D7"/>
    <w:rsid w:val="1F4B4B40"/>
    <w:rsid w:val="203A6231"/>
    <w:rsid w:val="23B63C4C"/>
    <w:rsid w:val="23BF5FF2"/>
    <w:rsid w:val="23CB3B45"/>
    <w:rsid w:val="244D75CD"/>
    <w:rsid w:val="27AB47F6"/>
    <w:rsid w:val="29444215"/>
    <w:rsid w:val="29B366FA"/>
    <w:rsid w:val="2A222BA0"/>
    <w:rsid w:val="2A8E21E5"/>
    <w:rsid w:val="2AA5082F"/>
    <w:rsid w:val="2ADC0B55"/>
    <w:rsid w:val="2AF14C4D"/>
    <w:rsid w:val="2BA13588"/>
    <w:rsid w:val="2CA212A5"/>
    <w:rsid w:val="2F8E16B9"/>
    <w:rsid w:val="30910FE4"/>
    <w:rsid w:val="314246DF"/>
    <w:rsid w:val="31C16709"/>
    <w:rsid w:val="31E961DC"/>
    <w:rsid w:val="329F37D5"/>
    <w:rsid w:val="32EF25E6"/>
    <w:rsid w:val="33017AC4"/>
    <w:rsid w:val="335A5BA4"/>
    <w:rsid w:val="33CD19AA"/>
    <w:rsid w:val="3451187F"/>
    <w:rsid w:val="34551620"/>
    <w:rsid w:val="348223A4"/>
    <w:rsid w:val="348D7BE3"/>
    <w:rsid w:val="35AA5FD9"/>
    <w:rsid w:val="35EE4D2F"/>
    <w:rsid w:val="360B01D2"/>
    <w:rsid w:val="37065A32"/>
    <w:rsid w:val="38DA4BCA"/>
    <w:rsid w:val="3A2666CB"/>
    <w:rsid w:val="3ABB5C85"/>
    <w:rsid w:val="3B02340B"/>
    <w:rsid w:val="3B352D53"/>
    <w:rsid w:val="3B8F703C"/>
    <w:rsid w:val="40634D60"/>
    <w:rsid w:val="407C6506"/>
    <w:rsid w:val="42425E6C"/>
    <w:rsid w:val="432D4E37"/>
    <w:rsid w:val="433845A2"/>
    <w:rsid w:val="44E727F3"/>
    <w:rsid w:val="45EA4A4F"/>
    <w:rsid w:val="47612B80"/>
    <w:rsid w:val="499B5019"/>
    <w:rsid w:val="49B46354"/>
    <w:rsid w:val="49E3347D"/>
    <w:rsid w:val="4A5B2E0E"/>
    <w:rsid w:val="4B1626DB"/>
    <w:rsid w:val="4C291462"/>
    <w:rsid w:val="4D8C601E"/>
    <w:rsid w:val="4E15446E"/>
    <w:rsid w:val="4EF456FF"/>
    <w:rsid w:val="4F0F2406"/>
    <w:rsid w:val="506B6E21"/>
    <w:rsid w:val="51011C7A"/>
    <w:rsid w:val="5493483E"/>
    <w:rsid w:val="55D72C45"/>
    <w:rsid w:val="55E7111B"/>
    <w:rsid w:val="56EC1A4E"/>
    <w:rsid w:val="588026D8"/>
    <w:rsid w:val="59736237"/>
    <w:rsid w:val="5BE834E6"/>
    <w:rsid w:val="5EAD5B6D"/>
    <w:rsid w:val="5F9B1287"/>
    <w:rsid w:val="601E6777"/>
    <w:rsid w:val="60DF77C5"/>
    <w:rsid w:val="61440846"/>
    <w:rsid w:val="62104B63"/>
    <w:rsid w:val="62FD1716"/>
    <w:rsid w:val="635443ED"/>
    <w:rsid w:val="63C95A1E"/>
    <w:rsid w:val="64F47890"/>
    <w:rsid w:val="669C406A"/>
    <w:rsid w:val="66BD2CFC"/>
    <w:rsid w:val="6A2B2076"/>
    <w:rsid w:val="6A5D6447"/>
    <w:rsid w:val="6E8233AB"/>
    <w:rsid w:val="6F891E5F"/>
    <w:rsid w:val="715170AE"/>
    <w:rsid w:val="726B53CB"/>
    <w:rsid w:val="732E1294"/>
    <w:rsid w:val="748466C3"/>
    <w:rsid w:val="755E6CC2"/>
    <w:rsid w:val="75902E16"/>
    <w:rsid w:val="78330D63"/>
    <w:rsid w:val="7AB625A6"/>
    <w:rsid w:val="7B7607AA"/>
    <w:rsid w:val="7B863FB6"/>
    <w:rsid w:val="7D5E347B"/>
    <w:rsid w:val="7ED5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2020-11-17T01:38:00Z</dcterms:created>
  <dc:creator>育华教育玉环客服</dc:creator>
  <cp:lastModifiedBy>育华教育叶燮燮</cp:lastModifiedBy>
  <dcterms:modified xsi:type="dcterms:W3CDTF">2022-06-17T02:50:45Z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03456229A389425C9D09D18290F156CA</vt:lpwstr>
  </property>
</Properties>
</file>