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center"/>
        <w:rPr>
          <w:rFonts w:hint="eastAsia" w:ascii="黑体" w:eastAsia="黑体"/>
          <w:b/>
          <w:sz w:val="24"/>
        </w:rPr>
      </w:pPr>
      <w:r>
        <w:rPr>
          <w:rFonts w:hint="eastAsia" w:eastAsia="黑体"/>
          <w:b/>
          <w:sz w:val="36"/>
          <w:szCs w:val="36"/>
          <w:lang w:val="en-US" w:eastAsia="zh-CN"/>
        </w:rPr>
        <w:t xml:space="preserve">大学语文 </w:t>
      </w:r>
      <w:r>
        <w:rPr>
          <w:rFonts w:hint="eastAsia" w:eastAsia="黑体"/>
          <w:b/>
          <w:sz w:val="36"/>
          <w:szCs w:val="36"/>
        </w:rPr>
        <w:t xml:space="preserve"> </w:t>
      </w:r>
      <w:r>
        <w:rPr>
          <w:rFonts w:hint="eastAsia" w:eastAsia="黑体"/>
          <w:b/>
          <w:sz w:val="36"/>
          <w:szCs w:val="36"/>
          <w:lang w:eastAsia="zh-CN"/>
        </w:rPr>
        <w:t>复习资料</w:t>
      </w:r>
    </w:p>
    <w:p>
      <w:pPr>
        <w:pStyle w:val="4"/>
        <w:ind w:firstLine="0" w:firstLineChars="0"/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szCs w:val="21"/>
        </w:rPr>
        <w:t>一．单选题（每题2分，共20分）</w:t>
      </w:r>
    </w:p>
    <w:tbl>
      <w:tblPr>
        <w:tblStyle w:val="2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09"/>
        <w:gridCol w:w="2410"/>
        <w:gridCol w:w="2409"/>
        <w:gridCol w:w="2412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6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0" w:firstLineChars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1.</w:t>
            </w:r>
            <w:r>
              <w:rPr>
                <w:rFonts w:hint="eastAsia" w:ascii="Times New Roman" w:hAnsi="Times New Roman"/>
                <w:bCs/>
                <w:szCs w:val="21"/>
              </w:rPr>
              <w:t xml:space="preserve"> </w:t>
            </w:r>
            <w:r>
              <w:rPr>
                <w:rFonts w:hint="eastAsia"/>
              </w:rPr>
              <w:t>“攻之不克，围之不继，吾其还也”中的“吾其还也”应解释为</w:t>
            </w:r>
            <w:r>
              <w:rPr>
                <w:rFonts w:ascii="Times New Roman" w:hAnsi="Times New Roman"/>
                <w:szCs w:val="21"/>
              </w:rPr>
              <w:t xml:space="preserve">（ </w:t>
            </w:r>
            <w:r>
              <w:rPr>
                <w:rFonts w:hint="eastAsia" w:ascii="Times New Roman" w:hAnsi="Times New Roman"/>
                <w:color w:val="FF0000"/>
                <w:szCs w:val="21"/>
              </w:rPr>
              <w:t>C</w:t>
            </w:r>
            <w:r>
              <w:rPr>
                <w:rFonts w:ascii="Times New Roman" w:hAnsi="Times New Roman"/>
                <w:szCs w:val="21"/>
              </w:rPr>
              <w:t xml:space="preserve"> 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0" w:firstLineChars="0"/>
              <w:rPr>
                <w:rFonts w:hint="eastAsia"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A.</w:t>
            </w:r>
            <w:r>
              <w:rPr>
                <w:rFonts w:hint="eastAsia"/>
              </w:rPr>
              <w:t xml:space="preserve"> 我们期盼回去啊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0" w:firstLineChars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B.</w:t>
            </w:r>
            <w:r>
              <w:rPr>
                <w:rFonts w:hint="eastAsia"/>
              </w:rPr>
              <w:t xml:space="preserve"> 我们已经回去啦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0" w:firstLineChars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C.</w:t>
            </w:r>
            <w:r>
              <w:rPr>
                <w:rFonts w:hint="eastAsia"/>
              </w:rPr>
              <w:t xml:space="preserve"> 我们还是回去吧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0" w:firstLineChars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D.</w:t>
            </w:r>
            <w:r>
              <w:rPr>
                <w:rFonts w:hint="eastAsia"/>
              </w:rPr>
              <w:t xml:space="preserve"> 我们还要回来的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6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numPr>
                <w:ilvl w:val="0"/>
                <w:numId w:val="1"/>
              </w:numPr>
              <w:ind w:firstLine="0" w:firstLineChars="0"/>
              <w:rPr>
                <w:rFonts w:hint="eastAsia" w:ascii="Times New Roman" w:hAnsi="Times New Roman"/>
                <w:bCs/>
                <w:szCs w:val="21"/>
              </w:rPr>
            </w:pPr>
            <w:r>
              <w:rPr>
                <w:rFonts w:hint="eastAsia"/>
              </w:rPr>
              <w:t>“羽岂其苗裔邪？何兴之暴也！”中“何兴之暴也”应理解为</w:t>
            </w:r>
            <w:r>
              <w:rPr>
                <w:rFonts w:ascii="Times New Roman" w:hAnsi="Times New Roman"/>
                <w:szCs w:val="21"/>
              </w:rPr>
              <w:t xml:space="preserve">（ </w:t>
            </w:r>
            <w:r>
              <w:rPr>
                <w:rFonts w:hint="eastAsia" w:ascii="Times New Roman" w:hAnsi="Times New Roman"/>
                <w:color w:val="FF0000"/>
                <w:szCs w:val="21"/>
              </w:rPr>
              <w:t>A</w:t>
            </w:r>
            <w:r>
              <w:rPr>
                <w:rFonts w:ascii="Times New Roman" w:hAnsi="Times New Roman"/>
                <w:szCs w:val="21"/>
              </w:rPr>
              <w:t xml:space="preserve"> 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0" w:firstLineChars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A.</w:t>
            </w:r>
            <w:r>
              <w:rPr>
                <w:rFonts w:hint="eastAsia"/>
              </w:rPr>
              <w:t xml:space="preserve"> 他的兴起多么突然啊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0" w:firstLineChars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B.</w:t>
            </w:r>
            <w:r>
              <w:rPr>
                <w:rFonts w:hint="eastAsia"/>
              </w:rPr>
              <w:t xml:space="preserve"> 他为何产生残暴之心啊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0" w:firstLineChars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C.</w:t>
            </w:r>
            <w:r>
              <w:rPr>
                <w:rFonts w:hint="eastAsia"/>
              </w:rPr>
              <w:t xml:space="preserve"> 是什么让他暴跳如雷啊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0" w:firstLineChars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D.</w:t>
            </w:r>
            <w:r>
              <w:rPr>
                <w:rFonts w:hint="eastAsia"/>
              </w:rPr>
              <w:t xml:space="preserve"> 为什么他要实施暴行啊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6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numPr>
                <w:ilvl w:val="0"/>
                <w:numId w:val="2"/>
              </w:numPr>
              <w:ind w:firstLine="0" w:firstLineChars="0"/>
              <w:rPr>
                <w:rFonts w:hint="eastAsia" w:ascii="Times New Roman" w:hAnsi="Times New Roman"/>
                <w:bCs/>
                <w:szCs w:val="21"/>
              </w:rPr>
            </w:pPr>
            <w:r>
              <w:rPr>
                <w:rFonts w:hint="eastAsia"/>
              </w:rPr>
              <w:t xml:space="preserve">“贫乏不能自存，使人属孟尝君。”一句中“属”字通（  </w:t>
            </w:r>
            <w:r>
              <w:rPr>
                <w:rFonts w:hint="eastAsia"/>
                <w:color w:val="FF0000"/>
              </w:rPr>
              <w:t>B</w:t>
            </w:r>
            <w:r>
              <w:rPr>
                <w:rFonts w:hint="eastAsia"/>
              </w:rPr>
              <w:t xml:space="preserve">    ）字。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0" w:firstLineChars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A.</w:t>
            </w:r>
            <w:r>
              <w:rPr>
                <w:rFonts w:hint="eastAsia"/>
              </w:rPr>
              <w:t xml:space="preserve"> 阻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0" w:firstLineChars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B.</w:t>
            </w:r>
            <w:r>
              <w:rPr>
                <w:rFonts w:hint="eastAsia"/>
              </w:rPr>
              <w:t xml:space="preserve"> 嘱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0" w:firstLineChars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C.</w:t>
            </w:r>
            <w:r>
              <w:rPr>
                <w:rFonts w:hint="eastAsia"/>
              </w:rPr>
              <w:t xml:space="preserve"> 祝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0" w:firstLineChars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D.</w:t>
            </w:r>
            <w:r>
              <w:rPr>
                <w:rFonts w:hint="eastAsia"/>
              </w:rPr>
              <w:t xml:space="preserve"> 助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6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numPr>
                <w:ilvl w:val="0"/>
                <w:numId w:val="3"/>
              </w:numPr>
              <w:ind w:firstLine="0" w:firstLineChars="0"/>
              <w:rPr>
                <w:rFonts w:hint="eastAsia" w:ascii="Times New Roman" w:hAnsi="Times New Roman"/>
                <w:bCs/>
                <w:szCs w:val="21"/>
              </w:rPr>
            </w:pPr>
            <w:r>
              <w:rPr>
                <w:rFonts w:hint="eastAsia"/>
              </w:rPr>
              <w:t>“会当凌绝顶”后面一句是</w:t>
            </w:r>
            <w:r>
              <w:rPr>
                <w:rFonts w:ascii="Times New Roman" w:hAnsi="Times New Roman"/>
                <w:szCs w:val="21"/>
              </w:rPr>
              <w:t>（  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0" w:firstLineChars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A.</w:t>
            </w:r>
            <w:r>
              <w:rPr>
                <w:rFonts w:hint="eastAsia"/>
              </w:rPr>
              <w:t xml:space="preserve"> 一览群山小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0" w:firstLineChars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B.</w:t>
            </w:r>
            <w:r>
              <w:rPr>
                <w:rFonts w:hint="eastAsia"/>
              </w:rPr>
              <w:t xml:space="preserve"> 一览名山小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0" w:firstLineChars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C.</w:t>
            </w:r>
            <w:r>
              <w:rPr>
                <w:rFonts w:hint="eastAsia"/>
              </w:rPr>
              <w:t xml:space="preserve"> 纵览江山小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0" w:firstLineChars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D.</w:t>
            </w:r>
            <w:r>
              <w:rPr>
                <w:rFonts w:hint="eastAsia"/>
              </w:rPr>
              <w:t xml:space="preserve"> 一览众山小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6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numPr>
                <w:ilvl w:val="0"/>
                <w:numId w:val="4"/>
              </w:numPr>
              <w:ind w:firstLine="0" w:firstLineChars="0"/>
              <w:rPr>
                <w:rFonts w:hint="eastAsia" w:ascii="Times New Roman" w:hAnsi="Times New Roman"/>
                <w:bCs/>
                <w:szCs w:val="21"/>
              </w:rPr>
            </w:pPr>
            <w:r>
              <w:rPr>
                <w:rFonts w:hint="eastAsia"/>
              </w:rPr>
              <w:t>成语“梨花带雨”见于谁的作品？</w:t>
            </w:r>
            <w:r>
              <w:rPr>
                <w:rFonts w:ascii="Times New Roman" w:hAnsi="Times New Roman"/>
                <w:szCs w:val="21"/>
              </w:rPr>
              <w:t xml:space="preserve">（ </w:t>
            </w:r>
            <w:r>
              <w:rPr>
                <w:rFonts w:hint="eastAsia" w:ascii="Times New Roman" w:hAnsi="Times New Roman"/>
                <w:color w:val="FF0000"/>
                <w:szCs w:val="21"/>
              </w:rPr>
              <w:t>C</w:t>
            </w:r>
            <w:r>
              <w:rPr>
                <w:rFonts w:ascii="Times New Roman" w:hAnsi="Times New Roman"/>
                <w:szCs w:val="21"/>
              </w:rPr>
              <w:t xml:space="preserve"> 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0" w:firstLineChars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A.</w:t>
            </w:r>
            <w:r>
              <w:rPr>
                <w:rFonts w:hint="eastAsia"/>
              </w:rPr>
              <w:t xml:space="preserve"> 孟子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0" w:firstLineChars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B.</w:t>
            </w:r>
            <w:r>
              <w:rPr>
                <w:rFonts w:hint="eastAsia"/>
              </w:rPr>
              <w:t xml:space="preserve"> 王维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0" w:firstLineChars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C.</w:t>
            </w:r>
            <w:r>
              <w:rPr>
                <w:rFonts w:hint="eastAsia"/>
              </w:rPr>
              <w:t xml:space="preserve"> 白居易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0" w:firstLineChars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D.</w:t>
            </w:r>
            <w:r>
              <w:rPr>
                <w:rFonts w:hint="eastAsia"/>
              </w:rPr>
              <w:t xml:space="preserve"> 陶渊明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6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numPr>
                <w:ilvl w:val="0"/>
                <w:numId w:val="5"/>
              </w:numPr>
              <w:ind w:firstLine="0" w:firstLineChars="0"/>
              <w:rPr>
                <w:rFonts w:hint="eastAsia" w:ascii="Times New Roman" w:hAnsi="Times New Roman"/>
                <w:bCs/>
                <w:szCs w:val="21"/>
              </w:rPr>
            </w:pPr>
            <w:r>
              <w:rPr>
                <w:rFonts w:hint="eastAsia"/>
              </w:rPr>
              <w:t>窦娥的三桩誓愿不包括</w:t>
            </w:r>
            <w:r>
              <w:rPr>
                <w:rFonts w:ascii="Times New Roman" w:hAnsi="Times New Roman"/>
                <w:szCs w:val="21"/>
              </w:rPr>
              <w:t xml:space="preserve">（ </w:t>
            </w:r>
            <w:r>
              <w:rPr>
                <w:rFonts w:hint="eastAsia" w:ascii="Times New Roman" w:hAnsi="Times New Roman"/>
                <w:color w:val="FF0000"/>
                <w:szCs w:val="21"/>
              </w:rPr>
              <w:t>D</w:t>
            </w:r>
            <w:r>
              <w:rPr>
                <w:rFonts w:ascii="Times New Roman" w:hAnsi="Times New Roman"/>
                <w:szCs w:val="21"/>
              </w:rPr>
              <w:t xml:space="preserve"> 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0" w:firstLineChars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A.</w:t>
            </w:r>
            <w:r>
              <w:rPr>
                <w:rFonts w:hint="eastAsia"/>
              </w:rPr>
              <w:t xml:space="preserve"> 血溅白练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0" w:firstLineChars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B.</w:t>
            </w:r>
            <w:r>
              <w:rPr>
                <w:rFonts w:hint="eastAsia"/>
              </w:rPr>
              <w:t xml:space="preserve"> 六月飞雪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0" w:firstLineChars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C.</w:t>
            </w:r>
            <w:r>
              <w:rPr>
                <w:rFonts w:hint="eastAsia"/>
              </w:rPr>
              <w:t xml:space="preserve"> 三年亢旱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0" w:firstLineChars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D.</w:t>
            </w:r>
            <w:r>
              <w:rPr>
                <w:rFonts w:hint="eastAsia"/>
              </w:rPr>
              <w:t xml:space="preserve"> 诛杀奸人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6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numPr>
                <w:ilvl w:val="0"/>
                <w:numId w:val="6"/>
              </w:numPr>
              <w:ind w:firstLine="0" w:firstLineChars="0"/>
              <w:rPr>
                <w:rFonts w:hint="eastAsia" w:ascii="Times New Roman" w:hAnsi="Times New Roman"/>
                <w:bCs/>
                <w:szCs w:val="21"/>
              </w:rPr>
            </w:pPr>
            <w:r>
              <w:rPr>
                <w:rFonts w:hint="eastAsia"/>
              </w:rPr>
              <w:t>古典名著 《红楼梦》的成书年代是</w:t>
            </w:r>
            <w:r>
              <w:rPr>
                <w:rFonts w:ascii="Times New Roman" w:hAnsi="Times New Roman"/>
                <w:szCs w:val="21"/>
              </w:rPr>
              <w:t xml:space="preserve">（ </w:t>
            </w:r>
            <w:r>
              <w:rPr>
                <w:rFonts w:hint="eastAsia" w:ascii="Times New Roman" w:hAnsi="Times New Roman"/>
                <w:color w:val="FF0000"/>
                <w:szCs w:val="21"/>
              </w:rPr>
              <w:t>D</w:t>
            </w:r>
            <w:r>
              <w:rPr>
                <w:rFonts w:ascii="Times New Roman" w:hAnsi="Times New Roman"/>
                <w:szCs w:val="21"/>
              </w:rPr>
              <w:t xml:space="preserve"> 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0" w:firstLineChars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A.</w:t>
            </w:r>
            <w:r>
              <w:rPr>
                <w:rFonts w:hint="eastAsia"/>
              </w:rPr>
              <w:t xml:space="preserve"> 唐代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0" w:firstLineChars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B.</w:t>
            </w:r>
            <w:r>
              <w:rPr>
                <w:rFonts w:hint="eastAsia"/>
              </w:rPr>
              <w:t xml:space="preserve"> 元代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0" w:firstLineChars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C.</w:t>
            </w:r>
            <w:r>
              <w:rPr>
                <w:rFonts w:hint="eastAsia"/>
              </w:rPr>
              <w:t xml:space="preserve"> 明代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0" w:firstLineChars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D.</w:t>
            </w:r>
            <w:r>
              <w:rPr>
                <w:rFonts w:hint="eastAsia"/>
              </w:rPr>
              <w:t xml:space="preserve"> 清代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6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numPr>
                <w:ilvl w:val="0"/>
                <w:numId w:val="7"/>
              </w:numPr>
              <w:ind w:firstLine="0" w:firstLineChars="0"/>
              <w:rPr>
                <w:rFonts w:hint="eastAsia" w:ascii="Times New Roman" w:hAnsi="Times New Roman"/>
                <w:bCs/>
                <w:szCs w:val="21"/>
              </w:rPr>
            </w:pPr>
            <w:r>
              <w:rPr>
                <w:rFonts w:hint="eastAsia"/>
              </w:rPr>
              <w:t>以下哪一句不是孔子对《诗经》的评价？</w:t>
            </w:r>
            <w:r>
              <w:rPr>
                <w:rFonts w:ascii="Times New Roman" w:hAnsi="Times New Roman"/>
                <w:szCs w:val="21"/>
              </w:rPr>
              <w:t xml:space="preserve">（ </w:t>
            </w:r>
            <w:r>
              <w:rPr>
                <w:rFonts w:hint="eastAsia" w:ascii="Times New Roman" w:hAnsi="Times New Roman"/>
                <w:color w:val="FF0000"/>
                <w:szCs w:val="21"/>
              </w:rPr>
              <w:t>A</w:t>
            </w:r>
            <w:r>
              <w:rPr>
                <w:rFonts w:ascii="Times New Roman" w:hAnsi="Times New Roman"/>
                <w:szCs w:val="21"/>
              </w:rPr>
              <w:t xml:space="preserve"> 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0" w:firstLineChars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A.</w:t>
            </w:r>
            <w:r>
              <w:rPr>
                <w:rFonts w:hint="eastAsia"/>
              </w:rPr>
              <w:t xml:space="preserve"> 感于哀乐，缘事而发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0" w:firstLineChars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B.</w:t>
            </w:r>
            <w:r>
              <w:rPr>
                <w:rFonts w:hint="eastAsia"/>
              </w:rPr>
              <w:t xml:space="preserve"> 温柔敦厚。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0" w:firstLineChars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C.</w:t>
            </w:r>
            <w:r>
              <w:rPr>
                <w:rFonts w:hint="eastAsia"/>
              </w:rPr>
              <w:t xml:space="preserve"> 乐而不淫，哀而不伤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0" w:firstLineChars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D.</w:t>
            </w:r>
            <w:r>
              <w:rPr>
                <w:rFonts w:hint="eastAsia"/>
              </w:rPr>
              <w:t xml:space="preserve"> 思无邪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6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numPr>
                <w:ilvl w:val="0"/>
                <w:numId w:val="8"/>
              </w:numPr>
              <w:ind w:firstLine="0" w:firstLineChars="0"/>
              <w:rPr>
                <w:rFonts w:hint="eastAsia" w:ascii="Times New Roman" w:hAnsi="Times New Roman"/>
                <w:bCs/>
                <w:szCs w:val="21"/>
              </w:rPr>
            </w:pPr>
            <w:r>
              <w:rPr>
                <w:rFonts w:hint="eastAsia"/>
              </w:rPr>
              <w:t>“黑夜给了我黑色的眼睛，我却用它去寻找光明。” 这句诗出自</w:t>
            </w:r>
            <w:r>
              <w:rPr>
                <w:rFonts w:ascii="Times New Roman" w:hAnsi="Times New Roman"/>
                <w:szCs w:val="21"/>
              </w:rPr>
              <w:t xml:space="preserve">（ </w:t>
            </w:r>
            <w:r>
              <w:rPr>
                <w:rFonts w:hint="eastAsia" w:ascii="Times New Roman" w:hAnsi="Times New Roman"/>
                <w:color w:val="FF0000"/>
                <w:szCs w:val="21"/>
              </w:rPr>
              <w:t>D</w:t>
            </w:r>
            <w:r>
              <w:rPr>
                <w:rFonts w:ascii="Times New Roman" w:hAnsi="Times New Roman"/>
                <w:szCs w:val="21"/>
              </w:rPr>
              <w:t xml:space="preserve"> 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0" w:firstLineChars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A.</w:t>
            </w:r>
            <w:r>
              <w:rPr>
                <w:rFonts w:hint="eastAsia"/>
              </w:rPr>
              <w:t xml:space="preserve"> 《黑夜》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0" w:firstLineChars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B.</w:t>
            </w:r>
            <w:r>
              <w:rPr>
                <w:rFonts w:hint="eastAsia"/>
              </w:rPr>
              <w:t xml:space="preserve"> 《黑眼睛》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0" w:firstLineChars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C.</w:t>
            </w:r>
            <w:r>
              <w:rPr>
                <w:rFonts w:hint="eastAsia"/>
              </w:rPr>
              <w:t xml:space="preserve"> 《远和近》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0" w:firstLineChars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D.</w:t>
            </w:r>
            <w:r>
              <w:rPr>
                <w:rFonts w:hint="eastAsia"/>
              </w:rPr>
              <w:t xml:space="preserve"> 《一代人》顾城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6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numPr>
                <w:ilvl w:val="0"/>
                <w:numId w:val="9"/>
              </w:numPr>
              <w:ind w:firstLine="0" w:firstLineChars="0"/>
              <w:rPr>
                <w:rFonts w:hint="eastAsia" w:ascii="Times New Roman" w:hAnsi="Times New Roman"/>
                <w:bCs/>
                <w:szCs w:val="21"/>
              </w:rPr>
            </w:pPr>
            <w:r>
              <w:rPr>
                <w:rFonts w:hint="eastAsia"/>
              </w:rPr>
              <w:t>被曹禺认为“最具有雷雨性格”的人物是</w:t>
            </w:r>
            <w:r>
              <w:rPr>
                <w:rFonts w:ascii="Times New Roman" w:hAnsi="Times New Roman"/>
                <w:szCs w:val="21"/>
              </w:rPr>
              <w:t>（ 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</w:trPr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0" w:firstLineChars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A.</w:t>
            </w:r>
            <w:r>
              <w:rPr>
                <w:rFonts w:hint="eastAsia"/>
              </w:rPr>
              <w:t xml:space="preserve"> 周朴园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0" w:firstLineChars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B.</w:t>
            </w:r>
            <w:r>
              <w:rPr>
                <w:rFonts w:hint="eastAsia"/>
              </w:rPr>
              <w:t xml:space="preserve"> 周繁漪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0" w:firstLineChars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C.</w:t>
            </w:r>
            <w:r>
              <w:rPr>
                <w:rFonts w:hint="eastAsia"/>
              </w:rPr>
              <w:t xml:space="preserve"> 鲁侍萍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0" w:firstLineChars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D.</w:t>
            </w:r>
            <w:r>
              <w:rPr>
                <w:rFonts w:hint="eastAsia"/>
              </w:rPr>
              <w:t xml:space="preserve"> 鲁大海</w:t>
            </w:r>
          </w:p>
        </w:tc>
      </w:tr>
    </w:tbl>
    <w:p>
      <w:pPr>
        <w:pStyle w:val="4"/>
        <w:ind w:firstLine="0" w:firstLineChars="0"/>
        <w:rPr>
          <w:rFonts w:ascii="Times New Roman" w:hAnsi="Times New Roman"/>
          <w:b/>
          <w:szCs w:val="21"/>
        </w:rPr>
      </w:pPr>
    </w:p>
    <w:p>
      <w:pPr>
        <w:pStyle w:val="4"/>
        <w:ind w:firstLine="0" w:firstLineChars="0"/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szCs w:val="21"/>
        </w:rPr>
        <w:t>二．判断题（每题2分，共20分）</w:t>
      </w:r>
    </w:p>
    <w:p>
      <w:r>
        <w:rPr>
          <w:rFonts w:hint="eastAsia"/>
        </w:rPr>
        <w:t>1．不同的语言代表了不同的文化和社会地位。（</w:t>
      </w:r>
      <w:r>
        <w:rPr>
          <w:rFonts w:hint="eastAsia"/>
          <w:color w:val="FF0000"/>
        </w:rPr>
        <w:t>√</w:t>
      </w:r>
      <w:r>
        <w:rPr>
          <w:rFonts w:hint="eastAsia"/>
        </w:rPr>
        <w:t>）</w:t>
      </w:r>
    </w:p>
    <w:p>
      <w:r>
        <w:rPr>
          <w:rFonts w:hint="eastAsia"/>
        </w:rPr>
        <w:t>2．“不亦快哉”是金圣叹亲自从文章内容中提取出来的名字。（</w:t>
      </w:r>
      <w:r>
        <w:rPr>
          <w:rFonts w:hint="eastAsia"/>
          <w:color w:val="FF0000"/>
        </w:rPr>
        <w:t>×</w:t>
      </w:r>
      <w:r>
        <w:rPr>
          <w:rFonts w:hint="eastAsia"/>
        </w:rPr>
        <w:t>）</w:t>
      </w:r>
    </w:p>
    <w:p>
      <w:r>
        <w:rPr>
          <w:rFonts w:hint="eastAsia"/>
        </w:rPr>
        <w:t>3．《不亦快哉》一文记录了许多奇人奇事。（</w:t>
      </w:r>
      <w:r>
        <w:rPr>
          <w:rFonts w:hint="eastAsia"/>
          <w:color w:val="FF0000"/>
        </w:rPr>
        <w:t>√</w:t>
      </w:r>
      <w:r>
        <w:rPr>
          <w:rFonts w:hint="eastAsia"/>
        </w:rPr>
        <w:t>）</w:t>
      </w:r>
    </w:p>
    <w:p>
      <w:r>
        <w:rPr>
          <w:rFonts w:hint="eastAsia"/>
        </w:rPr>
        <w:t>4．《不亦快哉》中记录的33个故事，最后都以“不亦快哉”四字结束。（</w:t>
      </w:r>
      <w:r>
        <w:rPr>
          <w:rFonts w:hint="eastAsia"/>
          <w:color w:val="FF0000"/>
        </w:rPr>
        <w:t>√</w:t>
      </w:r>
      <w:r>
        <w:rPr>
          <w:rFonts w:hint="eastAsia"/>
        </w:rPr>
        <w:t>）</w:t>
      </w:r>
    </w:p>
    <w:p>
      <w:r>
        <w:rPr>
          <w:rFonts w:hint="eastAsia"/>
        </w:rPr>
        <w:t>5．“不着一字，尽得风流”体现了言不尽意的魅力。（</w:t>
      </w:r>
      <w:r>
        <w:rPr>
          <w:rFonts w:hint="eastAsia"/>
          <w:color w:val="FF0000"/>
        </w:rPr>
        <w:t>√</w:t>
      </w:r>
      <w:r>
        <w:rPr>
          <w:rFonts w:hint="eastAsia"/>
        </w:rPr>
        <w:t>）</w:t>
      </w:r>
    </w:p>
    <w:p>
      <w:r>
        <w:rPr>
          <w:rFonts w:hint="eastAsia"/>
        </w:rPr>
        <w:t>6．当代文学理论研究中，王小波是热点人物。（</w:t>
      </w:r>
      <w:r>
        <w:rPr>
          <w:rFonts w:hint="eastAsia"/>
          <w:color w:val="FF0000"/>
        </w:rPr>
        <w:t>×</w:t>
      </w:r>
      <w:r>
        <w:rPr>
          <w:rFonts w:hint="eastAsia"/>
        </w:rPr>
        <w:t>）</w:t>
      </w:r>
    </w:p>
    <w:p>
      <w:r>
        <w:rPr>
          <w:rFonts w:hint="eastAsia"/>
        </w:rPr>
        <w:t>7．当代小说中，作家常常会出现不合常规语法表达的语言。（</w:t>
      </w:r>
      <w:r>
        <w:rPr>
          <w:rFonts w:hint="eastAsia"/>
          <w:color w:val="FF0000"/>
        </w:rPr>
        <w:t>√</w:t>
      </w:r>
      <w:r>
        <w:rPr>
          <w:rFonts w:hint="eastAsia"/>
        </w:rPr>
        <w:t>）</w:t>
      </w:r>
    </w:p>
    <w:p>
      <w:r>
        <w:rPr>
          <w:rFonts w:hint="eastAsia"/>
        </w:rPr>
        <w:t>8．画国画的对墨色的分辨能力要强于画油画的。（</w:t>
      </w:r>
      <w:r>
        <w:rPr>
          <w:rFonts w:hint="eastAsia"/>
          <w:color w:val="FF0000"/>
        </w:rPr>
        <w:t>√</w:t>
      </w:r>
      <w:r>
        <w:rPr>
          <w:rFonts w:hint="eastAsia"/>
        </w:rPr>
        <w:t>）</w:t>
      </w:r>
    </w:p>
    <w:p>
      <w:r>
        <w:rPr>
          <w:rFonts w:hint="eastAsia"/>
        </w:rPr>
        <w:t>9．金圣叹《不亦快哉》一文有许多历代文人的仿作，即使到了现当代也不例外。（</w:t>
      </w:r>
      <w:r>
        <w:rPr>
          <w:rFonts w:hint="eastAsia"/>
          <w:color w:val="FF0000"/>
          <w:lang w:val="en-US" w:eastAsia="zh-CN"/>
        </w:rPr>
        <w:t xml:space="preserve">  </w:t>
      </w:r>
      <w:r>
        <w:rPr>
          <w:rFonts w:hint="eastAsia"/>
        </w:rPr>
        <w:t>）</w:t>
      </w:r>
    </w:p>
    <w:p>
      <w:r>
        <w:rPr>
          <w:rFonts w:hint="eastAsia"/>
        </w:rPr>
        <w:t>10．金圣叹是因为反抗清廷统治者拒绝执行剃发令而被当局处死。（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）</w:t>
      </w:r>
    </w:p>
    <w:p>
      <w:pPr>
        <w:pStyle w:val="4"/>
        <w:ind w:firstLine="0" w:firstLineChars="0"/>
        <w:rPr>
          <w:rFonts w:ascii="Times New Roman" w:hAnsi="Times New Roman"/>
          <w:b/>
          <w:szCs w:val="21"/>
        </w:rPr>
      </w:pPr>
    </w:p>
    <w:p>
      <w:pPr>
        <w:pStyle w:val="4"/>
        <w:ind w:firstLine="0" w:firstLineChars="0"/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szCs w:val="21"/>
        </w:rPr>
        <w:t>三．</w:t>
      </w:r>
      <w:r>
        <w:rPr>
          <w:rFonts w:hint="eastAsia" w:ascii="Times New Roman" w:hAnsi="Times New Roman"/>
          <w:b/>
          <w:szCs w:val="21"/>
        </w:rPr>
        <w:t>填空</w:t>
      </w:r>
      <w:r>
        <w:rPr>
          <w:rFonts w:ascii="Times New Roman" w:hAnsi="Times New Roman"/>
          <w:b/>
          <w:szCs w:val="21"/>
        </w:rPr>
        <w:t>题（每题</w:t>
      </w:r>
      <w:r>
        <w:rPr>
          <w:rFonts w:hint="eastAsia" w:ascii="Times New Roman" w:hAnsi="Times New Roman"/>
          <w:b/>
          <w:szCs w:val="21"/>
        </w:rPr>
        <w:t>2</w:t>
      </w:r>
      <w:r>
        <w:rPr>
          <w:rFonts w:ascii="Times New Roman" w:hAnsi="Times New Roman"/>
          <w:b/>
          <w:szCs w:val="21"/>
        </w:rPr>
        <w:t>分，共</w:t>
      </w:r>
      <w:r>
        <w:rPr>
          <w:rFonts w:hint="eastAsia" w:ascii="Times New Roman" w:hAnsi="Times New Roman"/>
          <w:b/>
          <w:szCs w:val="21"/>
        </w:rPr>
        <w:t>2</w:t>
      </w:r>
      <w:r>
        <w:rPr>
          <w:rFonts w:ascii="Times New Roman" w:hAnsi="Times New Roman"/>
          <w:b/>
          <w:szCs w:val="21"/>
        </w:rPr>
        <w:t>0分）</w:t>
      </w:r>
    </w:p>
    <w:p>
      <w:r>
        <w:rPr>
          <w:rFonts w:hint="eastAsia"/>
        </w:rPr>
        <w:t>1．故人不独亲其亲，不独子其子，使老有所终，壮有所用，幼有所长，（</w:t>
      </w:r>
      <w:r>
        <w:rPr>
          <w:rFonts w:hint="eastAsia"/>
          <w:color w:val="FF0000"/>
        </w:rPr>
        <w:t>矜寡孤独废疾者</w:t>
      </w:r>
      <w:r>
        <w:rPr>
          <w:rFonts w:hint="eastAsia"/>
        </w:rPr>
        <w:t>），皆有所养。</w:t>
      </w:r>
    </w:p>
    <w:p>
      <w:r>
        <w:rPr>
          <w:rFonts w:hint="eastAsia"/>
        </w:rPr>
        <w:t>2．是故，谋闭而不兴，（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>），故外户而不闭，是谓大同。</w:t>
      </w:r>
    </w:p>
    <w:p>
      <w:r>
        <w:rPr>
          <w:rFonts w:hint="eastAsia"/>
        </w:rPr>
        <w:t>3．此六君子者，未有不谨于礼者也。以著其义，（</w:t>
      </w:r>
      <w:r>
        <w:rPr>
          <w:rFonts w:hint="eastAsia"/>
          <w:color w:val="FF0000"/>
        </w:rPr>
        <w:t>以考其信</w:t>
      </w:r>
      <w:r>
        <w:rPr>
          <w:rFonts w:hint="eastAsia"/>
        </w:rPr>
        <w:t>），著有过，刑仁讲让，示民有常。</w:t>
      </w:r>
    </w:p>
    <w:p>
      <w:r>
        <w:rPr>
          <w:rFonts w:hint="eastAsia"/>
        </w:rPr>
        <w:t xml:space="preserve">4．《礼记》是战国秦汉之间儒家思想文献的汇编，以对古代礼制的讨论与阐发为主要内容。其中保存了孔子及其弟子的许多思想，并被他们的后学传承或发挥。相会西汉经师戴德和其族子戴圣各自辑录了《礼记》。前者所辑通称《大戴礼记》，原有85篇，今存（ </w:t>
      </w:r>
      <w:r>
        <w:rPr>
          <w:rFonts w:hint="eastAsia"/>
          <w:color w:val="FF0000"/>
        </w:rPr>
        <w:t>39</w:t>
      </w:r>
      <w:r>
        <w:rPr>
          <w:rFonts w:hint="eastAsia"/>
        </w:rPr>
        <w:t xml:space="preserve"> ） 篇。后者所辑即通行本《礼记》，计 （ </w:t>
      </w:r>
      <w:r>
        <w:rPr>
          <w:rFonts w:hint="eastAsia"/>
          <w:color w:val="FF0000"/>
        </w:rPr>
        <w:t xml:space="preserve">49 </w:t>
      </w:r>
      <w:r>
        <w:rPr>
          <w:rFonts w:hint="eastAsia"/>
        </w:rPr>
        <w:t>）篇。</w:t>
      </w:r>
    </w:p>
    <w:p>
      <w:r>
        <w:rPr>
          <w:rFonts w:hint="eastAsia"/>
        </w:rPr>
        <w:t>5．《礼记》中除关于先秦礼制的阐释外，还有几篇蕴含深邃的思想内容的学术论文，其中</w:t>
      </w:r>
    </w:p>
    <w:p>
      <w:r>
        <w:rPr>
          <w:rFonts w:hint="eastAsia"/>
        </w:rPr>
        <w:t xml:space="preserve">（ </w:t>
      </w:r>
      <w:r>
        <w:rPr>
          <w:rFonts w:hint="eastAsia"/>
          <w:color w:val="FF0000"/>
        </w:rPr>
        <w:t>《 中庸  》</w:t>
      </w:r>
      <w:r>
        <w:rPr>
          <w:rFonts w:hint="eastAsia"/>
        </w:rPr>
        <w:t xml:space="preserve"> ）、（  ）提出，与《论语》、《孟子》两书放在一起合称“四书”。</w:t>
      </w:r>
    </w:p>
    <w:p>
      <w:r>
        <w:rPr>
          <w:rFonts w:hint="eastAsia"/>
        </w:rPr>
        <w:t>6．宋神宗熙宁元年（1068）四月，神宗召见翰林大学士王安石，问曰：“祖宗守天下，能百年无大变，粗致太平，以何道也？”王安石退而奏《本朝百年无事札子》，这篇文章可以看是王安石变法的总纲领。因此王安石变法也称“ （</w:t>
      </w:r>
      <w:r>
        <w:rPr>
          <w:rFonts w:hint="eastAsia"/>
          <w:color w:val="FF0000"/>
        </w:rPr>
        <w:t>熙宁变法</w:t>
      </w:r>
      <w:r>
        <w:rPr>
          <w:rFonts w:hint="eastAsia"/>
        </w:rPr>
        <w:t>）  ”。</w:t>
      </w:r>
    </w:p>
    <w:p>
      <w:r>
        <w:rPr>
          <w:rFonts w:hint="eastAsia"/>
        </w:rPr>
        <w:t>7．在神宗之前的几代帝王中，（</w:t>
      </w:r>
      <w:r>
        <w:rPr>
          <w:rFonts w:hint="eastAsia"/>
          <w:color w:val="FF0000"/>
        </w:rPr>
        <w:t>宋仁宗</w:t>
      </w:r>
      <w:r>
        <w:rPr>
          <w:rFonts w:hint="eastAsia"/>
        </w:rPr>
        <w:t>） 在位时间最长，其内政外交的政策对宋朝影响最大。</w:t>
      </w:r>
    </w:p>
    <w:p>
      <w:r>
        <w:rPr>
          <w:rFonts w:hint="eastAsia"/>
        </w:rPr>
        <w:t>8．故天下无事，过于百年， （</w:t>
      </w:r>
      <w:r>
        <w:rPr>
          <w:rFonts w:hint="eastAsia"/>
          <w:color w:val="FF0000"/>
        </w:rPr>
        <w:t>虽曰人事，也天助也</w:t>
      </w:r>
      <w:r>
        <w:rPr>
          <w:rFonts w:hint="eastAsia"/>
        </w:rPr>
        <w:t>）  。盖累圣相继，仰畏人，俯畏天，宽仁恭俭，忠恕诚悫，此其所以获天助也。</w:t>
      </w:r>
    </w:p>
    <w:p>
      <w:r>
        <w:rPr>
          <w:rFonts w:hint="eastAsia"/>
        </w:rPr>
        <w:t>9．王安石的</w:t>
      </w:r>
      <w:r>
        <w:t>《</w:t>
      </w:r>
      <w:r>
        <w:rPr>
          <w:rFonts w:hint="eastAsia"/>
        </w:rPr>
        <w:t xml:space="preserve">   </w:t>
      </w:r>
      <w:r>
        <w:t>》</w:t>
      </w:r>
      <w:r>
        <w:rPr>
          <w:rFonts w:hint="eastAsia"/>
        </w:rPr>
        <w:t>一文</w:t>
      </w:r>
      <w:r>
        <w:t>，以数百字的篇幅，针对司马光指责新法</w:t>
      </w:r>
      <w:r>
        <w:rPr>
          <w:rFonts w:hint="eastAsia"/>
        </w:rPr>
        <w:t>“</w:t>
      </w:r>
      <w:r>
        <w:t>侵官、生事、征利、拒谏</w:t>
      </w:r>
      <w:r>
        <w:rPr>
          <w:rFonts w:hint="eastAsia"/>
        </w:rPr>
        <w:t>”</w:t>
      </w:r>
      <w:r>
        <w:t>，</w:t>
      </w:r>
      <w:r>
        <w:rPr>
          <w:rFonts w:hint="eastAsia"/>
        </w:rPr>
        <w:t>而</w:t>
      </w:r>
      <w:r>
        <w:t>严加剖驳，短小精悍，言简意赅，措辞得体，雄健有力。有力地回答了司马光三千多字的责难。体现了作者</w:t>
      </w:r>
      <w:r>
        <w:rPr>
          <w:rFonts w:hint="eastAsia"/>
        </w:rPr>
        <w:t>推进改革变法的决心和</w:t>
      </w:r>
      <w:r>
        <w:t>刚毅果断</w:t>
      </w:r>
      <w:r>
        <w:rPr>
          <w:rFonts w:hint="eastAsia"/>
        </w:rPr>
        <w:t>、</w:t>
      </w:r>
      <w:r>
        <w:t>坚持原则的政治家风度。</w:t>
      </w:r>
    </w:p>
    <w:p>
      <w:pPr>
        <w:tabs>
          <w:tab w:val="left" w:pos="3000"/>
        </w:tabs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10. </w:t>
      </w:r>
      <w:r>
        <w:t>1789年8月26日，法国国民议会通过</w:t>
      </w:r>
      <w:r>
        <w:rPr>
          <w:rFonts w:hint="eastAsia"/>
        </w:rPr>
        <w:t xml:space="preserve">的（ </w:t>
      </w:r>
      <w:r>
        <w:rPr>
          <w:color w:val="FF0000"/>
        </w:rPr>
        <w:t>《人权宣言》</w:t>
      </w:r>
      <w:r>
        <w:rPr>
          <w:rFonts w:hint="eastAsia"/>
        </w:rPr>
        <w:t xml:space="preserve"> ） ，后来</w:t>
      </w:r>
      <w:r>
        <w:t>被用作1791年宪法的前言。</w:t>
      </w:r>
    </w:p>
    <w:p>
      <w:pPr>
        <w:pStyle w:val="4"/>
        <w:ind w:firstLine="0" w:firstLineChars="0"/>
        <w:rPr>
          <w:rFonts w:ascii="Times New Roman" w:hAnsi="Times New Roman"/>
          <w:b/>
          <w:szCs w:val="21"/>
        </w:rPr>
      </w:pPr>
    </w:p>
    <w:p>
      <w:pPr>
        <w:pStyle w:val="4"/>
        <w:ind w:firstLine="0" w:firstLineChars="0"/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szCs w:val="21"/>
        </w:rPr>
        <w:t>四．简答题（每题</w:t>
      </w:r>
      <w:r>
        <w:rPr>
          <w:rFonts w:hint="eastAsia" w:ascii="Times New Roman" w:hAnsi="Times New Roman"/>
          <w:b/>
          <w:szCs w:val="21"/>
        </w:rPr>
        <w:t>5</w:t>
      </w:r>
      <w:r>
        <w:rPr>
          <w:rFonts w:ascii="Times New Roman" w:hAnsi="Times New Roman"/>
          <w:b/>
          <w:szCs w:val="21"/>
        </w:rPr>
        <w:t>分，共</w:t>
      </w:r>
      <w:r>
        <w:rPr>
          <w:rFonts w:hint="eastAsia" w:ascii="Times New Roman" w:hAnsi="Times New Roman"/>
          <w:b/>
          <w:szCs w:val="21"/>
        </w:rPr>
        <w:t>20</w:t>
      </w:r>
      <w:r>
        <w:rPr>
          <w:rFonts w:ascii="Times New Roman" w:hAnsi="Times New Roman"/>
          <w:b/>
          <w:szCs w:val="21"/>
        </w:rPr>
        <w:t>分）</w:t>
      </w:r>
    </w:p>
    <w:p>
      <w:pPr>
        <w:tabs>
          <w:tab w:val="left" w:pos="3000"/>
        </w:tabs>
        <w:rPr>
          <w:rFonts w:hint="eastAsia"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1. </w:t>
      </w:r>
      <w:r>
        <w:rPr>
          <w:rFonts w:hint="eastAsia"/>
        </w:rPr>
        <w:t>简析汪曾祺小说《陈小手》的写作特点。</w:t>
      </w:r>
    </w:p>
    <w:p>
      <w:pPr>
        <w:tabs>
          <w:tab w:val="left" w:pos="3000"/>
        </w:tabs>
        <w:rPr>
          <w:rFonts w:ascii="Times New Roman" w:hAnsi="Times New Roman"/>
          <w:szCs w:val="21"/>
        </w:rPr>
      </w:pPr>
    </w:p>
    <w:p>
      <w:pPr>
        <w:tabs>
          <w:tab w:val="left" w:pos="3000"/>
        </w:tabs>
        <w:rPr>
          <w:rFonts w:ascii="Times New Roman" w:hAnsi="Times New Roman"/>
          <w:szCs w:val="21"/>
        </w:rPr>
      </w:pPr>
    </w:p>
    <w:p>
      <w:pPr>
        <w:tabs>
          <w:tab w:val="left" w:pos="3000"/>
        </w:tabs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2. </w:t>
      </w:r>
      <w:r>
        <w:rPr>
          <w:rFonts w:hint="eastAsia"/>
        </w:rPr>
        <w:t>简述普希金《致大海》中“大海”的象征意义。</w:t>
      </w:r>
    </w:p>
    <w:p>
      <w:pPr>
        <w:rPr>
          <w:rFonts w:hint="eastAsia"/>
          <w:color w:val="FF0000"/>
        </w:rPr>
      </w:pPr>
      <w:r>
        <w:rPr>
          <w:rFonts w:hint="eastAsia"/>
          <w:color w:val="FF0000"/>
        </w:rPr>
        <w:t>答案：普希金的作品大都充满了强烈的主观抒情性和战斗性，充满了作者抨击暴政、酷爱自由的主题思想。《致大海》正是作者屡遭流放囚禁的愤懑不平之作。</w:t>
      </w:r>
    </w:p>
    <w:p>
      <w:pPr>
        <w:rPr>
          <w:rFonts w:hint="eastAsia"/>
          <w:color w:val="FF0000"/>
        </w:rPr>
      </w:pPr>
      <w:r>
        <w:rPr>
          <w:rFonts w:hint="eastAsia"/>
          <w:color w:val="FF0000"/>
        </w:rPr>
        <w:t>“大海”在诗中成为自由的象征。诗人歌咏大海是同他对专制政治的愤懑反抗分不开的，也是19世纪20年代俄国反专制的革命情绪的集中体现。</w:t>
      </w:r>
    </w:p>
    <w:p>
      <w:pPr>
        <w:rPr>
          <w:color w:val="FF0000"/>
        </w:rPr>
      </w:pPr>
      <w:r>
        <w:rPr>
          <w:rFonts w:hint="eastAsia"/>
          <w:color w:val="FF0000"/>
        </w:rPr>
        <w:t>全诗表现了诗人向往自由，忠于理想的情怀。（简析题评分说明：学生答案应灵活对待，只要表达出以上答案的基本意思并能言之成理，有理有据即可，不必要求字面上的完全一致。）</w:t>
      </w:r>
    </w:p>
    <w:p>
      <w:pPr>
        <w:tabs>
          <w:tab w:val="left" w:pos="3000"/>
        </w:tabs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3.</w:t>
      </w:r>
      <w:r>
        <w:rPr>
          <w:rFonts w:hint="eastAsia" w:ascii="Times New Roman" w:hAnsi="Times New Roman"/>
          <w:szCs w:val="21"/>
        </w:rPr>
        <w:t xml:space="preserve"> </w:t>
      </w:r>
      <w:r>
        <w:rPr>
          <w:rFonts w:hint="eastAsia"/>
        </w:rPr>
        <w:t>试析《高老头》中的拉斯蒂涅形象</w:t>
      </w:r>
      <w:r>
        <w:t>。</w:t>
      </w:r>
    </w:p>
    <w:p>
      <w:pPr>
        <w:rPr>
          <w:rFonts w:hint="eastAsia"/>
          <w:color w:val="FF0000"/>
        </w:rPr>
      </w:pPr>
      <w:r>
        <w:rPr>
          <w:rFonts w:hint="eastAsia"/>
          <w:color w:val="FF0000"/>
        </w:rPr>
        <w:t>答案：（1）</w:t>
      </w:r>
      <w:r>
        <w:rPr>
          <w:color w:val="FF0000"/>
        </w:rPr>
        <w:t>《高老头》塑造了一系列不朽的人物形象，特别是青年野心家拉斯蒂涅的形象，具有深刻的社会意义。纵观拉斯蒂涅野心家的创业经历，不难看出，有三个明显的阶段——三次 “人生大课”。</w:t>
      </w:r>
      <w:r>
        <w:rPr>
          <w:rFonts w:hint="eastAsia"/>
          <w:color w:val="FF0000"/>
        </w:rPr>
        <w:t xml:space="preserve"> </w:t>
      </w:r>
    </w:p>
    <w:p>
      <w:pPr>
        <w:rPr>
          <w:rFonts w:hint="eastAsia"/>
          <w:color w:val="FF0000"/>
        </w:rPr>
      </w:pPr>
      <w:r>
        <w:rPr>
          <w:rFonts w:hint="eastAsia"/>
          <w:color w:val="FF0000"/>
        </w:rPr>
        <w:t>（2）拉斯蒂涅是外省破落贵族子弟，为重振家业来巴黎寻找出路。这个本想通过勤奋读书取得功名的青年，很快就被巴黎的花花世界所腐蚀，产生了迅速爬上去的欲望。鲍赛昂夫人给他上了第一课，她告诉他巴黎成功的秘决：越没心肝，升得越快，并让他去追求银行家纽兴根的太太但斐纳，以此作为向上爬的跳板。逃犯伏脱冷给他上了第二课：谋财害命是发财致富的秘决。不久，为金钱至上的法则所左右的变故在拉斯蒂涅身边惊心动魂地发生了：鲍赛昂夫人被看中资产阶级小姐巨额</w:t>
      </w:r>
      <w:bookmarkStart w:id="0" w:name="_GoBack"/>
      <w:bookmarkEnd w:id="0"/>
      <w:r>
        <w:rPr>
          <w:rFonts w:hint="eastAsia"/>
          <w:color w:val="FF0000"/>
        </w:rPr>
        <w:t>陪嫁的情人抛弃，不得不挥泪告别巴黎到乡下隐居。最后一课是高老头给他上的：曾经是富翁的高老头被两个挥霍无度的女儿盘剥得一贫如洗，象狗一样的惨死在伏盖公寓；自认为有着神机妙算的伏脱冷，被贪图当局赏钱的人出卖，锒铛入狱。这三件事给拉斯蒂涅上了铭心刻骨的人生三课，他完成了自己的社会教育，从而下定了泯灭良心大干一场的决心。</w:t>
      </w:r>
    </w:p>
    <w:p>
      <w:pPr>
        <w:tabs>
          <w:tab w:val="left" w:pos="3000"/>
        </w:tabs>
        <w:rPr>
          <w:color w:val="FF0000"/>
        </w:rPr>
      </w:pPr>
      <w:r>
        <w:rPr>
          <w:rFonts w:hint="eastAsia"/>
          <w:color w:val="FF0000"/>
        </w:rPr>
        <w:t>（3）</w:t>
      </w:r>
      <w:r>
        <w:rPr>
          <w:color w:val="FF0000"/>
        </w:rPr>
        <w:t>总之，拉斯蒂涅通过三次人生大课的教育，一步一步走上了野心家的道路。虽然在诱惑面前，他有过顾虑和羞愧，但他每次斗争的结果总是占了上风。他凭借自己的伶俐狡猾和冷静头脑，有选择地借鉴别人的“经验”与“教训”，终于走向了资产阶级野心家</w:t>
      </w:r>
      <w:r>
        <w:rPr>
          <w:rFonts w:hint="eastAsia"/>
          <w:color w:val="FF0000"/>
        </w:rPr>
        <w:t>的</w:t>
      </w:r>
      <w:r>
        <w:rPr>
          <w:color w:val="FF0000"/>
        </w:rPr>
        <w:t>罪恶深渊。</w:t>
      </w:r>
    </w:p>
    <w:p>
      <w:pPr>
        <w:tabs>
          <w:tab w:val="left" w:pos="3000"/>
        </w:tabs>
        <w:rPr>
          <w:rFonts w:ascii="Times New Roman" w:hAnsi="Times New Roman"/>
          <w:szCs w:val="21"/>
        </w:rPr>
      </w:pPr>
    </w:p>
    <w:p>
      <w:pPr>
        <w:pStyle w:val="4"/>
        <w:ind w:firstLine="0" w:firstLineChars="0"/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szCs w:val="21"/>
        </w:rPr>
        <w:t>五．论述题（每题</w:t>
      </w:r>
      <w:r>
        <w:rPr>
          <w:rFonts w:hint="eastAsia" w:ascii="Times New Roman" w:hAnsi="Times New Roman"/>
          <w:b/>
          <w:szCs w:val="21"/>
        </w:rPr>
        <w:t>10</w:t>
      </w:r>
      <w:r>
        <w:rPr>
          <w:rFonts w:ascii="Times New Roman" w:hAnsi="Times New Roman"/>
          <w:b/>
          <w:szCs w:val="21"/>
        </w:rPr>
        <w:t>分，共</w:t>
      </w:r>
      <w:r>
        <w:rPr>
          <w:rFonts w:hint="eastAsia" w:ascii="Times New Roman" w:hAnsi="Times New Roman"/>
          <w:b/>
          <w:szCs w:val="21"/>
        </w:rPr>
        <w:t>20</w:t>
      </w:r>
      <w:r>
        <w:rPr>
          <w:rFonts w:ascii="Times New Roman" w:hAnsi="Times New Roman"/>
          <w:b/>
          <w:szCs w:val="21"/>
        </w:rPr>
        <w:t>分）</w:t>
      </w:r>
    </w:p>
    <w:p>
      <w:pPr>
        <w:tabs>
          <w:tab w:val="left" w:pos="3000"/>
        </w:tabs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2. </w:t>
      </w:r>
      <w:r>
        <w:rPr>
          <w:rFonts w:hint="eastAsia"/>
        </w:rPr>
        <w:t>赏析马致远《天净沙•秋思》的艺术特色。</w:t>
      </w:r>
    </w:p>
    <w:p>
      <w:pPr>
        <w:rPr>
          <w:rFonts w:hint="eastAsia"/>
          <w:color w:val="FF0000"/>
        </w:rPr>
      </w:pPr>
      <w:r>
        <w:rPr>
          <w:rFonts w:hint="eastAsia"/>
          <w:color w:val="FF0000"/>
        </w:rPr>
        <w:t>答案：（1）简约与深细相依</w:t>
      </w:r>
    </w:p>
    <w:p>
      <w:pPr>
        <w:rPr>
          <w:rFonts w:hint="eastAsia"/>
          <w:color w:val="FF0000"/>
        </w:rPr>
      </w:pPr>
      <w:r>
        <w:rPr>
          <w:rFonts w:hint="eastAsia"/>
          <w:color w:val="FF0000"/>
        </w:rPr>
        <w:t>本诗文字之精炼，达到了不能再增、减一字的程度。全篇既无夸张，也不用典，纯用白描勾勒出一幅生动的图景。前三句，十八个字，共写了九种事物，一字一景，惜墨如金。但是，凝练而不简陋，九种事物名称之前分别冠以表现各自特征的修饰语，使各个事物都带上了鲜明的个性，在苍凉的深秋暮色笼罩下，构成了一个统一体。前三行全写景，人物未出场，但每一个景物都意味着他的存在，是主人公眼中之景。仅仅28个字，一个长期漂流他乡的游子的悲哀就淋漓尽致地表现出来，思乡之情绵绵柔长，缠绕在读者心头。</w:t>
      </w:r>
    </w:p>
    <w:p>
      <w:pPr>
        <w:rPr>
          <w:rFonts w:hint="eastAsia"/>
          <w:color w:val="FF0000"/>
        </w:rPr>
      </w:pPr>
      <w:r>
        <w:rPr>
          <w:rFonts w:hint="eastAsia"/>
          <w:color w:val="FF0000"/>
        </w:rPr>
        <w:t>（2）静与动、明与暗、背景与主体相映</w:t>
      </w:r>
    </w:p>
    <w:p>
      <w:pPr>
        <w:rPr>
          <w:rFonts w:hint="eastAsia"/>
          <w:color w:val="FF0000"/>
        </w:rPr>
      </w:pPr>
      <w:r>
        <w:rPr>
          <w:rFonts w:hint="eastAsia"/>
          <w:color w:val="FF0000"/>
        </w:rPr>
        <w:t>处于动态的“流水”，与处于静态的“小桥”、“人家”相映，更显出环境的幽静；“西风”与“古道”相映，使道路更见苍凉；在秋景图上，一面是枯藤、老树、昏鸦在秋风萧飒中一派灰暗，一面是落日的余晖给枯藤、老树、昏鸦涂上一抹金黄的颜色；“小桥流水人家”，呈现一派清雅、安适的景象，与沦落异乡的游子相映，使“断肠人”更添悲愁。前四句写景，末一句写人。背景写充分了，主体就被烘托出来了。</w:t>
      </w:r>
    </w:p>
    <w:p>
      <w:pPr>
        <w:rPr>
          <w:rFonts w:hint="eastAsia"/>
          <w:color w:val="FF0000"/>
        </w:rPr>
      </w:pPr>
      <w:r>
        <w:rPr>
          <w:rFonts w:hint="eastAsia"/>
          <w:color w:val="FF0000"/>
        </w:rPr>
        <w:t>（3）景色与情思相融（情景交融）</w:t>
      </w:r>
    </w:p>
    <w:p>
      <w:pPr>
        <w:rPr>
          <w:color w:val="FF0000"/>
        </w:rPr>
      </w:pPr>
      <w:r>
        <w:rPr>
          <w:rFonts w:hint="eastAsia"/>
          <w:color w:val="FF0000"/>
        </w:rPr>
        <w:t>可感的深秋之景，与无形的凄苦之情相通；用有形表现无形，具体生动。“小桥流水人家”，是常见的景色，但与“断肠人在天涯”同处一处，便不再是孤立的景物，而成为使“断肠人”心碎肠断的触发物，使图景带上悲凉的气氛。可谓情景妙合无痕。（论述题评分说明：学生答案应灵活对待，只要表达出以上答案的基本意思并能言之成理，有理有据即可，不必要求字面上的完全一致</w:t>
      </w:r>
    </w:p>
    <w:p>
      <w:pPr>
        <w:tabs>
          <w:tab w:val="left" w:pos="3000"/>
        </w:tabs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  </w:t>
      </w:r>
    </w:p>
    <w:p>
      <w:pPr>
        <w:numPr>
          <w:ilvl w:val="0"/>
          <w:numId w:val="0"/>
        </w:numPr>
        <w:spacing w:line="264" w:lineRule="auto"/>
        <w:rPr>
          <w:rFonts w:hint="eastAsia" w:ascii="宋体" w:hAnsi="宋体"/>
          <w:sz w:val="24"/>
          <w:lang w:val="en-US" w:eastAsia="zh-CN"/>
        </w:rPr>
      </w:pPr>
    </w:p>
    <w:p/>
    <w:sectPr>
      <w:footerReference r:id="rId3" w:type="default"/>
      <w:pgSz w:w="11850" w:h="16783"/>
      <w:pgMar w:top="1361" w:right="1758" w:bottom="1440" w:left="179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both"/>
      <w:rPr>
        <w:b/>
        <w:szCs w:val="21"/>
      </w:rPr>
    </w:pPr>
  </w:p>
  <w:p>
    <w:pPr>
      <w:jc w:val="center"/>
      <w:rPr>
        <w:b/>
        <w:szCs w:val="21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6DB158"/>
    <w:multiLevelType w:val="singleLevel"/>
    <w:tmpl w:val="8E6DB158"/>
    <w:lvl w:ilvl="0" w:tentative="0">
      <w:start w:val="7"/>
      <w:numFmt w:val="decimal"/>
      <w:suff w:val="space"/>
      <w:lvlText w:val="%1."/>
      <w:lvlJc w:val="left"/>
    </w:lvl>
  </w:abstractNum>
  <w:abstractNum w:abstractNumId="1">
    <w:nsid w:val="9EBBDF5C"/>
    <w:multiLevelType w:val="singleLevel"/>
    <w:tmpl w:val="9EBBDF5C"/>
    <w:lvl w:ilvl="0" w:tentative="0">
      <w:start w:val="10"/>
      <w:numFmt w:val="decimal"/>
      <w:suff w:val="space"/>
      <w:lvlText w:val="%1."/>
      <w:lvlJc w:val="left"/>
    </w:lvl>
  </w:abstractNum>
  <w:abstractNum w:abstractNumId="2">
    <w:nsid w:val="C248C565"/>
    <w:multiLevelType w:val="singleLevel"/>
    <w:tmpl w:val="C248C565"/>
    <w:lvl w:ilvl="0" w:tentative="0">
      <w:start w:val="8"/>
      <w:numFmt w:val="decimal"/>
      <w:suff w:val="space"/>
      <w:lvlText w:val="%1."/>
      <w:lvlJc w:val="left"/>
    </w:lvl>
  </w:abstractNum>
  <w:abstractNum w:abstractNumId="3">
    <w:nsid w:val="F46DD846"/>
    <w:multiLevelType w:val="singleLevel"/>
    <w:tmpl w:val="F46DD846"/>
    <w:lvl w:ilvl="0" w:tentative="0">
      <w:start w:val="9"/>
      <w:numFmt w:val="decimal"/>
      <w:suff w:val="space"/>
      <w:lvlText w:val="%1."/>
      <w:lvlJc w:val="left"/>
    </w:lvl>
  </w:abstractNum>
  <w:abstractNum w:abstractNumId="4">
    <w:nsid w:val="0D61D28E"/>
    <w:multiLevelType w:val="singleLevel"/>
    <w:tmpl w:val="0D61D28E"/>
    <w:lvl w:ilvl="0" w:tentative="0">
      <w:start w:val="5"/>
      <w:numFmt w:val="decimal"/>
      <w:suff w:val="space"/>
      <w:lvlText w:val="%1."/>
      <w:lvlJc w:val="left"/>
    </w:lvl>
  </w:abstractNum>
  <w:abstractNum w:abstractNumId="5">
    <w:nsid w:val="23413216"/>
    <w:multiLevelType w:val="singleLevel"/>
    <w:tmpl w:val="23413216"/>
    <w:lvl w:ilvl="0" w:tentative="0">
      <w:start w:val="4"/>
      <w:numFmt w:val="decimal"/>
      <w:suff w:val="space"/>
      <w:lvlText w:val="%1."/>
      <w:lvlJc w:val="left"/>
    </w:lvl>
  </w:abstractNum>
  <w:abstractNum w:abstractNumId="6">
    <w:nsid w:val="3C5D2DC2"/>
    <w:multiLevelType w:val="singleLevel"/>
    <w:tmpl w:val="3C5D2DC2"/>
    <w:lvl w:ilvl="0" w:tentative="0">
      <w:start w:val="2"/>
      <w:numFmt w:val="decimal"/>
      <w:suff w:val="space"/>
      <w:lvlText w:val="%1."/>
      <w:lvlJc w:val="left"/>
    </w:lvl>
  </w:abstractNum>
  <w:abstractNum w:abstractNumId="7">
    <w:nsid w:val="3EAFD74C"/>
    <w:multiLevelType w:val="singleLevel"/>
    <w:tmpl w:val="3EAFD74C"/>
    <w:lvl w:ilvl="0" w:tentative="0">
      <w:start w:val="6"/>
      <w:numFmt w:val="decimal"/>
      <w:suff w:val="space"/>
      <w:lvlText w:val="%1."/>
      <w:lvlJc w:val="left"/>
    </w:lvl>
  </w:abstractNum>
  <w:abstractNum w:abstractNumId="8">
    <w:nsid w:val="45BBA19C"/>
    <w:multiLevelType w:val="singleLevel"/>
    <w:tmpl w:val="45BBA19C"/>
    <w:lvl w:ilvl="0" w:tentative="0">
      <w:start w:val="3"/>
      <w:numFmt w:val="decimal"/>
      <w:suff w:val="space"/>
      <w:lvlText w:val="%1."/>
      <w:lvlJc w:val="left"/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4"/>
  </w:num>
  <w:num w:numId="5">
    <w:abstractNumId w:val="7"/>
  </w:num>
  <w:num w:numId="6">
    <w:abstractNumId w:val="0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iNjcwNmRiZjc5Y2Q2OGQxYzIwNzM1OWJhNmNhOGIifQ=="/>
  </w:docVars>
  <w:rsids>
    <w:rsidRoot w:val="53DA562A"/>
    <w:rsid w:val="40162EE2"/>
    <w:rsid w:val="47CC5748"/>
    <w:rsid w:val="53DA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3028</Words>
  <Characters>3100</Characters>
  <Lines>0</Lines>
  <Paragraphs>0</Paragraphs>
  <TotalTime>2</TotalTime>
  <ScaleCrop>false</ScaleCrop>
  <LinksUpToDate>false</LinksUpToDate>
  <CharactersWithSpaces>3214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2024-04-09T07:07:00Z</dcterms:created>
  <dc:creator>Administrator</dc:creator>
  <cp:lastModifiedBy>君是君君的君 °</cp:lastModifiedBy>
  <dcterms:modified xsi:type="dcterms:W3CDTF">2024-05-25T09:43:15Z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D1FA01103A304F08B79CF8AEBF2C7CEF_11</vt:lpwstr>
  </property>
</Properties>
</file>